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A0" w:rsidRPr="00972CD1" w:rsidRDefault="006375A0" w:rsidP="006375A0">
      <w:pPr>
        <w:spacing w:after="0" w:line="240" w:lineRule="auto"/>
        <w:ind w:left="-113" w:right="-52"/>
        <w:jc w:val="right"/>
        <w:rPr>
          <w:rFonts w:ascii="Times New Roman" w:hAnsi="Times New Roman"/>
          <w:sz w:val="24"/>
          <w:szCs w:val="24"/>
          <w:lang w:val="lv-LV"/>
        </w:rPr>
      </w:pPr>
      <w:bookmarkStart w:id="0" w:name="Text10"/>
      <w:r w:rsidRPr="00972CD1">
        <w:rPr>
          <w:rFonts w:ascii="Times New Roman" w:hAnsi="Times New Roman"/>
          <w:sz w:val="24"/>
          <w:szCs w:val="24"/>
          <w:lang w:val="lv-LV"/>
        </w:rPr>
        <w:t>APSTIPRINU</w:t>
      </w:r>
    </w:p>
    <w:p w:rsidR="006375A0" w:rsidRPr="00972CD1" w:rsidRDefault="00972CD1" w:rsidP="006375A0">
      <w:pPr>
        <w:spacing w:after="0" w:line="240" w:lineRule="auto"/>
        <w:ind w:left="-113" w:right="-51"/>
        <w:jc w:val="right"/>
        <w:rPr>
          <w:rFonts w:ascii="Times New Roman" w:hAnsi="Times New Roman"/>
          <w:sz w:val="24"/>
          <w:szCs w:val="24"/>
          <w:lang w:val="lv-LV"/>
        </w:rPr>
      </w:pPr>
      <w:r w:rsidRPr="00972CD1">
        <w:rPr>
          <w:rFonts w:ascii="Times New Roman" w:hAnsi="Times New Roman"/>
          <w:sz w:val="24"/>
          <w:szCs w:val="24"/>
          <w:lang w:val="lv-LV"/>
        </w:rPr>
        <w:t>Finanšu ministrs</w:t>
      </w:r>
    </w:p>
    <w:p w:rsidR="006375A0" w:rsidRPr="00972CD1" w:rsidRDefault="006375A0" w:rsidP="006375A0">
      <w:pPr>
        <w:spacing w:after="0" w:line="240" w:lineRule="auto"/>
        <w:ind w:left="-113" w:right="-52"/>
        <w:jc w:val="right"/>
        <w:rPr>
          <w:rFonts w:ascii="Times New Roman" w:hAnsi="Times New Roman"/>
          <w:sz w:val="24"/>
          <w:szCs w:val="24"/>
          <w:lang w:val="lv-LV"/>
        </w:rPr>
      </w:pPr>
      <w:bookmarkStart w:id="1" w:name="Text18"/>
      <w:r w:rsidRPr="00972CD1">
        <w:rPr>
          <w:rFonts w:ascii="Times New Roman" w:hAnsi="Times New Roman"/>
          <w:sz w:val="24"/>
          <w:szCs w:val="24"/>
          <w:lang w:val="lv-LV"/>
        </w:rPr>
        <w:t xml:space="preserve">(paraksts*) </w:t>
      </w:r>
      <w:bookmarkEnd w:id="1"/>
      <w:r w:rsidR="00972CD1" w:rsidRPr="00972CD1">
        <w:rPr>
          <w:rFonts w:ascii="Times New Roman" w:hAnsi="Times New Roman"/>
          <w:sz w:val="24"/>
          <w:szCs w:val="24"/>
          <w:lang w:val="lv-LV"/>
        </w:rPr>
        <w:t>J.</w:t>
      </w:r>
      <w:r w:rsidR="00655BE1">
        <w:rPr>
          <w:rFonts w:ascii="Times New Roman" w:hAnsi="Times New Roman"/>
          <w:sz w:val="24"/>
          <w:szCs w:val="24"/>
          <w:lang w:val="lv-LV"/>
        </w:rPr>
        <w:t> </w:t>
      </w:r>
      <w:r w:rsidR="00972CD1" w:rsidRPr="00972CD1">
        <w:rPr>
          <w:rFonts w:ascii="Times New Roman" w:hAnsi="Times New Roman"/>
          <w:sz w:val="24"/>
          <w:szCs w:val="24"/>
          <w:lang w:val="lv-LV"/>
        </w:rPr>
        <w:t>Reirs</w:t>
      </w:r>
    </w:p>
    <w:p w:rsidR="006375A0" w:rsidRPr="00972CD1" w:rsidRDefault="006375A0" w:rsidP="006375A0">
      <w:pPr>
        <w:spacing w:after="0" w:line="240" w:lineRule="auto"/>
        <w:ind w:left="-113" w:right="-52"/>
        <w:jc w:val="right"/>
        <w:rPr>
          <w:rFonts w:ascii="Times New Roman" w:hAnsi="Times New Roman"/>
          <w:sz w:val="24"/>
          <w:szCs w:val="24"/>
          <w:lang w:val="lv-LV"/>
        </w:rPr>
      </w:pPr>
      <w:r w:rsidRPr="00972CD1">
        <w:rPr>
          <w:rFonts w:ascii="Times New Roman" w:hAnsi="Times New Roman"/>
          <w:sz w:val="24"/>
          <w:szCs w:val="24"/>
          <w:lang w:val="lv-LV"/>
        </w:rPr>
        <w:t>Rīgā, Datums skatāms laika zīmogā</w:t>
      </w:r>
    </w:p>
    <w:p w:rsidR="006375A0" w:rsidRPr="00972CD1" w:rsidRDefault="006375A0" w:rsidP="006375A0">
      <w:pPr>
        <w:pStyle w:val="Header"/>
        <w:tabs>
          <w:tab w:val="left" w:pos="720"/>
        </w:tabs>
        <w:jc w:val="both"/>
        <w:rPr>
          <w:rFonts w:ascii="Times New Roman" w:hAnsi="Times New Roman"/>
          <w:b/>
          <w:bCs/>
          <w:caps/>
          <w:sz w:val="24"/>
          <w:szCs w:val="24"/>
          <w:lang w:val="lv-LV"/>
        </w:rPr>
      </w:pPr>
    </w:p>
    <w:bookmarkEnd w:id="0"/>
    <w:p w:rsidR="00972CD1" w:rsidRPr="00972CD1" w:rsidRDefault="00972CD1" w:rsidP="009E2B60">
      <w:pPr>
        <w:pStyle w:val="Header"/>
        <w:tabs>
          <w:tab w:val="left" w:pos="720"/>
        </w:tabs>
        <w:jc w:val="center"/>
        <w:rPr>
          <w:rFonts w:ascii="Times New Roman" w:hAnsi="Times New Roman"/>
          <w:b/>
          <w:bCs/>
          <w:caps/>
          <w:sz w:val="24"/>
          <w:szCs w:val="24"/>
          <w:lang w:val="lv-LV"/>
        </w:rPr>
      </w:pPr>
      <w:r w:rsidRPr="00972CD1">
        <w:rPr>
          <w:rFonts w:ascii="Times New Roman" w:hAnsi="Times New Roman"/>
          <w:b/>
          <w:bCs/>
          <w:caps/>
          <w:sz w:val="24"/>
          <w:szCs w:val="24"/>
          <w:lang w:val="lv-LV"/>
        </w:rPr>
        <w:t xml:space="preserve">STRATĒĢIJA </w:t>
      </w:r>
    </w:p>
    <w:p w:rsidR="00CC2672" w:rsidRPr="00972CD1" w:rsidRDefault="009E2B60" w:rsidP="009E2B60">
      <w:pPr>
        <w:pStyle w:val="Header"/>
        <w:tabs>
          <w:tab w:val="left" w:pos="720"/>
        </w:tabs>
        <w:jc w:val="center"/>
        <w:rPr>
          <w:rFonts w:ascii="Times New Roman" w:hAnsi="Times New Roman"/>
          <w:sz w:val="20"/>
          <w:szCs w:val="20"/>
          <w:lang w:val="lv-LV"/>
        </w:rPr>
      </w:pPr>
      <w:r w:rsidRPr="00972CD1">
        <w:rPr>
          <w:rFonts w:ascii="Times New Roman" w:hAnsi="Times New Roman"/>
          <w:sz w:val="20"/>
          <w:szCs w:val="20"/>
          <w:lang w:val="lv-LV"/>
        </w:rPr>
        <w:t>Rīgā</w:t>
      </w: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6095"/>
      </w:tblGrid>
      <w:tr w:rsidR="009131A5" w:rsidRPr="00972CD1" w:rsidTr="00E45CC6">
        <w:trPr>
          <w:trHeight w:hRule="exact" w:val="571"/>
        </w:trPr>
        <w:tc>
          <w:tcPr>
            <w:tcW w:w="3317" w:type="dxa"/>
            <w:tcBorders>
              <w:top w:val="nil"/>
              <w:left w:val="nil"/>
              <w:right w:val="nil"/>
            </w:tcBorders>
            <w:vAlign w:val="bottom"/>
          </w:tcPr>
          <w:p w:rsidR="009131A5" w:rsidRPr="00972CD1" w:rsidRDefault="009131A5" w:rsidP="009E2B60">
            <w:pPr>
              <w:spacing w:after="0" w:line="240" w:lineRule="auto"/>
              <w:jc w:val="center"/>
              <w:rPr>
                <w:rFonts w:ascii="Times New Roman" w:hAnsi="Times New Roman"/>
                <w:sz w:val="20"/>
                <w:szCs w:val="20"/>
                <w:lang w:val="lv-LV"/>
              </w:rPr>
            </w:pPr>
            <w:r>
              <w:rPr>
                <w:rFonts w:ascii="Times New Roman" w:hAnsi="Times New Roman"/>
                <w:sz w:val="20"/>
                <w:szCs w:val="20"/>
                <w:lang w:val="lv-LV"/>
              </w:rPr>
              <w:t>21.05.2020.</w:t>
            </w:r>
          </w:p>
        </w:tc>
        <w:tc>
          <w:tcPr>
            <w:tcW w:w="6095" w:type="dxa"/>
            <w:tcBorders>
              <w:top w:val="nil"/>
              <w:left w:val="nil"/>
              <w:bottom w:val="nil"/>
              <w:right w:val="nil"/>
            </w:tcBorders>
          </w:tcPr>
          <w:p w:rsidR="009131A5" w:rsidRPr="00972CD1" w:rsidRDefault="009131A5" w:rsidP="00253625">
            <w:pPr>
              <w:spacing w:after="0" w:line="240" w:lineRule="auto"/>
              <w:ind w:left="-52"/>
              <w:jc w:val="center"/>
              <w:rPr>
                <w:rFonts w:ascii="Times New Roman" w:hAnsi="Times New Roman"/>
                <w:sz w:val="20"/>
                <w:szCs w:val="20"/>
                <w:lang w:val="lv-LV"/>
              </w:rPr>
            </w:pPr>
          </w:p>
        </w:tc>
      </w:tr>
    </w:tbl>
    <w:p w:rsidR="009E2B60" w:rsidRPr="00972CD1" w:rsidRDefault="009E2B60" w:rsidP="00BE29E4">
      <w:pPr>
        <w:pStyle w:val="Header"/>
        <w:tabs>
          <w:tab w:val="left" w:pos="720"/>
        </w:tabs>
        <w:jc w:val="both"/>
        <w:rPr>
          <w:rFonts w:ascii="Times New Roman" w:hAnsi="Times New Roman"/>
          <w:sz w:val="24"/>
          <w:szCs w:val="24"/>
          <w:lang w:val="lv-LV"/>
        </w:rPr>
      </w:pPr>
    </w:p>
    <w:p w:rsidR="00AE5F74" w:rsidRPr="00972CD1" w:rsidRDefault="00AE5F74" w:rsidP="00BE29E4">
      <w:pPr>
        <w:spacing w:after="0" w:line="240" w:lineRule="auto"/>
        <w:jc w:val="both"/>
        <w:rPr>
          <w:rFonts w:ascii="Times New Roman" w:hAnsi="Times New Roman"/>
          <w:sz w:val="24"/>
          <w:szCs w:val="24"/>
          <w:lang w:val="lv-LV"/>
        </w:rPr>
      </w:pPr>
      <w:bookmarkStart w:id="2" w:name="Text4"/>
    </w:p>
    <w:bookmarkEnd w:id="2"/>
    <w:p w:rsidR="00AE5F74" w:rsidRPr="00972CD1" w:rsidRDefault="00972CD1" w:rsidP="00BE29E4">
      <w:pPr>
        <w:pStyle w:val="Header"/>
        <w:tabs>
          <w:tab w:val="clear" w:pos="8640"/>
          <w:tab w:val="left" w:pos="720"/>
        </w:tabs>
        <w:jc w:val="center"/>
        <w:rPr>
          <w:rFonts w:ascii="Times New Roman" w:hAnsi="Times New Roman"/>
          <w:b/>
          <w:bCs/>
          <w:sz w:val="24"/>
          <w:szCs w:val="24"/>
          <w:lang w:val="lv-LV"/>
        </w:rPr>
      </w:pPr>
      <w:r w:rsidRPr="00972CD1">
        <w:rPr>
          <w:rFonts w:ascii="Times New Roman" w:hAnsi="Times New Roman"/>
          <w:b/>
          <w:bCs/>
          <w:sz w:val="24"/>
          <w:szCs w:val="24"/>
          <w:lang w:val="lv-LV"/>
        </w:rPr>
        <w:t>Valsts kases darbības stratēģija 2020.-2022. gadam</w:t>
      </w:r>
    </w:p>
    <w:p w:rsidR="00733011" w:rsidRPr="00972CD1" w:rsidRDefault="00733011" w:rsidP="00BE29E4">
      <w:pPr>
        <w:pStyle w:val="Header"/>
        <w:tabs>
          <w:tab w:val="clear" w:pos="8640"/>
          <w:tab w:val="left" w:pos="720"/>
        </w:tabs>
        <w:jc w:val="both"/>
        <w:rPr>
          <w:rFonts w:ascii="Times New Roman" w:hAnsi="Times New Roman"/>
          <w:sz w:val="24"/>
          <w:szCs w:val="24"/>
          <w:lang w:val="lv-LV"/>
        </w:rPr>
      </w:pPr>
    </w:p>
    <w:p w:rsidR="00972CD1" w:rsidRPr="00972CD1" w:rsidRDefault="00972CD1" w:rsidP="00972CD1">
      <w:pPr>
        <w:ind w:right="-240"/>
        <w:jc w:val="center"/>
        <w:rPr>
          <w:rFonts w:ascii="Times New Roman" w:hAnsi="Times New Roman"/>
          <w:b/>
          <w:noProof/>
          <w:sz w:val="24"/>
          <w:szCs w:val="24"/>
          <w:lang w:val="lv-LV"/>
        </w:rPr>
      </w:pPr>
    </w:p>
    <w:p w:rsidR="00972CD1" w:rsidRPr="00972CD1" w:rsidRDefault="00972CD1" w:rsidP="00972CD1">
      <w:pPr>
        <w:rPr>
          <w:rFonts w:ascii="Times New Roman" w:hAnsi="Times New Roman"/>
          <w:sz w:val="24"/>
          <w:szCs w:val="24"/>
          <w:lang w:val="lv-LV"/>
        </w:rPr>
      </w:pPr>
      <w:r w:rsidRPr="00972CD1">
        <w:rPr>
          <w:rFonts w:ascii="Times New Roman" w:hAnsi="Times New Roman"/>
          <w:sz w:val="24"/>
          <w:szCs w:val="24"/>
          <w:lang w:val="lv-LV"/>
        </w:rPr>
        <w:br w:type="page"/>
        <w:t>SATURS</w:t>
      </w:r>
    </w:p>
    <w:p w:rsidR="00E14B29" w:rsidRDefault="00972CD1">
      <w:pPr>
        <w:pStyle w:val="TOC1"/>
        <w:tabs>
          <w:tab w:val="right" w:leader="dot" w:pos="9358"/>
        </w:tabs>
        <w:rPr>
          <w:rFonts w:asciiTheme="minorHAnsi" w:eastAsiaTheme="minorEastAsia" w:hAnsiTheme="minorHAnsi" w:cstheme="minorBidi"/>
          <w:noProof/>
          <w:sz w:val="22"/>
          <w:szCs w:val="22"/>
          <w:lang w:val="lv-LV" w:eastAsia="lv-LV"/>
        </w:rPr>
      </w:pPr>
      <w:r w:rsidRPr="00972CD1">
        <w:rPr>
          <w:lang w:val="lv-LV"/>
        </w:rPr>
        <w:fldChar w:fldCharType="begin"/>
      </w:r>
      <w:r w:rsidRPr="00972CD1">
        <w:rPr>
          <w:lang w:val="lv-LV"/>
        </w:rPr>
        <w:instrText xml:space="preserve"> TOC \o "1-4" \h \z </w:instrText>
      </w:r>
      <w:r w:rsidRPr="00972CD1">
        <w:rPr>
          <w:lang w:val="lv-LV"/>
        </w:rPr>
        <w:fldChar w:fldCharType="separate"/>
      </w:r>
      <w:hyperlink w:anchor="_Toc38533747" w:history="1">
        <w:r w:rsidR="00E14B29" w:rsidRPr="002A6174">
          <w:rPr>
            <w:rStyle w:val="Hyperlink"/>
            <w:noProof/>
          </w:rPr>
          <w:t>1. Vispārējā daļa</w:t>
        </w:r>
        <w:r w:rsidR="00E14B29">
          <w:rPr>
            <w:noProof/>
            <w:webHidden/>
          </w:rPr>
          <w:tab/>
        </w:r>
        <w:r w:rsidR="00E14B29">
          <w:rPr>
            <w:noProof/>
            <w:webHidden/>
          </w:rPr>
          <w:fldChar w:fldCharType="begin"/>
        </w:r>
        <w:r w:rsidR="00E14B29">
          <w:rPr>
            <w:noProof/>
            <w:webHidden/>
          </w:rPr>
          <w:instrText xml:space="preserve"> PAGEREF _Toc38533747 \h </w:instrText>
        </w:r>
        <w:r w:rsidR="00E14B29">
          <w:rPr>
            <w:noProof/>
            <w:webHidden/>
          </w:rPr>
        </w:r>
        <w:r w:rsidR="00E14B29">
          <w:rPr>
            <w:noProof/>
            <w:webHidden/>
          </w:rPr>
          <w:fldChar w:fldCharType="separate"/>
        </w:r>
        <w:r w:rsidR="00E14B29">
          <w:rPr>
            <w:noProof/>
            <w:webHidden/>
          </w:rPr>
          <w:t>3</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48" w:history="1">
        <w:r w:rsidR="00E14B29" w:rsidRPr="002A6174">
          <w:rPr>
            <w:rStyle w:val="Hyperlink"/>
            <w:noProof/>
          </w:rPr>
          <w:t>1.1. Darbības pilnvarojums</w:t>
        </w:r>
        <w:r w:rsidR="00E14B29">
          <w:rPr>
            <w:noProof/>
            <w:webHidden/>
          </w:rPr>
          <w:tab/>
        </w:r>
        <w:r w:rsidR="00E14B29">
          <w:rPr>
            <w:noProof/>
            <w:webHidden/>
          </w:rPr>
          <w:fldChar w:fldCharType="begin"/>
        </w:r>
        <w:r w:rsidR="00E14B29">
          <w:rPr>
            <w:noProof/>
            <w:webHidden/>
          </w:rPr>
          <w:instrText xml:space="preserve"> PAGEREF _Toc38533748 \h </w:instrText>
        </w:r>
        <w:r w:rsidR="00E14B29">
          <w:rPr>
            <w:noProof/>
            <w:webHidden/>
          </w:rPr>
        </w:r>
        <w:r w:rsidR="00E14B29">
          <w:rPr>
            <w:noProof/>
            <w:webHidden/>
          </w:rPr>
          <w:fldChar w:fldCharType="separate"/>
        </w:r>
        <w:r w:rsidR="00E14B29">
          <w:rPr>
            <w:noProof/>
            <w:webHidden/>
          </w:rPr>
          <w:t>3</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49" w:history="1">
        <w:r w:rsidR="00E14B29" w:rsidRPr="002A6174">
          <w:rPr>
            <w:rStyle w:val="Hyperlink"/>
            <w:noProof/>
          </w:rPr>
          <w:t>1.2. Virsmērķis (Stratēģijas darbības periodam)</w:t>
        </w:r>
        <w:r w:rsidR="00E14B29">
          <w:rPr>
            <w:noProof/>
            <w:webHidden/>
          </w:rPr>
          <w:tab/>
        </w:r>
        <w:r w:rsidR="00E14B29">
          <w:rPr>
            <w:noProof/>
            <w:webHidden/>
          </w:rPr>
          <w:fldChar w:fldCharType="begin"/>
        </w:r>
        <w:r w:rsidR="00E14B29">
          <w:rPr>
            <w:noProof/>
            <w:webHidden/>
          </w:rPr>
          <w:instrText xml:space="preserve"> PAGEREF _Toc38533749 \h </w:instrText>
        </w:r>
        <w:r w:rsidR="00E14B29">
          <w:rPr>
            <w:noProof/>
            <w:webHidden/>
          </w:rPr>
        </w:r>
        <w:r w:rsidR="00E14B29">
          <w:rPr>
            <w:noProof/>
            <w:webHidden/>
          </w:rPr>
          <w:fldChar w:fldCharType="separate"/>
        </w:r>
        <w:r w:rsidR="00E14B29">
          <w:rPr>
            <w:noProof/>
            <w:webHidden/>
          </w:rPr>
          <w:t>4</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50" w:history="1">
        <w:r w:rsidR="00E14B29" w:rsidRPr="002A6174">
          <w:rPr>
            <w:rStyle w:val="Hyperlink"/>
            <w:noProof/>
          </w:rPr>
          <w:t>1.3. Nākotnes mērķis (Vīzija)</w:t>
        </w:r>
        <w:r w:rsidR="00E14B29">
          <w:rPr>
            <w:noProof/>
            <w:webHidden/>
          </w:rPr>
          <w:tab/>
        </w:r>
        <w:r w:rsidR="00E14B29">
          <w:rPr>
            <w:noProof/>
            <w:webHidden/>
          </w:rPr>
          <w:fldChar w:fldCharType="begin"/>
        </w:r>
        <w:r w:rsidR="00E14B29">
          <w:rPr>
            <w:noProof/>
            <w:webHidden/>
          </w:rPr>
          <w:instrText xml:space="preserve"> PAGEREF _Toc38533750 \h </w:instrText>
        </w:r>
        <w:r w:rsidR="00E14B29">
          <w:rPr>
            <w:noProof/>
            <w:webHidden/>
          </w:rPr>
        </w:r>
        <w:r w:rsidR="00E14B29">
          <w:rPr>
            <w:noProof/>
            <w:webHidden/>
          </w:rPr>
          <w:fldChar w:fldCharType="separate"/>
        </w:r>
        <w:r w:rsidR="00E14B29">
          <w:rPr>
            <w:noProof/>
            <w:webHidden/>
          </w:rPr>
          <w:t>4</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51" w:history="1">
        <w:r w:rsidR="00E14B29" w:rsidRPr="002A6174">
          <w:rPr>
            <w:rStyle w:val="Hyperlink"/>
            <w:noProof/>
          </w:rPr>
          <w:t>1.4. Vērtības</w:t>
        </w:r>
        <w:r w:rsidR="00E14B29">
          <w:rPr>
            <w:noProof/>
            <w:webHidden/>
          </w:rPr>
          <w:tab/>
        </w:r>
        <w:r w:rsidR="00E14B29">
          <w:rPr>
            <w:noProof/>
            <w:webHidden/>
          </w:rPr>
          <w:fldChar w:fldCharType="begin"/>
        </w:r>
        <w:r w:rsidR="00E14B29">
          <w:rPr>
            <w:noProof/>
            <w:webHidden/>
          </w:rPr>
          <w:instrText xml:space="preserve"> PAGEREF _Toc38533751 \h </w:instrText>
        </w:r>
        <w:r w:rsidR="00E14B29">
          <w:rPr>
            <w:noProof/>
            <w:webHidden/>
          </w:rPr>
        </w:r>
        <w:r w:rsidR="00E14B29">
          <w:rPr>
            <w:noProof/>
            <w:webHidden/>
          </w:rPr>
          <w:fldChar w:fldCharType="separate"/>
        </w:r>
        <w:r w:rsidR="00E14B29">
          <w:rPr>
            <w:noProof/>
            <w:webHidden/>
          </w:rPr>
          <w:t>4</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52" w:history="1">
        <w:r w:rsidR="00E14B29" w:rsidRPr="002A6174">
          <w:rPr>
            <w:rStyle w:val="Hyperlink"/>
            <w:noProof/>
          </w:rPr>
          <w:t>1.5. Darbības virzieni</w:t>
        </w:r>
        <w:r w:rsidR="00E14B29">
          <w:rPr>
            <w:noProof/>
            <w:webHidden/>
          </w:rPr>
          <w:tab/>
        </w:r>
        <w:r w:rsidR="00E14B29">
          <w:rPr>
            <w:noProof/>
            <w:webHidden/>
          </w:rPr>
          <w:fldChar w:fldCharType="begin"/>
        </w:r>
        <w:r w:rsidR="00E14B29">
          <w:rPr>
            <w:noProof/>
            <w:webHidden/>
          </w:rPr>
          <w:instrText xml:space="preserve"> PAGEREF _Toc38533752 \h </w:instrText>
        </w:r>
        <w:r w:rsidR="00E14B29">
          <w:rPr>
            <w:noProof/>
            <w:webHidden/>
          </w:rPr>
        </w:r>
        <w:r w:rsidR="00E14B29">
          <w:rPr>
            <w:noProof/>
            <w:webHidden/>
          </w:rPr>
          <w:fldChar w:fldCharType="separate"/>
        </w:r>
        <w:r w:rsidR="00E14B29">
          <w:rPr>
            <w:noProof/>
            <w:webHidden/>
          </w:rPr>
          <w:t>4</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53" w:history="1">
        <w:r w:rsidR="00E14B29" w:rsidRPr="002A6174">
          <w:rPr>
            <w:rStyle w:val="Hyperlink"/>
            <w:noProof/>
          </w:rPr>
          <w:t>1.6. Valsts kases stratēģiskās prioritātes</w:t>
        </w:r>
        <w:r w:rsidR="00E14B29">
          <w:rPr>
            <w:noProof/>
            <w:webHidden/>
          </w:rPr>
          <w:tab/>
        </w:r>
        <w:r w:rsidR="00E14B29">
          <w:rPr>
            <w:noProof/>
            <w:webHidden/>
          </w:rPr>
          <w:fldChar w:fldCharType="begin"/>
        </w:r>
        <w:r w:rsidR="00E14B29">
          <w:rPr>
            <w:noProof/>
            <w:webHidden/>
          </w:rPr>
          <w:instrText xml:space="preserve"> PAGEREF _Toc38533753 \h </w:instrText>
        </w:r>
        <w:r w:rsidR="00E14B29">
          <w:rPr>
            <w:noProof/>
            <w:webHidden/>
          </w:rPr>
        </w:r>
        <w:r w:rsidR="00E14B29">
          <w:rPr>
            <w:noProof/>
            <w:webHidden/>
          </w:rPr>
          <w:fldChar w:fldCharType="separate"/>
        </w:r>
        <w:r w:rsidR="00E14B29">
          <w:rPr>
            <w:noProof/>
            <w:webHidden/>
          </w:rPr>
          <w:t>4</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54" w:history="1">
        <w:r w:rsidR="00E14B29" w:rsidRPr="002A6174">
          <w:rPr>
            <w:rStyle w:val="Hyperlink"/>
            <w:noProof/>
          </w:rPr>
          <w:t>1.7. Darbības vides izvērtējums</w:t>
        </w:r>
        <w:r w:rsidR="00E14B29">
          <w:rPr>
            <w:noProof/>
            <w:webHidden/>
          </w:rPr>
          <w:tab/>
        </w:r>
        <w:r w:rsidR="00E14B29">
          <w:rPr>
            <w:noProof/>
            <w:webHidden/>
          </w:rPr>
          <w:fldChar w:fldCharType="begin"/>
        </w:r>
        <w:r w:rsidR="00E14B29">
          <w:rPr>
            <w:noProof/>
            <w:webHidden/>
          </w:rPr>
          <w:instrText xml:space="preserve"> PAGEREF _Toc38533754 \h </w:instrText>
        </w:r>
        <w:r w:rsidR="00E14B29">
          <w:rPr>
            <w:noProof/>
            <w:webHidden/>
          </w:rPr>
        </w:r>
        <w:r w:rsidR="00E14B29">
          <w:rPr>
            <w:noProof/>
            <w:webHidden/>
          </w:rPr>
          <w:fldChar w:fldCharType="separate"/>
        </w:r>
        <w:r w:rsidR="00E14B29">
          <w:rPr>
            <w:noProof/>
            <w:webHidden/>
          </w:rPr>
          <w:t>5</w:t>
        </w:r>
        <w:r w:rsidR="00E14B29">
          <w:rPr>
            <w:noProof/>
            <w:webHidden/>
          </w:rPr>
          <w:fldChar w:fldCharType="end"/>
        </w:r>
      </w:hyperlink>
    </w:p>
    <w:p w:rsidR="00E14B29" w:rsidRDefault="009054BA">
      <w:pPr>
        <w:pStyle w:val="TOC1"/>
        <w:tabs>
          <w:tab w:val="right" w:leader="dot" w:pos="9358"/>
        </w:tabs>
        <w:rPr>
          <w:rFonts w:asciiTheme="minorHAnsi" w:eastAsiaTheme="minorEastAsia" w:hAnsiTheme="minorHAnsi" w:cstheme="minorBidi"/>
          <w:noProof/>
          <w:sz w:val="22"/>
          <w:szCs w:val="22"/>
          <w:lang w:val="lv-LV" w:eastAsia="lv-LV"/>
        </w:rPr>
      </w:pPr>
      <w:hyperlink w:anchor="_Toc38533755" w:history="1">
        <w:r w:rsidR="00E14B29" w:rsidRPr="002A6174">
          <w:rPr>
            <w:rStyle w:val="Hyperlink"/>
            <w:noProof/>
          </w:rPr>
          <w:t>2. Darbības virzieni</w:t>
        </w:r>
        <w:r w:rsidR="00E14B29">
          <w:rPr>
            <w:noProof/>
            <w:webHidden/>
          </w:rPr>
          <w:tab/>
        </w:r>
        <w:r w:rsidR="00E14B29">
          <w:rPr>
            <w:noProof/>
            <w:webHidden/>
          </w:rPr>
          <w:fldChar w:fldCharType="begin"/>
        </w:r>
        <w:r w:rsidR="00E14B29">
          <w:rPr>
            <w:noProof/>
            <w:webHidden/>
          </w:rPr>
          <w:instrText xml:space="preserve"> PAGEREF _Toc38533755 \h </w:instrText>
        </w:r>
        <w:r w:rsidR="00E14B29">
          <w:rPr>
            <w:noProof/>
            <w:webHidden/>
          </w:rPr>
        </w:r>
        <w:r w:rsidR="00E14B29">
          <w:rPr>
            <w:noProof/>
            <w:webHidden/>
          </w:rPr>
          <w:fldChar w:fldCharType="separate"/>
        </w:r>
        <w:r w:rsidR="00E14B29">
          <w:rPr>
            <w:noProof/>
            <w:webHidden/>
          </w:rPr>
          <w:t>7</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56" w:history="1">
        <w:r w:rsidR="00E14B29" w:rsidRPr="002A6174">
          <w:rPr>
            <w:rStyle w:val="Hyperlink"/>
            <w:noProof/>
          </w:rPr>
          <w:t>2.1. Valsts budžeta izpilde</w:t>
        </w:r>
        <w:r w:rsidR="00E14B29">
          <w:rPr>
            <w:noProof/>
            <w:webHidden/>
          </w:rPr>
          <w:tab/>
        </w:r>
        <w:r w:rsidR="00E14B29">
          <w:rPr>
            <w:noProof/>
            <w:webHidden/>
          </w:rPr>
          <w:fldChar w:fldCharType="begin"/>
        </w:r>
        <w:r w:rsidR="00E14B29">
          <w:rPr>
            <w:noProof/>
            <w:webHidden/>
          </w:rPr>
          <w:instrText xml:space="preserve"> PAGEREF _Toc38533756 \h </w:instrText>
        </w:r>
        <w:r w:rsidR="00E14B29">
          <w:rPr>
            <w:noProof/>
            <w:webHidden/>
          </w:rPr>
        </w:r>
        <w:r w:rsidR="00E14B29">
          <w:rPr>
            <w:noProof/>
            <w:webHidden/>
          </w:rPr>
          <w:fldChar w:fldCharType="separate"/>
        </w:r>
        <w:r w:rsidR="00E14B29">
          <w:rPr>
            <w:noProof/>
            <w:webHidden/>
          </w:rPr>
          <w:t>7</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57" w:history="1">
        <w:r w:rsidR="00E14B29" w:rsidRPr="002A6174">
          <w:rPr>
            <w:rStyle w:val="Hyperlink"/>
            <w:b/>
            <w:i/>
            <w:noProof/>
          </w:rPr>
          <w:t>2.1.1. Esošās situācijas apraksts</w:t>
        </w:r>
        <w:r w:rsidR="00E14B29">
          <w:rPr>
            <w:noProof/>
            <w:webHidden/>
          </w:rPr>
          <w:tab/>
        </w:r>
        <w:r w:rsidR="00E14B29">
          <w:rPr>
            <w:noProof/>
            <w:webHidden/>
          </w:rPr>
          <w:fldChar w:fldCharType="begin"/>
        </w:r>
        <w:r w:rsidR="00E14B29">
          <w:rPr>
            <w:noProof/>
            <w:webHidden/>
          </w:rPr>
          <w:instrText xml:space="preserve"> PAGEREF _Toc38533757 \h </w:instrText>
        </w:r>
        <w:r w:rsidR="00E14B29">
          <w:rPr>
            <w:noProof/>
            <w:webHidden/>
          </w:rPr>
        </w:r>
        <w:r w:rsidR="00E14B29">
          <w:rPr>
            <w:noProof/>
            <w:webHidden/>
          </w:rPr>
          <w:fldChar w:fldCharType="separate"/>
        </w:r>
        <w:r w:rsidR="00E14B29">
          <w:rPr>
            <w:noProof/>
            <w:webHidden/>
          </w:rPr>
          <w:t>7</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58" w:history="1">
        <w:r w:rsidR="00E14B29" w:rsidRPr="002A6174">
          <w:rPr>
            <w:rStyle w:val="Hyperlink"/>
            <w:b/>
            <w:i/>
            <w:noProof/>
          </w:rPr>
          <w:t>2.1.2. Darbības virziena mērķis</w:t>
        </w:r>
        <w:r w:rsidR="00E14B29">
          <w:rPr>
            <w:noProof/>
            <w:webHidden/>
          </w:rPr>
          <w:tab/>
        </w:r>
        <w:r w:rsidR="00E14B29">
          <w:rPr>
            <w:noProof/>
            <w:webHidden/>
          </w:rPr>
          <w:fldChar w:fldCharType="begin"/>
        </w:r>
        <w:r w:rsidR="00E14B29">
          <w:rPr>
            <w:noProof/>
            <w:webHidden/>
          </w:rPr>
          <w:instrText xml:space="preserve"> PAGEREF _Toc38533758 \h </w:instrText>
        </w:r>
        <w:r w:rsidR="00E14B29">
          <w:rPr>
            <w:noProof/>
            <w:webHidden/>
          </w:rPr>
        </w:r>
        <w:r w:rsidR="00E14B29">
          <w:rPr>
            <w:noProof/>
            <w:webHidden/>
          </w:rPr>
          <w:fldChar w:fldCharType="separate"/>
        </w:r>
        <w:r w:rsidR="00E14B29">
          <w:rPr>
            <w:noProof/>
            <w:webHidden/>
          </w:rPr>
          <w:t>8</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59" w:history="1">
        <w:r w:rsidR="00E14B29" w:rsidRPr="002A6174">
          <w:rPr>
            <w:rStyle w:val="Hyperlink"/>
            <w:b/>
            <w:i/>
            <w:noProof/>
          </w:rPr>
          <w:t>2.1.3. Mērķi darbības virziena īstenošanai</w:t>
        </w:r>
        <w:r w:rsidR="00E14B29">
          <w:rPr>
            <w:noProof/>
            <w:webHidden/>
          </w:rPr>
          <w:tab/>
        </w:r>
        <w:r w:rsidR="00E14B29">
          <w:rPr>
            <w:noProof/>
            <w:webHidden/>
          </w:rPr>
          <w:fldChar w:fldCharType="begin"/>
        </w:r>
        <w:r w:rsidR="00E14B29">
          <w:rPr>
            <w:noProof/>
            <w:webHidden/>
          </w:rPr>
          <w:instrText xml:space="preserve"> PAGEREF _Toc38533759 \h </w:instrText>
        </w:r>
        <w:r w:rsidR="00E14B29">
          <w:rPr>
            <w:noProof/>
            <w:webHidden/>
          </w:rPr>
        </w:r>
        <w:r w:rsidR="00E14B29">
          <w:rPr>
            <w:noProof/>
            <w:webHidden/>
          </w:rPr>
          <w:fldChar w:fldCharType="separate"/>
        </w:r>
        <w:r w:rsidR="00E14B29">
          <w:rPr>
            <w:noProof/>
            <w:webHidden/>
          </w:rPr>
          <w:t>8</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0" w:history="1">
        <w:r w:rsidR="00E14B29" w:rsidRPr="002A6174">
          <w:rPr>
            <w:rStyle w:val="Hyperlink"/>
            <w:b/>
            <w:i/>
            <w:noProof/>
          </w:rPr>
          <w:t>2.1.4. Iesaistītās iestādes</w:t>
        </w:r>
        <w:r w:rsidR="00E14B29">
          <w:rPr>
            <w:noProof/>
            <w:webHidden/>
          </w:rPr>
          <w:tab/>
        </w:r>
        <w:r w:rsidR="00E14B29">
          <w:rPr>
            <w:noProof/>
            <w:webHidden/>
          </w:rPr>
          <w:fldChar w:fldCharType="begin"/>
        </w:r>
        <w:r w:rsidR="00E14B29">
          <w:rPr>
            <w:noProof/>
            <w:webHidden/>
          </w:rPr>
          <w:instrText xml:space="preserve"> PAGEREF _Toc38533760 \h </w:instrText>
        </w:r>
        <w:r w:rsidR="00E14B29">
          <w:rPr>
            <w:noProof/>
            <w:webHidden/>
          </w:rPr>
        </w:r>
        <w:r w:rsidR="00E14B29">
          <w:rPr>
            <w:noProof/>
            <w:webHidden/>
          </w:rPr>
          <w:fldChar w:fldCharType="separate"/>
        </w:r>
        <w:r w:rsidR="00E14B29">
          <w:rPr>
            <w:noProof/>
            <w:webHidden/>
          </w:rPr>
          <w:t>9</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1" w:history="1">
        <w:r w:rsidR="00E14B29" w:rsidRPr="002A6174">
          <w:rPr>
            <w:rStyle w:val="Hyperlink"/>
            <w:b/>
            <w:i/>
            <w:noProof/>
          </w:rPr>
          <w:t>2.1.5. Darbības rezultāti</w:t>
        </w:r>
        <w:r w:rsidR="00E14B29">
          <w:rPr>
            <w:noProof/>
            <w:webHidden/>
          </w:rPr>
          <w:tab/>
        </w:r>
        <w:r w:rsidR="00E14B29">
          <w:rPr>
            <w:noProof/>
            <w:webHidden/>
          </w:rPr>
          <w:fldChar w:fldCharType="begin"/>
        </w:r>
        <w:r w:rsidR="00E14B29">
          <w:rPr>
            <w:noProof/>
            <w:webHidden/>
          </w:rPr>
          <w:instrText xml:space="preserve"> PAGEREF _Toc38533761 \h </w:instrText>
        </w:r>
        <w:r w:rsidR="00E14B29">
          <w:rPr>
            <w:noProof/>
            <w:webHidden/>
          </w:rPr>
        </w:r>
        <w:r w:rsidR="00E14B29">
          <w:rPr>
            <w:noProof/>
            <w:webHidden/>
          </w:rPr>
          <w:fldChar w:fldCharType="separate"/>
        </w:r>
        <w:r w:rsidR="00E14B29">
          <w:rPr>
            <w:noProof/>
            <w:webHidden/>
          </w:rPr>
          <w:t>9</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62" w:history="1">
        <w:r w:rsidR="00E14B29" w:rsidRPr="002A6174">
          <w:rPr>
            <w:rStyle w:val="Hyperlink"/>
            <w:noProof/>
          </w:rPr>
          <w:t>2.2. Valsts parāda un naudas līdzekļu vadība</w:t>
        </w:r>
        <w:r w:rsidR="00E14B29">
          <w:rPr>
            <w:noProof/>
            <w:webHidden/>
          </w:rPr>
          <w:tab/>
        </w:r>
        <w:r w:rsidR="00E14B29">
          <w:rPr>
            <w:noProof/>
            <w:webHidden/>
          </w:rPr>
          <w:fldChar w:fldCharType="begin"/>
        </w:r>
        <w:r w:rsidR="00E14B29">
          <w:rPr>
            <w:noProof/>
            <w:webHidden/>
          </w:rPr>
          <w:instrText xml:space="preserve"> PAGEREF _Toc38533762 \h </w:instrText>
        </w:r>
        <w:r w:rsidR="00E14B29">
          <w:rPr>
            <w:noProof/>
            <w:webHidden/>
          </w:rPr>
        </w:r>
        <w:r w:rsidR="00E14B29">
          <w:rPr>
            <w:noProof/>
            <w:webHidden/>
          </w:rPr>
          <w:fldChar w:fldCharType="separate"/>
        </w:r>
        <w:r w:rsidR="00E14B29">
          <w:rPr>
            <w:noProof/>
            <w:webHidden/>
          </w:rPr>
          <w:t>10</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3" w:history="1">
        <w:r w:rsidR="00E14B29" w:rsidRPr="002A6174">
          <w:rPr>
            <w:rStyle w:val="Hyperlink"/>
            <w:b/>
            <w:i/>
            <w:noProof/>
          </w:rPr>
          <w:t>2.2.1. Esošās situācijas apraksts</w:t>
        </w:r>
        <w:r w:rsidR="00E14B29">
          <w:rPr>
            <w:noProof/>
            <w:webHidden/>
          </w:rPr>
          <w:tab/>
        </w:r>
        <w:r w:rsidR="00E14B29">
          <w:rPr>
            <w:noProof/>
            <w:webHidden/>
          </w:rPr>
          <w:fldChar w:fldCharType="begin"/>
        </w:r>
        <w:r w:rsidR="00E14B29">
          <w:rPr>
            <w:noProof/>
            <w:webHidden/>
          </w:rPr>
          <w:instrText xml:space="preserve"> PAGEREF _Toc38533763 \h </w:instrText>
        </w:r>
        <w:r w:rsidR="00E14B29">
          <w:rPr>
            <w:noProof/>
            <w:webHidden/>
          </w:rPr>
        </w:r>
        <w:r w:rsidR="00E14B29">
          <w:rPr>
            <w:noProof/>
            <w:webHidden/>
          </w:rPr>
          <w:fldChar w:fldCharType="separate"/>
        </w:r>
        <w:r w:rsidR="00E14B29">
          <w:rPr>
            <w:noProof/>
            <w:webHidden/>
          </w:rPr>
          <w:t>10</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4" w:history="1">
        <w:r w:rsidR="00E14B29" w:rsidRPr="002A6174">
          <w:rPr>
            <w:rStyle w:val="Hyperlink"/>
            <w:b/>
            <w:i/>
            <w:noProof/>
          </w:rPr>
          <w:t>2.2.2. Darbības virziena mērķis</w:t>
        </w:r>
        <w:r w:rsidR="00E14B29">
          <w:rPr>
            <w:noProof/>
            <w:webHidden/>
          </w:rPr>
          <w:tab/>
        </w:r>
        <w:r w:rsidR="00E14B29">
          <w:rPr>
            <w:noProof/>
            <w:webHidden/>
          </w:rPr>
          <w:fldChar w:fldCharType="begin"/>
        </w:r>
        <w:r w:rsidR="00E14B29">
          <w:rPr>
            <w:noProof/>
            <w:webHidden/>
          </w:rPr>
          <w:instrText xml:space="preserve"> PAGEREF _Toc38533764 \h </w:instrText>
        </w:r>
        <w:r w:rsidR="00E14B29">
          <w:rPr>
            <w:noProof/>
            <w:webHidden/>
          </w:rPr>
        </w:r>
        <w:r w:rsidR="00E14B29">
          <w:rPr>
            <w:noProof/>
            <w:webHidden/>
          </w:rPr>
          <w:fldChar w:fldCharType="separate"/>
        </w:r>
        <w:r w:rsidR="00E14B29">
          <w:rPr>
            <w:noProof/>
            <w:webHidden/>
          </w:rPr>
          <w:t>11</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5" w:history="1">
        <w:r w:rsidR="00E14B29" w:rsidRPr="002A6174">
          <w:rPr>
            <w:rStyle w:val="Hyperlink"/>
            <w:b/>
            <w:i/>
            <w:noProof/>
          </w:rPr>
          <w:t>2.2.3. Mērķi darbības virziena īstenošanai</w:t>
        </w:r>
        <w:r w:rsidR="00E14B29">
          <w:rPr>
            <w:noProof/>
            <w:webHidden/>
          </w:rPr>
          <w:tab/>
        </w:r>
        <w:r w:rsidR="00E14B29">
          <w:rPr>
            <w:noProof/>
            <w:webHidden/>
          </w:rPr>
          <w:fldChar w:fldCharType="begin"/>
        </w:r>
        <w:r w:rsidR="00E14B29">
          <w:rPr>
            <w:noProof/>
            <w:webHidden/>
          </w:rPr>
          <w:instrText xml:space="preserve"> PAGEREF _Toc38533765 \h </w:instrText>
        </w:r>
        <w:r w:rsidR="00E14B29">
          <w:rPr>
            <w:noProof/>
            <w:webHidden/>
          </w:rPr>
        </w:r>
        <w:r w:rsidR="00E14B29">
          <w:rPr>
            <w:noProof/>
            <w:webHidden/>
          </w:rPr>
          <w:fldChar w:fldCharType="separate"/>
        </w:r>
        <w:r w:rsidR="00E14B29">
          <w:rPr>
            <w:noProof/>
            <w:webHidden/>
          </w:rPr>
          <w:t>12</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6" w:history="1">
        <w:r w:rsidR="00E14B29" w:rsidRPr="002A6174">
          <w:rPr>
            <w:rStyle w:val="Hyperlink"/>
            <w:b/>
            <w:i/>
            <w:noProof/>
          </w:rPr>
          <w:t>2.2.4. Iesaistītās iestādes</w:t>
        </w:r>
        <w:r w:rsidR="00E14B29">
          <w:rPr>
            <w:noProof/>
            <w:webHidden/>
          </w:rPr>
          <w:tab/>
        </w:r>
        <w:r w:rsidR="00E14B29">
          <w:rPr>
            <w:noProof/>
            <w:webHidden/>
          </w:rPr>
          <w:fldChar w:fldCharType="begin"/>
        </w:r>
        <w:r w:rsidR="00E14B29">
          <w:rPr>
            <w:noProof/>
            <w:webHidden/>
          </w:rPr>
          <w:instrText xml:space="preserve"> PAGEREF _Toc38533766 \h </w:instrText>
        </w:r>
        <w:r w:rsidR="00E14B29">
          <w:rPr>
            <w:noProof/>
            <w:webHidden/>
          </w:rPr>
        </w:r>
        <w:r w:rsidR="00E14B29">
          <w:rPr>
            <w:noProof/>
            <w:webHidden/>
          </w:rPr>
          <w:fldChar w:fldCharType="separate"/>
        </w:r>
        <w:r w:rsidR="00E14B29">
          <w:rPr>
            <w:noProof/>
            <w:webHidden/>
          </w:rPr>
          <w:t>12</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7" w:history="1">
        <w:r w:rsidR="00E14B29" w:rsidRPr="002A6174">
          <w:rPr>
            <w:rStyle w:val="Hyperlink"/>
            <w:b/>
            <w:i/>
            <w:noProof/>
          </w:rPr>
          <w:t>2.2.5. Darbības rezultāti</w:t>
        </w:r>
        <w:r w:rsidR="00E14B29">
          <w:rPr>
            <w:noProof/>
            <w:webHidden/>
          </w:rPr>
          <w:tab/>
        </w:r>
        <w:r w:rsidR="00E14B29">
          <w:rPr>
            <w:noProof/>
            <w:webHidden/>
          </w:rPr>
          <w:fldChar w:fldCharType="begin"/>
        </w:r>
        <w:r w:rsidR="00E14B29">
          <w:rPr>
            <w:noProof/>
            <w:webHidden/>
          </w:rPr>
          <w:instrText xml:space="preserve"> PAGEREF _Toc38533767 \h </w:instrText>
        </w:r>
        <w:r w:rsidR="00E14B29">
          <w:rPr>
            <w:noProof/>
            <w:webHidden/>
          </w:rPr>
        </w:r>
        <w:r w:rsidR="00E14B29">
          <w:rPr>
            <w:noProof/>
            <w:webHidden/>
          </w:rPr>
          <w:fldChar w:fldCharType="separate"/>
        </w:r>
        <w:r w:rsidR="00E14B29">
          <w:rPr>
            <w:noProof/>
            <w:webHidden/>
          </w:rPr>
          <w:t>12</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68" w:history="1">
        <w:r w:rsidR="00E14B29" w:rsidRPr="002A6174">
          <w:rPr>
            <w:rStyle w:val="Hyperlink"/>
            <w:noProof/>
          </w:rPr>
          <w:t>2.3. Valsts aizdevumu un galvojumu vadība</w:t>
        </w:r>
        <w:r w:rsidR="00E14B29">
          <w:rPr>
            <w:noProof/>
            <w:webHidden/>
          </w:rPr>
          <w:tab/>
        </w:r>
        <w:r w:rsidR="00E14B29">
          <w:rPr>
            <w:noProof/>
            <w:webHidden/>
          </w:rPr>
          <w:fldChar w:fldCharType="begin"/>
        </w:r>
        <w:r w:rsidR="00E14B29">
          <w:rPr>
            <w:noProof/>
            <w:webHidden/>
          </w:rPr>
          <w:instrText xml:space="preserve"> PAGEREF _Toc38533768 \h </w:instrText>
        </w:r>
        <w:r w:rsidR="00E14B29">
          <w:rPr>
            <w:noProof/>
            <w:webHidden/>
          </w:rPr>
        </w:r>
        <w:r w:rsidR="00E14B29">
          <w:rPr>
            <w:noProof/>
            <w:webHidden/>
          </w:rPr>
          <w:fldChar w:fldCharType="separate"/>
        </w:r>
        <w:r w:rsidR="00E14B29">
          <w:rPr>
            <w:noProof/>
            <w:webHidden/>
          </w:rPr>
          <w:t>14</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69" w:history="1">
        <w:r w:rsidR="00E14B29" w:rsidRPr="002A6174">
          <w:rPr>
            <w:rStyle w:val="Hyperlink"/>
            <w:b/>
            <w:i/>
            <w:noProof/>
          </w:rPr>
          <w:t>2.3.1. Esošās situācijas apraksts</w:t>
        </w:r>
        <w:r w:rsidR="00E14B29">
          <w:rPr>
            <w:noProof/>
            <w:webHidden/>
          </w:rPr>
          <w:tab/>
        </w:r>
        <w:r w:rsidR="00E14B29">
          <w:rPr>
            <w:noProof/>
            <w:webHidden/>
          </w:rPr>
          <w:fldChar w:fldCharType="begin"/>
        </w:r>
        <w:r w:rsidR="00E14B29">
          <w:rPr>
            <w:noProof/>
            <w:webHidden/>
          </w:rPr>
          <w:instrText xml:space="preserve"> PAGEREF _Toc38533769 \h </w:instrText>
        </w:r>
        <w:r w:rsidR="00E14B29">
          <w:rPr>
            <w:noProof/>
            <w:webHidden/>
          </w:rPr>
        </w:r>
        <w:r w:rsidR="00E14B29">
          <w:rPr>
            <w:noProof/>
            <w:webHidden/>
          </w:rPr>
          <w:fldChar w:fldCharType="separate"/>
        </w:r>
        <w:r w:rsidR="00E14B29">
          <w:rPr>
            <w:noProof/>
            <w:webHidden/>
          </w:rPr>
          <w:t>14</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0" w:history="1">
        <w:r w:rsidR="00E14B29" w:rsidRPr="002A6174">
          <w:rPr>
            <w:rStyle w:val="Hyperlink"/>
            <w:b/>
            <w:i/>
            <w:noProof/>
          </w:rPr>
          <w:t>2.3.2. Darbības virziena mērķis</w:t>
        </w:r>
        <w:r w:rsidR="00E14B29">
          <w:rPr>
            <w:noProof/>
            <w:webHidden/>
          </w:rPr>
          <w:tab/>
        </w:r>
        <w:r w:rsidR="00E14B29">
          <w:rPr>
            <w:noProof/>
            <w:webHidden/>
          </w:rPr>
          <w:fldChar w:fldCharType="begin"/>
        </w:r>
        <w:r w:rsidR="00E14B29">
          <w:rPr>
            <w:noProof/>
            <w:webHidden/>
          </w:rPr>
          <w:instrText xml:space="preserve"> PAGEREF _Toc38533770 \h </w:instrText>
        </w:r>
        <w:r w:rsidR="00E14B29">
          <w:rPr>
            <w:noProof/>
            <w:webHidden/>
          </w:rPr>
        </w:r>
        <w:r w:rsidR="00E14B29">
          <w:rPr>
            <w:noProof/>
            <w:webHidden/>
          </w:rPr>
          <w:fldChar w:fldCharType="separate"/>
        </w:r>
        <w:r w:rsidR="00E14B29">
          <w:rPr>
            <w:noProof/>
            <w:webHidden/>
          </w:rPr>
          <w:t>15</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1" w:history="1">
        <w:r w:rsidR="00E14B29" w:rsidRPr="002A6174">
          <w:rPr>
            <w:rStyle w:val="Hyperlink"/>
            <w:b/>
            <w:i/>
            <w:noProof/>
          </w:rPr>
          <w:t>2.3.3. Mērķi darbības virziena īstenošanai</w:t>
        </w:r>
        <w:r w:rsidR="00E14B29">
          <w:rPr>
            <w:noProof/>
            <w:webHidden/>
          </w:rPr>
          <w:tab/>
        </w:r>
        <w:r w:rsidR="00E14B29">
          <w:rPr>
            <w:noProof/>
            <w:webHidden/>
          </w:rPr>
          <w:fldChar w:fldCharType="begin"/>
        </w:r>
        <w:r w:rsidR="00E14B29">
          <w:rPr>
            <w:noProof/>
            <w:webHidden/>
          </w:rPr>
          <w:instrText xml:space="preserve"> PAGEREF _Toc38533771 \h </w:instrText>
        </w:r>
        <w:r w:rsidR="00E14B29">
          <w:rPr>
            <w:noProof/>
            <w:webHidden/>
          </w:rPr>
        </w:r>
        <w:r w:rsidR="00E14B29">
          <w:rPr>
            <w:noProof/>
            <w:webHidden/>
          </w:rPr>
          <w:fldChar w:fldCharType="separate"/>
        </w:r>
        <w:r w:rsidR="00E14B29">
          <w:rPr>
            <w:noProof/>
            <w:webHidden/>
          </w:rPr>
          <w:t>15</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2" w:history="1">
        <w:r w:rsidR="00E14B29" w:rsidRPr="002A6174">
          <w:rPr>
            <w:rStyle w:val="Hyperlink"/>
            <w:b/>
            <w:i/>
            <w:noProof/>
          </w:rPr>
          <w:t>2.3.4. Iesaistītās iestādes</w:t>
        </w:r>
        <w:r w:rsidR="00E14B29">
          <w:rPr>
            <w:noProof/>
            <w:webHidden/>
          </w:rPr>
          <w:tab/>
        </w:r>
        <w:r w:rsidR="00E14B29">
          <w:rPr>
            <w:noProof/>
            <w:webHidden/>
          </w:rPr>
          <w:fldChar w:fldCharType="begin"/>
        </w:r>
        <w:r w:rsidR="00E14B29">
          <w:rPr>
            <w:noProof/>
            <w:webHidden/>
          </w:rPr>
          <w:instrText xml:space="preserve"> PAGEREF _Toc38533772 \h </w:instrText>
        </w:r>
        <w:r w:rsidR="00E14B29">
          <w:rPr>
            <w:noProof/>
            <w:webHidden/>
          </w:rPr>
        </w:r>
        <w:r w:rsidR="00E14B29">
          <w:rPr>
            <w:noProof/>
            <w:webHidden/>
          </w:rPr>
          <w:fldChar w:fldCharType="separate"/>
        </w:r>
        <w:r w:rsidR="00E14B29">
          <w:rPr>
            <w:noProof/>
            <w:webHidden/>
          </w:rPr>
          <w:t>15</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3" w:history="1">
        <w:r w:rsidR="00E14B29" w:rsidRPr="002A6174">
          <w:rPr>
            <w:rStyle w:val="Hyperlink"/>
            <w:b/>
            <w:i/>
            <w:noProof/>
          </w:rPr>
          <w:t>2.3.5. Darbības rezultāti</w:t>
        </w:r>
        <w:r w:rsidR="00E14B29">
          <w:rPr>
            <w:noProof/>
            <w:webHidden/>
          </w:rPr>
          <w:tab/>
        </w:r>
        <w:r w:rsidR="00E14B29">
          <w:rPr>
            <w:noProof/>
            <w:webHidden/>
          </w:rPr>
          <w:fldChar w:fldCharType="begin"/>
        </w:r>
        <w:r w:rsidR="00E14B29">
          <w:rPr>
            <w:noProof/>
            <w:webHidden/>
          </w:rPr>
          <w:instrText xml:space="preserve"> PAGEREF _Toc38533773 \h </w:instrText>
        </w:r>
        <w:r w:rsidR="00E14B29">
          <w:rPr>
            <w:noProof/>
            <w:webHidden/>
          </w:rPr>
        </w:r>
        <w:r w:rsidR="00E14B29">
          <w:rPr>
            <w:noProof/>
            <w:webHidden/>
          </w:rPr>
          <w:fldChar w:fldCharType="separate"/>
        </w:r>
        <w:r w:rsidR="00E14B29">
          <w:rPr>
            <w:noProof/>
            <w:webHidden/>
          </w:rPr>
          <w:t>15</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74" w:history="1">
        <w:r w:rsidR="00E14B29" w:rsidRPr="002A6174">
          <w:rPr>
            <w:rStyle w:val="Hyperlink"/>
            <w:noProof/>
          </w:rPr>
          <w:t>2.4. Eiropas Savienības fondu un ārvalstu finanšu palīdzības sertifikācijas iestādes funkciju realizācija</w:t>
        </w:r>
        <w:r w:rsidR="00E14B29">
          <w:rPr>
            <w:noProof/>
            <w:webHidden/>
          </w:rPr>
          <w:tab/>
        </w:r>
        <w:r w:rsidR="00E14B29">
          <w:rPr>
            <w:noProof/>
            <w:webHidden/>
          </w:rPr>
          <w:fldChar w:fldCharType="begin"/>
        </w:r>
        <w:r w:rsidR="00E14B29">
          <w:rPr>
            <w:noProof/>
            <w:webHidden/>
          </w:rPr>
          <w:instrText xml:space="preserve"> PAGEREF _Toc38533774 \h </w:instrText>
        </w:r>
        <w:r w:rsidR="00E14B29">
          <w:rPr>
            <w:noProof/>
            <w:webHidden/>
          </w:rPr>
        </w:r>
        <w:r w:rsidR="00E14B29">
          <w:rPr>
            <w:noProof/>
            <w:webHidden/>
          </w:rPr>
          <w:fldChar w:fldCharType="separate"/>
        </w:r>
        <w:r w:rsidR="00E14B29">
          <w:rPr>
            <w:noProof/>
            <w:webHidden/>
          </w:rPr>
          <w:t>17</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5" w:history="1">
        <w:r w:rsidR="00E14B29" w:rsidRPr="002A6174">
          <w:rPr>
            <w:rStyle w:val="Hyperlink"/>
            <w:b/>
            <w:i/>
            <w:noProof/>
          </w:rPr>
          <w:t>2.4.1. Esošās situācijas apraksts</w:t>
        </w:r>
        <w:r w:rsidR="00E14B29">
          <w:rPr>
            <w:noProof/>
            <w:webHidden/>
          </w:rPr>
          <w:tab/>
        </w:r>
        <w:r w:rsidR="00E14B29">
          <w:rPr>
            <w:noProof/>
            <w:webHidden/>
          </w:rPr>
          <w:fldChar w:fldCharType="begin"/>
        </w:r>
        <w:r w:rsidR="00E14B29">
          <w:rPr>
            <w:noProof/>
            <w:webHidden/>
          </w:rPr>
          <w:instrText xml:space="preserve"> PAGEREF _Toc38533775 \h </w:instrText>
        </w:r>
        <w:r w:rsidR="00E14B29">
          <w:rPr>
            <w:noProof/>
            <w:webHidden/>
          </w:rPr>
        </w:r>
        <w:r w:rsidR="00E14B29">
          <w:rPr>
            <w:noProof/>
            <w:webHidden/>
          </w:rPr>
          <w:fldChar w:fldCharType="separate"/>
        </w:r>
        <w:r w:rsidR="00E14B29">
          <w:rPr>
            <w:noProof/>
            <w:webHidden/>
          </w:rPr>
          <w:t>17</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6" w:history="1">
        <w:r w:rsidR="00E14B29" w:rsidRPr="002A6174">
          <w:rPr>
            <w:rStyle w:val="Hyperlink"/>
            <w:b/>
            <w:i/>
            <w:noProof/>
          </w:rPr>
          <w:t>2.4.2. Darbības virziena mērķis</w:t>
        </w:r>
        <w:r w:rsidR="00E14B29">
          <w:rPr>
            <w:noProof/>
            <w:webHidden/>
          </w:rPr>
          <w:tab/>
        </w:r>
        <w:r w:rsidR="00E14B29">
          <w:rPr>
            <w:noProof/>
            <w:webHidden/>
          </w:rPr>
          <w:fldChar w:fldCharType="begin"/>
        </w:r>
        <w:r w:rsidR="00E14B29">
          <w:rPr>
            <w:noProof/>
            <w:webHidden/>
          </w:rPr>
          <w:instrText xml:space="preserve"> PAGEREF _Toc38533776 \h </w:instrText>
        </w:r>
        <w:r w:rsidR="00E14B29">
          <w:rPr>
            <w:noProof/>
            <w:webHidden/>
          </w:rPr>
        </w:r>
        <w:r w:rsidR="00E14B29">
          <w:rPr>
            <w:noProof/>
            <w:webHidden/>
          </w:rPr>
          <w:fldChar w:fldCharType="separate"/>
        </w:r>
        <w:r w:rsidR="00E14B29">
          <w:rPr>
            <w:noProof/>
            <w:webHidden/>
          </w:rPr>
          <w:t>17</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7" w:history="1">
        <w:r w:rsidR="00E14B29" w:rsidRPr="002A6174">
          <w:rPr>
            <w:rStyle w:val="Hyperlink"/>
            <w:b/>
            <w:i/>
            <w:noProof/>
          </w:rPr>
          <w:t>2.4.3. Mērķi darbības virziena īstenošanai</w:t>
        </w:r>
        <w:r w:rsidR="00E14B29">
          <w:rPr>
            <w:noProof/>
            <w:webHidden/>
          </w:rPr>
          <w:tab/>
        </w:r>
        <w:r w:rsidR="00E14B29">
          <w:rPr>
            <w:noProof/>
            <w:webHidden/>
          </w:rPr>
          <w:fldChar w:fldCharType="begin"/>
        </w:r>
        <w:r w:rsidR="00E14B29">
          <w:rPr>
            <w:noProof/>
            <w:webHidden/>
          </w:rPr>
          <w:instrText xml:space="preserve"> PAGEREF _Toc38533777 \h </w:instrText>
        </w:r>
        <w:r w:rsidR="00E14B29">
          <w:rPr>
            <w:noProof/>
            <w:webHidden/>
          </w:rPr>
        </w:r>
        <w:r w:rsidR="00E14B29">
          <w:rPr>
            <w:noProof/>
            <w:webHidden/>
          </w:rPr>
          <w:fldChar w:fldCharType="separate"/>
        </w:r>
        <w:r w:rsidR="00E14B29">
          <w:rPr>
            <w:noProof/>
            <w:webHidden/>
          </w:rPr>
          <w:t>17</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8" w:history="1">
        <w:r w:rsidR="00E14B29" w:rsidRPr="002A6174">
          <w:rPr>
            <w:rStyle w:val="Hyperlink"/>
            <w:b/>
            <w:i/>
            <w:noProof/>
          </w:rPr>
          <w:t>2.4.4. Iesaistītās iestādes</w:t>
        </w:r>
        <w:r w:rsidR="00E14B29">
          <w:rPr>
            <w:noProof/>
            <w:webHidden/>
          </w:rPr>
          <w:tab/>
        </w:r>
        <w:r w:rsidR="00E14B29">
          <w:rPr>
            <w:noProof/>
            <w:webHidden/>
          </w:rPr>
          <w:fldChar w:fldCharType="begin"/>
        </w:r>
        <w:r w:rsidR="00E14B29">
          <w:rPr>
            <w:noProof/>
            <w:webHidden/>
          </w:rPr>
          <w:instrText xml:space="preserve"> PAGEREF _Toc38533778 \h </w:instrText>
        </w:r>
        <w:r w:rsidR="00E14B29">
          <w:rPr>
            <w:noProof/>
            <w:webHidden/>
          </w:rPr>
        </w:r>
        <w:r w:rsidR="00E14B29">
          <w:rPr>
            <w:noProof/>
            <w:webHidden/>
          </w:rPr>
          <w:fldChar w:fldCharType="separate"/>
        </w:r>
        <w:r w:rsidR="00E14B29">
          <w:rPr>
            <w:noProof/>
            <w:webHidden/>
          </w:rPr>
          <w:t>18</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79" w:history="1">
        <w:r w:rsidR="00E14B29" w:rsidRPr="002A6174">
          <w:rPr>
            <w:rStyle w:val="Hyperlink"/>
            <w:b/>
            <w:i/>
            <w:noProof/>
          </w:rPr>
          <w:t>2.4.5. Darbības rezultāts</w:t>
        </w:r>
        <w:r w:rsidR="00E14B29">
          <w:rPr>
            <w:noProof/>
            <w:webHidden/>
          </w:rPr>
          <w:tab/>
        </w:r>
        <w:r w:rsidR="00E14B29">
          <w:rPr>
            <w:noProof/>
            <w:webHidden/>
          </w:rPr>
          <w:fldChar w:fldCharType="begin"/>
        </w:r>
        <w:r w:rsidR="00E14B29">
          <w:rPr>
            <w:noProof/>
            <w:webHidden/>
          </w:rPr>
          <w:instrText xml:space="preserve"> PAGEREF _Toc38533779 \h </w:instrText>
        </w:r>
        <w:r w:rsidR="00E14B29">
          <w:rPr>
            <w:noProof/>
            <w:webHidden/>
          </w:rPr>
        </w:r>
        <w:r w:rsidR="00E14B29">
          <w:rPr>
            <w:noProof/>
            <w:webHidden/>
          </w:rPr>
          <w:fldChar w:fldCharType="separate"/>
        </w:r>
        <w:r w:rsidR="00E14B29">
          <w:rPr>
            <w:noProof/>
            <w:webHidden/>
          </w:rPr>
          <w:t>18</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80" w:history="1">
        <w:r w:rsidR="00E14B29" w:rsidRPr="002A6174">
          <w:rPr>
            <w:rStyle w:val="Hyperlink"/>
            <w:noProof/>
          </w:rPr>
          <w:t>2.5. Grāmatvedības uzskaites pakalpojums</w:t>
        </w:r>
        <w:r w:rsidR="00E14B29">
          <w:rPr>
            <w:noProof/>
            <w:webHidden/>
          </w:rPr>
          <w:tab/>
        </w:r>
        <w:r w:rsidR="00E14B29">
          <w:rPr>
            <w:noProof/>
            <w:webHidden/>
          </w:rPr>
          <w:fldChar w:fldCharType="begin"/>
        </w:r>
        <w:r w:rsidR="00E14B29">
          <w:rPr>
            <w:noProof/>
            <w:webHidden/>
          </w:rPr>
          <w:instrText xml:space="preserve"> PAGEREF _Toc38533780 \h </w:instrText>
        </w:r>
        <w:r w:rsidR="00E14B29">
          <w:rPr>
            <w:noProof/>
            <w:webHidden/>
          </w:rPr>
        </w:r>
        <w:r w:rsidR="00E14B29">
          <w:rPr>
            <w:noProof/>
            <w:webHidden/>
          </w:rPr>
          <w:fldChar w:fldCharType="separate"/>
        </w:r>
        <w:r w:rsidR="00E14B29">
          <w:rPr>
            <w:noProof/>
            <w:webHidden/>
          </w:rPr>
          <w:t>19</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1" w:history="1">
        <w:r w:rsidR="00E14B29" w:rsidRPr="002A6174">
          <w:rPr>
            <w:rStyle w:val="Hyperlink"/>
            <w:b/>
            <w:i/>
            <w:noProof/>
          </w:rPr>
          <w:t>2.5.1. Esošās situācijas apraksts</w:t>
        </w:r>
        <w:r w:rsidR="00E14B29">
          <w:rPr>
            <w:noProof/>
            <w:webHidden/>
          </w:rPr>
          <w:tab/>
        </w:r>
        <w:r w:rsidR="00E14B29">
          <w:rPr>
            <w:noProof/>
            <w:webHidden/>
          </w:rPr>
          <w:fldChar w:fldCharType="begin"/>
        </w:r>
        <w:r w:rsidR="00E14B29">
          <w:rPr>
            <w:noProof/>
            <w:webHidden/>
          </w:rPr>
          <w:instrText xml:space="preserve"> PAGEREF _Toc38533781 \h </w:instrText>
        </w:r>
        <w:r w:rsidR="00E14B29">
          <w:rPr>
            <w:noProof/>
            <w:webHidden/>
          </w:rPr>
        </w:r>
        <w:r w:rsidR="00E14B29">
          <w:rPr>
            <w:noProof/>
            <w:webHidden/>
          </w:rPr>
          <w:fldChar w:fldCharType="separate"/>
        </w:r>
        <w:r w:rsidR="00E14B29">
          <w:rPr>
            <w:noProof/>
            <w:webHidden/>
          </w:rPr>
          <w:t>19</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2" w:history="1">
        <w:r w:rsidR="00E14B29" w:rsidRPr="002A6174">
          <w:rPr>
            <w:rStyle w:val="Hyperlink"/>
            <w:b/>
            <w:i/>
            <w:noProof/>
          </w:rPr>
          <w:t>2.5.2. Darbības virziena mērķis</w:t>
        </w:r>
        <w:r w:rsidR="00E14B29">
          <w:rPr>
            <w:noProof/>
            <w:webHidden/>
          </w:rPr>
          <w:tab/>
        </w:r>
        <w:r w:rsidR="00E14B29">
          <w:rPr>
            <w:noProof/>
            <w:webHidden/>
          </w:rPr>
          <w:fldChar w:fldCharType="begin"/>
        </w:r>
        <w:r w:rsidR="00E14B29">
          <w:rPr>
            <w:noProof/>
            <w:webHidden/>
          </w:rPr>
          <w:instrText xml:space="preserve"> PAGEREF _Toc38533782 \h </w:instrText>
        </w:r>
        <w:r w:rsidR="00E14B29">
          <w:rPr>
            <w:noProof/>
            <w:webHidden/>
          </w:rPr>
        </w:r>
        <w:r w:rsidR="00E14B29">
          <w:rPr>
            <w:noProof/>
            <w:webHidden/>
          </w:rPr>
          <w:fldChar w:fldCharType="separate"/>
        </w:r>
        <w:r w:rsidR="00E14B29">
          <w:rPr>
            <w:noProof/>
            <w:webHidden/>
          </w:rPr>
          <w:t>20</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3" w:history="1">
        <w:r w:rsidR="00E14B29" w:rsidRPr="002A6174">
          <w:rPr>
            <w:rStyle w:val="Hyperlink"/>
            <w:b/>
            <w:i/>
            <w:noProof/>
          </w:rPr>
          <w:t>2.5.3. Mērķi darbības virziena īstenošanai</w:t>
        </w:r>
        <w:r w:rsidR="00E14B29">
          <w:rPr>
            <w:noProof/>
            <w:webHidden/>
          </w:rPr>
          <w:tab/>
        </w:r>
        <w:r w:rsidR="00E14B29">
          <w:rPr>
            <w:noProof/>
            <w:webHidden/>
          </w:rPr>
          <w:fldChar w:fldCharType="begin"/>
        </w:r>
        <w:r w:rsidR="00E14B29">
          <w:rPr>
            <w:noProof/>
            <w:webHidden/>
          </w:rPr>
          <w:instrText xml:space="preserve"> PAGEREF _Toc38533783 \h </w:instrText>
        </w:r>
        <w:r w:rsidR="00E14B29">
          <w:rPr>
            <w:noProof/>
            <w:webHidden/>
          </w:rPr>
        </w:r>
        <w:r w:rsidR="00E14B29">
          <w:rPr>
            <w:noProof/>
            <w:webHidden/>
          </w:rPr>
          <w:fldChar w:fldCharType="separate"/>
        </w:r>
        <w:r w:rsidR="00E14B29">
          <w:rPr>
            <w:noProof/>
            <w:webHidden/>
          </w:rPr>
          <w:t>20</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4" w:history="1">
        <w:r w:rsidR="00E14B29" w:rsidRPr="002A6174">
          <w:rPr>
            <w:rStyle w:val="Hyperlink"/>
            <w:b/>
            <w:i/>
            <w:noProof/>
          </w:rPr>
          <w:t>2.5.4. Iesaistītās iestādes</w:t>
        </w:r>
        <w:r w:rsidR="00E14B29">
          <w:rPr>
            <w:noProof/>
            <w:webHidden/>
          </w:rPr>
          <w:tab/>
        </w:r>
        <w:r w:rsidR="00E14B29">
          <w:rPr>
            <w:noProof/>
            <w:webHidden/>
          </w:rPr>
          <w:fldChar w:fldCharType="begin"/>
        </w:r>
        <w:r w:rsidR="00E14B29">
          <w:rPr>
            <w:noProof/>
            <w:webHidden/>
          </w:rPr>
          <w:instrText xml:space="preserve"> PAGEREF _Toc38533784 \h </w:instrText>
        </w:r>
        <w:r w:rsidR="00E14B29">
          <w:rPr>
            <w:noProof/>
            <w:webHidden/>
          </w:rPr>
        </w:r>
        <w:r w:rsidR="00E14B29">
          <w:rPr>
            <w:noProof/>
            <w:webHidden/>
          </w:rPr>
          <w:fldChar w:fldCharType="separate"/>
        </w:r>
        <w:r w:rsidR="00E14B29">
          <w:rPr>
            <w:noProof/>
            <w:webHidden/>
          </w:rPr>
          <w:t>21</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5" w:history="1">
        <w:r w:rsidR="00E14B29" w:rsidRPr="002A6174">
          <w:rPr>
            <w:rStyle w:val="Hyperlink"/>
            <w:b/>
            <w:i/>
            <w:noProof/>
          </w:rPr>
          <w:t>2.5.5. Darbības rezultāts</w:t>
        </w:r>
        <w:r w:rsidR="00E14B29">
          <w:rPr>
            <w:noProof/>
            <w:webHidden/>
          </w:rPr>
          <w:tab/>
        </w:r>
        <w:r w:rsidR="00E14B29">
          <w:rPr>
            <w:noProof/>
            <w:webHidden/>
          </w:rPr>
          <w:fldChar w:fldCharType="begin"/>
        </w:r>
        <w:r w:rsidR="00E14B29">
          <w:rPr>
            <w:noProof/>
            <w:webHidden/>
          </w:rPr>
          <w:instrText xml:space="preserve"> PAGEREF _Toc38533785 \h </w:instrText>
        </w:r>
        <w:r w:rsidR="00E14B29">
          <w:rPr>
            <w:noProof/>
            <w:webHidden/>
          </w:rPr>
        </w:r>
        <w:r w:rsidR="00E14B29">
          <w:rPr>
            <w:noProof/>
            <w:webHidden/>
          </w:rPr>
          <w:fldChar w:fldCharType="separate"/>
        </w:r>
        <w:r w:rsidR="00E14B29">
          <w:rPr>
            <w:noProof/>
            <w:webHidden/>
          </w:rPr>
          <w:t>21</w:t>
        </w:r>
        <w:r w:rsidR="00E14B29">
          <w:rPr>
            <w:noProof/>
            <w:webHidden/>
          </w:rPr>
          <w:fldChar w:fldCharType="end"/>
        </w:r>
      </w:hyperlink>
    </w:p>
    <w:p w:rsidR="00E14B29" w:rsidRDefault="009054BA">
      <w:pPr>
        <w:pStyle w:val="TOC2"/>
        <w:rPr>
          <w:rFonts w:asciiTheme="minorHAnsi" w:eastAsiaTheme="minorEastAsia" w:hAnsiTheme="minorHAnsi" w:cstheme="minorBidi"/>
          <w:noProof/>
          <w:sz w:val="22"/>
          <w:szCs w:val="22"/>
          <w:lang w:val="lv-LV" w:eastAsia="lv-LV"/>
        </w:rPr>
      </w:pPr>
      <w:hyperlink w:anchor="_Toc38533786" w:history="1">
        <w:r w:rsidR="00E14B29" w:rsidRPr="002A6174">
          <w:rPr>
            <w:rStyle w:val="Hyperlink"/>
            <w:noProof/>
          </w:rPr>
          <w:t>2.6. Iestādes pārvaldība</w:t>
        </w:r>
        <w:r w:rsidR="00E14B29">
          <w:rPr>
            <w:noProof/>
            <w:webHidden/>
          </w:rPr>
          <w:tab/>
        </w:r>
        <w:r w:rsidR="00E14B29">
          <w:rPr>
            <w:noProof/>
            <w:webHidden/>
          </w:rPr>
          <w:fldChar w:fldCharType="begin"/>
        </w:r>
        <w:r w:rsidR="00E14B29">
          <w:rPr>
            <w:noProof/>
            <w:webHidden/>
          </w:rPr>
          <w:instrText xml:space="preserve"> PAGEREF _Toc38533786 \h </w:instrText>
        </w:r>
        <w:r w:rsidR="00E14B29">
          <w:rPr>
            <w:noProof/>
            <w:webHidden/>
          </w:rPr>
        </w:r>
        <w:r w:rsidR="00E14B29">
          <w:rPr>
            <w:noProof/>
            <w:webHidden/>
          </w:rPr>
          <w:fldChar w:fldCharType="separate"/>
        </w:r>
        <w:r w:rsidR="00E14B29">
          <w:rPr>
            <w:noProof/>
            <w:webHidden/>
          </w:rPr>
          <w:t>22</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7" w:history="1">
        <w:r w:rsidR="00E14B29" w:rsidRPr="002A6174">
          <w:rPr>
            <w:rStyle w:val="Hyperlink"/>
            <w:b/>
            <w:i/>
            <w:noProof/>
          </w:rPr>
          <w:t>2.6.1. Esošās situācijas apraksts</w:t>
        </w:r>
        <w:r w:rsidR="00E14B29">
          <w:rPr>
            <w:noProof/>
            <w:webHidden/>
          </w:rPr>
          <w:tab/>
        </w:r>
        <w:r w:rsidR="00E14B29">
          <w:rPr>
            <w:noProof/>
            <w:webHidden/>
          </w:rPr>
          <w:fldChar w:fldCharType="begin"/>
        </w:r>
        <w:r w:rsidR="00E14B29">
          <w:rPr>
            <w:noProof/>
            <w:webHidden/>
          </w:rPr>
          <w:instrText xml:space="preserve"> PAGEREF _Toc38533787 \h </w:instrText>
        </w:r>
        <w:r w:rsidR="00E14B29">
          <w:rPr>
            <w:noProof/>
            <w:webHidden/>
          </w:rPr>
        </w:r>
        <w:r w:rsidR="00E14B29">
          <w:rPr>
            <w:noProof/>
            <w:webHidden/>
          </w:rPr>
          <w:fldChar w:fldCharType="separate"/>
        </w:r>
        <w:r w:rsidR="00E14B29">
          <w:rPr>
            <w:noProof/>
            <w:webHidden/>
          </w:rPr>
          <w:t>22</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8" w:history="1">
        <w:r w:rsidR="00E14B29" w:rsidRPr="002A6174">
          <w:rPr>
            <w:rStyle w:val="Hyperlink"/>
            <w:b/>
            <w:i/>
            <w:noProof/>
          </w:rPr>
          <w:t>2.6.2. Darbības virziena mērķis</w:t>
        </w:r>
        <w:r w:rsidR="00E14B29">
          <w:rPr>
            <w:noProof/>
            <w:webHidden/>
          </w:rPr>
          <w:tab/>
        </w:r>
        <w:r w:rsidR="00E14B29">
          <w:rPr>
            <w:noProof/>
            <w:webHidden/>
          </w:rPr>
          <w:fldChar w:fldCharType="begin"/>
        </w:r>
        <w:r w:rsidR="00E14B29">
          <w:rPr>
            <w:noProof/>
            <w:webHidden/>
          </w:rPr>
          <w:instrText xml:space="preserve"> PAGEREF _Toc38533788 \h </w:instrText>
        </w:r>
        <w:r w:rsidR="00E14B29">
          <w:rPr>
            <w:noProof/>
            <w:webHidden/>
          </w:rPr>
        </w:r>
        <w:r w:rsidR="00E14B29">
          <w:rPr>
            <w:noProof/>
            <w:webHidden/>
          </w:rPr>
          <w:fldChar w:fldCharType="separate"/>
        </w:r>
        <w:r w:rsidR="00E14B29">
          <w:rPr>
            <w:noProof/>
            <w:webHidden/>
          </w:rPr>
          <w:t>23</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89" w:history="1">
        <w:r w:rsidR="00E14B29" w:rsidRPr="002A6174">
          <w:rPr>
            <w:rStyle w:val="Hyperlink"/>
            <w:b/>
            <w:i/>
            <w:noProof/>
          </w:rPr>
          <w:t>2.6.3. Mērķi darbības virziena īstenošanai</w:t>
        </w:r>
        <w:r w:rsidR="00E14B29">
          <w:rPr>
            <w:noProof/>
            <w:webHidden/>
          </w:rPr>
          <w:tab/>
        </w:r>
        <w:r w:rsidR="00E14B29">
          <w:rPr>
            <w:noProof/>
            <w:webHidden/>
          </w:rPr>
          <w:fldChar w:fldCharType="begin"/>
        </w:r>
        <w:r w:rsidR="00E14B29">
          <w:rPr>
            <w:noProof/>
            <w:webHidden/>
          </w:rPr>
          <w:instrText xml:space="preserve"> PAGEREF _Toc38533789 \h </w:instrText>
        </w:r>
        <w:r w:rsidR="00E14B29">
          <w:rPr>
            <w:noProof/>
            <w:webHidden/>
          </w:rPr>
        </w:r>
        <w:r w:rsidR="00E14B29">
          <w:rPr>
            <w:noProof/>
            <w:webHidden/>
          </w:rPr>
          <w:fldChar w:fldCharType="separate"/>
        </w:r>
        <w:r w:rsidR="00E14B29">
          <w:rPr>
            <w:noProof/>
            <w:webHidden/>
          </w:rPr>
          <w:t>23</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90" w:history="1">
        <w:r w:rsidR="00E14B29" w:rsidRPr="002A6174">
          <w:rPr>
            <w:rStyle w:val="Hyperlink"/>
            <w:b/>
            <w:i/>
            <w:noProof/>
          </w:rPr>
          <w:t>2.6.4. Iesaistītās iestādes</w:t>
        </w:r>
        <w:r w:rsidR="00E14B29">
          <w:rPr>
            <w:noProof/>
            <w:webHidden/>
          </w:rPr>
          <w:tab/>
        </w:r>
        <w:r w:rsidR="00E14B29">
          <w:rPr>
            <w:noProof/>
            <w:webHidden/>
          </w:rPr>
          <w:fldChar w:fldCharType="begin"/>
        </w:r>
        <w:r w:rsidR="00E14B29">
          <w:rPr>
            <w:noProof/>
            <w:webHidden/>
          </w:rPr>
          <w:instrText xml:space="preserve"> PAGEREF _Toc38533790 \h </w:instrText>
        </w:r>
        <w:r w:rsidR="00E14B29">
          <w:rPr>
            <w:noProof/>
            <w:webHidden/>
          </w:rPr>
        </w:r>
        <w:r w:rsidR="00E14B29">
          <w:rPr>
            <w:noProof/>
            <w:webHidden/>
          </w:rPr>
          <w:fldChar w:fldCharType="separate"/>
        </w:r>
        <w:r w:rsidR="00E14B29">
          <w:rPr>
            <w:noProof/>
            <w:webHidden/>
          </w:rPr>
          <w:t>23</w:t>
        </w:r>
        <w:r w:rsidR="00E14B29">
          <w:rPr>
            <w:noProof/>
            <w:webHidden/>
          </w:rPr>
          <w:fldChar w:fldCharType="end"/>
        </w:r>
      </w:hyperlink>
    </w:p>
    <w:p w:rsidR="00E14B29" w:rsidRDefault="009054BA">
      <w:pPr>
        <w:pStyle w:val="TOC3"/>
        <w:tabs>
          <w:tab w:val="right" w:leader="dot" w:pos="9358"/>
        </w:tabs>
        <w:rPr>
          <w:rFonts w:asciiTheme="minorHAnsi" w:eastAsiaTheme="minorEastAsia" w:hAnsiTheme="minorHAnsi" w:cstheme="minorBidi"/>
          <w:noProof/>
          <w:sz w:val="22"/>
          <w:szCs w:val="22"/>
          <w:lang w:val="lv-LV" w:eastAsia="lv-LV"/>
        </w:rPr>
      </w:pPr>
      <w:hyperlink w:anchor="_Toc38533791" w:history="1">
        <w:r w:rsidR="00E14B29" w:rsidRPr="002A6174">
          <w:rPr>
            <w:rStyle w:val="Hyperlink"/>
            <w:b/>
            <w:i/>
            <w:noProof/>
          </w:rPr>
          <w:t>2.6.5. Darbības rezultāts</w:t>
        </w:r>
        <w:r w:rsidR="00E14B29">
          <w:rPr>
            <w:noProof/>
            <w:webHidden/>
          </w:rPr>
          <w:tab/>
        </w:r>
        <w:r w:rsidR="00E14B29">
          <w:rPr>
            <w:noProof/>
            <w:webHidden/>
          </w:rPr>
          <w:fldChar w:fldCharType="begin"/>
        </w:r>
        <w:r w:rsidR="00E14B29">
          <w:rPr>
            <w:noProof/>
            <w:webHidden/>
          </w:rPr>
          <w:instrText xml:space="preserve"> PAGEREF _Toc38533791 \h </w:instrText>
        </w:r>
        <w:r w:rsidR="00E14B29">
          <w:rPr>
            <w:noProof/>
            <w:webHidden/>
          </w:rPr>
        </w:r>
        <w:r w:rsidR="00E14B29">
          <w:rPr>
            <w:noProof/>
            <w:webHidden/>
          </w:rPr>
          <w:fldChar w:fldCharType="separate"/>
        </w:r>
        <w:r w:rsidR="00E14B29">
          <w:rPr>
            <w:noProof/>
            <w:webHidden/>
          </w:rPr>
          <w:t>24</w:t>
        </w:r>
        <w:r w:rsidR="00E14B29">
          <w:rPr>
            <w:noProof/>
            <w:webHidden/>
          </w:rPr>
          <w:fldChar w:fldCharType="end"/>
        </w:r>
      </w:hyperlink>
    </w:p>
    <w:p w:rsidR="00972CD1" w:rsidRPr="00972CD1" w:rsidRDefault="00972CD1" w:rsidP="00972CD1">
      <w:pPr>
        <w:rPr>
          <w:rFonts w:ascii="Times New Roman" w:hAnsi="Times New Roman"/>
          <w:sz w:val="24"/>
          <w:szCs w:val="24"/>
          <w:lang w:val="lv-LV"/>
        </w:rPr>
      </w:pPr>
      <w:r w:rsidRPr="00972CD1">
        <w:rPr>
          <w:rFonts w:ascii="Times New Roman" w:hAnsi="Times New Roman"/>
          <w:sz w:val="24"/>
          <w:szCs w:val="24"/>
          <w:lang w:val="lv-LV"/>
        </w:rPr>
        <w:fldChar w:fldCharType="end"/>
      </w:r>
    </w:p>
    <w:p w:rsidR="00972CD1" w:rsidRPr="00972CD1" w:rsidRDefault="00972CD1" w:rsidP="00972CD1">
      <w:pPr>
        <w:rPr>
          <w:rFonts w:ascii="Times New Roman" w:hAnsi="Times New Roman"/>
          <w:sz w:val="24"/>
          <w:szCs w:val="24"/>
          <w:lang w:val="lv-LV"/>
        </w:rPr>
      </w:pPr>
      <w:r w:rsidRPr="00972CD1">
        <w:rPr>
          <w:rFonts w:ascii="Times New Roman" w:hAnsi="Times New Roman"/>
          <w:sz w:val="24"/>
          <w:szCs w:val="24"/>
          <w:lang w:val="lv-LV"/>
        </w:rPr>
        <w:br w:type="page"/>
      </w:r>
    </w:p>
    <w:p w:rsidR="00972CD1" w:rsidRPr="00972CD1" w:rsidRDefault="00972CD1" w:rsidP="00972CD1">
      <w:pPr>
        <w:spacing w:after="120" w:line="240" w:lineRule="auto"/>
        <w:ind w:firstLine="720"/>
        <w:jc w:val="both"/>
        <w:rPr>
          <w:rFonts w:ascii="Times New Roman" w:hAnsi="Times New Roman"/>
          <w:sz w:val="24"/>
          <w:szCs w:val="24"/>
          <w:lang w:val="lv-LV"/>
        </w:rPr>
      </w:pPr>
      <w:r w:rsidRPr="00972CD1">
        <w:rPr>
          <w:rFonts w:ascii="Times New Roman" w:hAnsi="Times New Roman"/>
          <w:sz w:val="24"/>
          <w:szCs w:val="24"/>
          <w:lang w:val="lv-LV"/>
        </w:rPr>
        <w:t>Valsts kases darbības stratēģija 2020.-2022.</w:t>
      </w:r>
      <w:r w:rsidR="00655BE1">
        <w:rPr>
          <w:rFonts w:ascii="Times New Roman" w:hAnsi="Times New Roman"/>
          <w:sz w:val="24"/>
          <w:szCs w:val="24"/>
          <w:lang w:val="lv-LV"/>
        </w:rPr>
        <w:t> </w:t>
      </w:r>
      <w:r w:rsidRPr="00972CD1">
        <w:rPr>
          <w:rFonts w:ascii="Times New Roman" w:hAnsi="Times New Roman"/>
          <w:sz w:val="24"/>
          <w:szCs w:val="24"/>
          <w:lang w:val="lv-LV"/>
        </w:rPr>
        <w:t>gadam (turpmāk – Stratēģija) ir Valsts kases vidēja termiņa plānošanas un vadības dokuments Valsts kases nolikumā noteikto funkciju un uzdevumu realizācijai to izpildei plānotā finansējuma apmērā.</w:t>
      </w:r>
    </w:p>
    <w:p w:rsidR="00972CD1" w:rsidRPr="00972CD1" w:rsidRDefault="00972CD1" w:rsidP="00972CD1">
      <w:pPr>
        <w:spacing w:after="120" w:line="240" w:lineRule="auto"/>
        <w:ind w:firstLine="720"/>
        <w:jc w:val="both"/>
        <w:rPr>
          <w:rFonts w:ascii="Times New Roman" w:hAnsi="Times New Roman"/>
          <w:bCs/>
          <w:sz w:val="24"/>
          <w:szCs w:val="24"/>
          <w:lang w:val="lv-LV"/>
        </w:rPr>
      </w:pPr>
      <w:r w:rsidRPr="00972CD1">
        <w:rPr>
          <w:rFonts w:ascii="Times New Roman" w:hAnsi="Times New Roman"/>
          <w:sz w:val="24"/>
          <w:szCs w:val="24"/>
          <w:lang w:val="lv-LV"/>
        </w:rPr>
        <w:t xml:space="preserve">Stratēģija izstrādāta, ievērojot </w:t>
      </w:r>
      <w:r w:rsidRPr="00972CD1">
        <w:rPr>
          <w:rFonts w:ascii="Times New Roman" w:hAnsi="Times New Roman"/>
          <w:bCs/>
          <w:sz w:val="24"/>
          <w:szCs w:val="24"/>
          <w:lang w:val="lv-LV"/>
        </w:rPr>
        <w:t>Likumu par budžetu un finanšu vadību, Attīstības plānošanas sistēmas likumu, uz minēto likumu pamata izdotos iestādes vadību reglamentējošos normatīvos aktus, kā arī</w:t>
      </w:r>
      <w:r w:rsidRPr="00972CD1">
        <w:rPr>
          <w:rFonts w:ascii="Times New Roman" w:hAnsi="Times New Roman"/>
          <w:sz w:val="24"/>
          <w:szCs w:val="24"/>
          <w:lang w:val="lv-LV"/>
        </w:rPr>
        <w:t xml:space="preserve"> Finanšu ministrijas darbības </w:t>
      </w:r>
      <w:r w:rsidR="006D2372">
        <w:rPr>
          <w:rFonts w:ascii="Times New Roman" w:hAnsi="Times New Roman"/>
          <w:sz w:val="24"/>
          <w:szCs w:val="24"/>
          <w:lang w:val="lv-LV"/>
        </w:rPr>
        <w:t xml:space="preserve">un attīstības </w:t>
      </w:r>
      <w:r w:rsidRPr="00972CD1">
        <w:rPr>
          <w:rFonts w:ascii="Times New Roman" w:hAnsi="Times New Roman"/>
          <w:sz w:val="24"/>
          <w:szCs w:val="24"/>
          <w:lang w:val="lv-LV"/>
        </w:rPr>
        <w:t>stratēģiju</w:t>
      </w:r>
      <w:r w:rsidRPr="00972CD1">
        <w:rPr>
          <w:rFonts w:ascii="Times New Roman" w:hAnsi="Times New Roman"/>
          <w:bCs/>
          <w:sz w:val="24"/>
          <w:szCs w:val="24"/>
          <w:lang w:val="lv-LV"/>
        </w:rPr>
        <w:t xml:space="preserve">. </w:t>
      </w:r>
    </w:p>
    <w:p w:rsidR="00972CD1" w:rsidRPr="00972CD1" w:rsidRDefault="00972CD1" w:rsidP="00972CD1">
      <w:pPr>
        <w:spacing w:after="120" w:line="240" w:lineRule="auto"/>
        <w:ind w:firstLine="720"/>
        <w:jc w:val="both"/>
        <w:rPr>
          <w:rFonts w:ascii="Times New Roman" w:hAnsi="Times New Roman"/>
          <w:sz w:val="24"/>
          <w:szCs w:val="24"/>
          <w:lang w:val="lv-LV"/>
        </w:rPr>
      </w:pPr>
      <w:r w:rsidRPr="00972CD1">
        <w:rPr>
          <w:rFonts w:ascii="Times New Roman" w:hAnsi="Times New Roman"/>
          <w:sz w:val="24"/>
          <w:szCs w:val="24"/>
          <w:lang w:val="lv-LV"/>
        </w:rPr>
        <w:t>Stratēģija nosaka Valsts kases stratēģiskās prioritātes, darbības virzienus un to stratēģiskos mērķus, sasniedzamos rezultātus un rezultatīvos rādītājus. Stratēģijas uzdevums ir veicināt visu Valsts kases darbinieku iesaistīšanu izvirzīto mērķu sasniegšanā.</w:t>
      </w:r>
    </w:p>
    <w:p w:rsidR="00972CD1" w:rsidRPr="00972CD1" w:rsidRDefault="00972CD1" w:rsidP="00972CD1">
      <w:pPr>
        <w:spacing w:after="120" w:line="240" w:lineRule="auto"/>
        <w:ind w:firstLine="720"/>
        <w:jc w:val="both"/>
        <w:outlineLvl w:val="0"/>
        <w:rPr>
          <w:rFonts w:ascii="Times New Roman" w:hAnsi="Times New Roman"/>
          <w:sz w:val="24"/>
          <w:szCs w:val="24"/>
          <w:lang w:val="lv-LV"/>
        </w:rPr>
      </w:pPr>
      <w:r w:rsidRPr="00972CD1">
        <w:rPr>
          <w:rFonts w:ascii="Times New Roman" w:hAnsi="Times New Roman"/>
          <w:sz w:val="24"/>
          <w:szCs w:val="24"/>
          <w:lang w:val="lv-LV"/>
        </w:rPr>
        <w:t>Pārskatu par Stratēģijas izpildi sniedz Valsts kases publiskajā gada pārskatā normatīvajos aktos noteiktajā kārtībā. Stratēģijas ieviešanai Valsts kase izstrādā ikgadējo Attīstības plānu.</w:t>
      </w:r>
    </w:p>
    <w:p w:rsidR="00972CD1" w:rsidRPr="00972CD1" w:rsidRDefault="00972CD1" w:rsidP="00972CD1">
      <w:pPr>
        <w:spacing w:after="120" w:line="240" w:lineRule="auto"/>
        <w:ind w:firstLine="720"/>
        <w:jc w:val="both"/>
        <w:outlineLvl w:val="0"/>
        <w:rPr>
          <w:rFonts w:ascii="Times New Roman" w:hAnsi="Times New Roman"/>
          <w:i/>
          <w:sz w:val="24"/>
          <w:szCs w:val="24"/>
          <w:lang w:val="lv-LV"/>
        </w:rPr>
      </w:pPr>
      <w:r w:rsidRPr="00972CD1">
        <w:rPr>
          <w:rFonts w:ascii="Times New Roman" w:hAnsi="Times New Roman"/>
          <w:i/>
          <w:sz w:val="24"/>
          <w:szCs w:val="24"/>
          <w:lang w:val="lv-LV"/>
        </w:rPr>
        <w:t xml:space="preserve">2020. gada martā Latvijas Republikā un daudzviet pasaulē stājās </w:t>
      </w:r>
      <w:r w:rsidR="006D2372" w:rsidRPr="00972CD1">
        <w:rPr>
          <w:rFonts w:ascii="Times New Roman" w:hAnsi="Times New Roman"/>
          <w:i/>
          <w:sz w:val="24"/>
          <w:szCs w:val="24"/>
          <w:lang w:val="lv-LV"/>
        </w:rPr>
        <w:t xml:space="preserve">spēkā </w:t>
      </w:r>
      <w:r w:rsidRPr="00972CD1">
        <w:rPr>
          <w:rFonts w:ascii="Times New Roman" w:hAnsi="Times New Roman"/>
          <w:i/>
          <w:sz w:val="24"/>
          <w:szCs w:val="24"/>
          <w:lang w:val="lv-LV"/>
        </w:rPr>
        <w:t xml:space="preserve">ar koronavīrusa Covid-19 izplatību saistīti ierobežojumi, un tam ir paredzama būtiska ietekme uz ekonomikas attīstību un fiskālajiem rādītājiem. Šīs ietekmes apmēru un ilgumu pašreiz nav iespējams ticami prognozēt, kā arī nav iespējams aplēst ar </w:t>
      </w:r>
      <w:r w:rsidR="006D2372" w:rsidRPr="00972CD1">
        <w:rPr>
          <w:rFonts w:ascii="Times New Roman" w:hAnsi="Times New Roman"/>
          <w:i/>
          <w:sz w:val="24"/>
          <w:szCs w:val="24"/>
          <w:lang w:val="lv-LV"/>
        </w:rPr>
        <w:t xml:space="preserve">Covid-19 </w:t>
      </w:r>
      <w:r w:rsidRPr="00972CD1">
        <w:rPr>
          <w:rFonts w:ascii="Times New Roman" w:hAnsi="Times New Roman"/>
          <w:i/>
          <w:sz w:val="24"/>
          <w:szCs w:val="24"/>
          <w:lang w:val="lv-LV"/>
        </w:rPr>
        <w:t>izplatību saistīto ierobežojumu pilno ietekmi uz valsts un Valsts kases budžetu 2020. gadā un vidējā termiņā. Minēto apstākļu ietekmē Stratēģija var tikt precizēta.</w:t>
      </w:r>
    </w:p>
    <w:p w:rsidR="00972CD1" w:rsidRPr="00972CD1" w:rsidRDefault="00972CD1" w:rsidP="00972CD1">
      <w:pPr>
        <w:pStyle w:val="teksts1r"/>
        <w:spacing w:before="0" w:after="0"/>
        <w:rPr>
          <w:rFonts w:ascii="Times New Roman" w:hAnsi="Times New Roman"/>
          <w:snapToGrid/>
          <w:szCs w:val="24"/>
          <w:lang w:val="lv-LV" w:eastAsia="lv-LV"/>
        </w:rPr>
      </w:pPr>
    </w:p>
    <w:p w:rsidR="00972CD1" w:rsidRPr="00972CD1" w:rsidRDefault="00972CD1" w:rsidP="00972CD1">
      <w:pPr>
        <w:pStyle w:val="Heading1"/>
      </w:pPr>
      <w:bookmarkStart w:id="3" w:name="_Toc139879938"/>
      <w:bookmarkStart w:id="4" w:name="_Toc139880117"/>
      <w:bookmarkStart w:id="5" w:name="_Toc139880241"/>
      <w:bookmarkStart w:id="6" w:name="_Toc489623309"/>
      <w:bookmarkStart w:id="7" w:name="_Toc489970241"/>
      <w:bookmarkStart w:id="8" w:name="_Toc32319554"/>
      <w:bookmarkStart w:id="9" w:name="_Toc32319701"/>
      <w:bookmarkStart w:id="10" w:name="_Toc32493889"/>
      <w:bookmarkStart w:id="11" w:name="_Toc32572147"/>
      <w:bookmarkStart w:id="12" w:name="_Toc32574403"/>
      <w:bookmarkStart w:id="13" w:name="_Toc32588155"/>
      <w:bookmarkStart w:id="14" w:name="_Toc32590360"/>
      <w:bookmarkStart w:id="15" w:name="_Toc32910906"/>
      <w:bookmarkStart w:id="16" w:name="_Toc32914708"/>
      <w:bookmarkStart w:id="17" w:name="_Toc32925272"/>
      <w:bookmarkStart w:id="18" w:name="_Toc32926847"/>
      <w:bookmarkStart w:id="19" w:name="_Toc32929309"/>
      <w:bookmarkStart w:id="20" w:name="_Toc32933552"/>
      <w:bookmarkStart w:id="21" w:name="_Toc32933597"/>
      <w:bookmarkStart w:id="22" w:name="_Toc32933643"/>
      <w:bookmarkStart w:id="23" w:name="_Toc32934435"/>
      <w:bookmarkStart w:id="24" w:name="_Toc32937876"/>
      <w:bookmarkStart w:id="25" w:name="_Toc32938792"/>
      <w:bookmarkStart w:id="26" w:name="_Toc33621523"/>
      <w:bookmarkStart w:id="27" w:name="_Toc33625793"/>
      <w:bookmarkStart w:id="28" w:name="_Toc33626472"/>
      <w:bookmarkStart w:id="29" w:name="_Toc38533747"/>
      <w:r w:rsidRPr="00972CD1">
        <w:t>1. Vispārējā daļa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972CD1" w:rsidRPr="00972CD1" w:rsidRDefault="00972CD1" w:rsidP="00972CD1">
      <w:pPr>
        <w:pStyle w:val="Heading2"/>
      </w:pPr>
      <w:bookmarkStart w:id="30" w:name="_Toc139879939"/>
      <w:bookmarkStart w:id="31" w:name="_Toc139880118"/>
      <w:bookmarkStart w:id="32" w:name="_Toc139880242"/>
    </w:p>
    <w:p w:rsidR="00972CD1" w:rsidRPr="00972CD1" w:rsidRDefault="00972CD1" w:rsidP="00972CD1">
      <w:pPr>
        <w:pStyle w:val="Heading2"/>
        <w:spacing w:after="120"/>
      </w:pPr>
      <w:bookmarkStart w:id="33" w:name="_Toc489623310"/>
      <w:bookmarkStart w:id="34" w:name="_Toc489970242"/>
      <w:bookmarkStart w:id="35" w:name="_Toc32319555"/>
      <w:bookmarkStart w:id="36" w:name="_Toc32319702"/>
      <w:bookmarkStart w:id="37" w:name="_Toc32493890"/>
      <w:bookmarkStart w:id="38" w:name="_Toc32572148"/>
      <w:bookmarkStart w:id="39" w:name="_Toc32574404"/>
      <w:bookmarkStart w:id="40" w:name="_Toc32588156"/>
      <w:bookmarkStart w:id="41" w:name="_Toc32590361"/>
      <w:bookmarkStart w:id="42" w:name="_Toc32910907"/>
      <w:bookmarkStart w:id="43" w:name="_Toc32914709"/>
      <w:bookmarkStart w:id="44" w:name="_Toc32925273"/>
      <w:bookmarkStart w:id="45" w:name="_Toc32926848"/>
      <w:bookmarkStart w:id="46" w:name="_Toc32929310"/>
      <w:bookmarkStart w:id="47" w:name="_Toc32933553"/>
      <w:bookmarkStart w:id="48" w:name="_Toc32933598"/>
      <w:bookmarkStart w:id="49" w:name="_Toc32933644"/>
      <w:bookmarkStart w:id="50" w:name="_Toc32934436"/>
      <w:bookmarkStart w:id="51" w:name="_Toc32937877"/>
      <w:bookmarkStart w:id="52" w:name="_Toc32938793"/>
      <w:bookmarkStart w:id="53" w:name="_Toc33621524"/>
      <w:bookmarkStart w:id="54" w:name="_Toc33625794"/>
      <w:bookmarkStart w:id="55" w:name="_Toc33626473"/>
      <w:bookmarkStart w:id="56" w:name="_Toc38533748"/>
      <w:r w:rsidRPr="00972CD1">
        <w:t>1.1. Darbības pilnvarojums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972CD1">
        <w:t xml:space="preserve"> </w:t>
      </w:r>
      <w:bookmarkEnd w:id="30"/>
      <w:bookmarkEnd w:id="31"/>
      <w:bookmarkEnd w:id="32"/>
    </w:p>
    <w:p w:rsidR="00972CD1" w:rsidRPr="00972CD1" w:rsidRDefault="00972CD1" w:rsidP="00972CD1">
      <w:pPr>
        <w:spacing w:after="120" w:line="240" w:lineRule="auto"/>
        <w:ind w:firstLine="709"/>
        <w:jc w:val="both"/>
        <w:rPr>
          <w:rFonts w:ascii="Times New Roman" w:hAnsi="Times New Roman"/>
          <w:sz w:val="24"/>
          <w:szCs w:val="24"/>
          <w:lang w:val="lv-LV"/>
        </w:rPr>
      </w:pPr>
      <w:r w:rsidRPr="00972CD1">
        <w:rPr>
          <w:rFonts w:ascii="Times New Roman" w:hAnsi="Times New Roman"/>
          <w:sz w:val="24"/>
          <w:szCs w:val="24"/>
          <w:lang w:val="lv-LV"/>
        </w:rPr>
        <w:t xml:space="preserve">Valsts kase ir Finanšu ministrijas pakļautībā esoša tiešās pārvaldes iestāde, kuras darbības mērķis ir efektīva valsts pārvaldes funkciju īstenošana valsts finanšu vadības jomā. </w:t>
      </w:r>
    </w:p>
    <w:p w:rsidR="00972CD1" w:rsidRPr="00972CD1" w:rsidRDefault="00972CD1" w:rsidP="00972CD1">
      <w:pPr>
        <w:pStyle w:val="BodyText3"/>
        <w:spacing w:after="120"/>
        <w:ind w:firstLine="709"/>
        <w:jc w:val="both"/>
        <w:rPr>
          <w:b w:val="0"/>
          <w:szCs w:val="24"/>
        </w:rPr>
      </w:pPr>
      <w:r w:rsidRPr="00972CD1">
        <w:rPr>
          <w:b w:val="0"/>
          <w:szCs w:val="24"/>
        </w:rPr>
        <w:t>Saskaņā ar Likuma par budžetu un finanšu vadību deleģējumu un Valsts kases nolikumā (Ministru kabineta 2004.</w:t>
      </w:r>
      <w:r w:rsidR="00655BE1">
        <w:rPr>
          <w:b w:val="0"/>
          <w:szCs w:val="24"/>
        </w:rPr>
        <w:t> </w:t>
      </w:r>
      <w:r w:rsidRPr="00972CD1">
        <w:rPr>
          <w:b w:val="0"/>
          <w:szCs w:val="24"/>
        </w:rPr>
        <w:t>gada 3.</w:t>
      </w:r>
      <w:r w:rsidR="00655BE1">
        <w:rPr>
          <w:b w:val="0"/>
          <w:szCs w:val="24"/>
        </w:rPr>
        <w:t> </w:t>
      </w:r>
      <w:r w:rsidRPr="00972CD1">
        <w:rPr>
          <w:b w:val="0"/>
          <w:szCs w:val="24"/>
        </w:rPr>
        <w:t>augusta noteikumi Nr.</w:t>
      </w:r>
      <w:r w:rsidR="00655BE1">
        <w:rPr>
          <w:b w:val="0"/>
          <w:szCs w:val="24"/>
        </w:rPr>
        <w:t> </w:t>
      </w:r>
      <w:r w:rsidRPr="00972CD1">
        <w:rPr>
          <w:b w:val="0"/>
          <w:szCs w:val="24"/>
        </w:rPr>
        <w:t>677) noteikto Valsts kase veic šādas funkcijas:</w:t>
      </w:r>
    </w:p>
    <w:p w:rsidR="00972CD1" w:rsidRPr="00972CD1" w:rsidRDefault="00972CD1" w:rsidP="00B333BF">
      <w:pPr>
        <w:pStyle w:val="ListParagraph"/>
        <w:numPr>
          <w:ilvl w:val="0"/>
          <w:numId w:val="7"/>
        </w:numPr>
        <w:spacing w:after="120"/>
        <w:jc w:val="both"/>
      </w:pPr>
      <w:r w:rsidRPr="00972CD1">
        <w:t>valsts budžeta izpildes un finanšu uzskaites organizēšana;</w:t>
      </w:r>
    </w:p>
    <w:p w:rsidR="00972CD1" w:rsidRPr="00972CD1" w:rsidRDefault="00972CD1" w:rsidP="00B333BF">
      <w:pPr>
        <w:pStyle w:val="ListParagraph"/>
        <w:numPr>
          <w:ilvl w:val="0"/>
          <w:numId w:val="7"/>
        </w:numPr>
        <w:spacing w:after="120"/>
        <w:jc w:val="both"/>
      </w:pPr>
      <w:r w:rsidRPr="00972CD1">
        <w:t>asignējumu piešķiršana un maksājumu veikšana;</w:t>
      </w:r>
    </w:p>
    <w:p w:rsidR="00972CD1" w:rsidRPr="00972CD1" w:rsidRDefault="00972CD1" w:rsidP="00B333BF">
      <w:pPr>
        <w:pStyle w:val="BodyTextIndent"/>
        <w:numPr>
          <w:ilvl w:val="0"/>
          <w:numId w:val="7"/>
        </w:numPr>
        <w:tabs>
          <w:tab w:val="left" w:pos="360"/>
        </w:tabs>
        <w:spacing w:after="120"/>
      </w:pPr>
      <w:r w:rsidRPr="00972CD1">
        <w:t>valsts parāda vadība;</w:t>
      </w:r>
    </w:p>
    <w:p w:rsidR="00972CD1" w:rsidRPr="00972CD1" w:rsidRDefault="00972CD1" w:rsidP="00B333BF">
      <w:pPr>
        <w:pStyle w:val="BodyTextIndent"/>
        <w:numPr>
          <w:ilvl w:val="0"/>
          <w:numId w:val="7"/>
        </w:numPr>
        <w:tabs>
          <w:tab w:val="left" w:pos="360"/>
        </w:tabs>
        <w:spacing w:after="120"/>
      </w:pPr>
      <w:r w:rsidRPr="00972CD1">
        <w:t xml:space="preserve">normatīvajos aktos noteikto Eiropas Savienības politiku instrumentu, Eiropas Ekonomikas zonas finanšu instrumenta un Norvēģijas valdības divpusējā finanšu instrumenta maksājumu iestādes un sertifikācijas iestādes funkcijas un nacionālās atbildīgās amatpersonas uzdotās nacionālā fonda funkcijas; </w:t>
      </w:r>
    </w:p>
    <w:p w:rsidR="00972CD1" w:rsidRPr="00972CD1" w:rsidRDefault="00972CD1" w:rsidP="00B333BF">
      <w:pPr>
        <w:pStyle w:val="BodyTextIndent"/>
        <w:numPr>
          <w:ilvl w:val="0"/>
          <w:numId w:val="7"/>
        </w:numPr>
        <w:tabs>
          <w:tab w:val="left" w:pos="360"/>
        </w:tabs>
        <w:spacing w:after="120"/>
      </w:pPr>
      <w:r w:rsidRPr="00972CD1">
        <w:t>citas normatīvajos aktos noteiktās funkcijas.</w:t>
      </w:r>
    </w:p>
    <w:p w:rsidR="00972CD1" w:rsidRPr="00972CD1" w:rsidRDefault="00972CD1" w:rsidP="00972CD1">
      <w:pPr>
        <w:rPr>
          <w:rFonts w:ascii="Times New Roman" w:hAnsi="Times New Roman"/>
          <w:bCs/>
          <w:sz w:val="24"/>
          <w:szCs w:val="24"/>
          <w:lang w:val="lv-LV"/>
        </w:rPr>
      </w:pPr>
      <w:r w:rsidRPr="00972CD1">
        <w:rPr>
          <w:rFonts w:ascii="Times New Roman" w:hAnsi="Times New Roman"/>
          <w:sz w:val="24"/>
          <w:szCs w:val="24"/>
          <w:lang w:val="lv-LV"/>
        </w:rPr>
        <w:br w:type="page"/>
      </w:r>
    </w:p>
    <w:p w:rsidR="00972CD1" w:rsidRPr="00972CD1" w:rsidRDefault="00972CD1" w:rsidP="00972CD1">
      <w:pPr>
        <w:pStyle w:val="Heading2"/>
        <w:spacing w:line="360" w:lineRule="auto"/>
        <w:jc w:val="both"/>
        <w:rPr>
          <w:b w:val="0"/>
          <w:bCs w:val="0"/>
          <w:i w:val="0"/>
          <w:iCs w:val="0"/>
        </w:rPr>
      </w:pPr>
      <w:bookmarkStart w:id="57" w:name="_Toc489623311"/>
      <w:bookmarkStart w:id="58" w:name="_Toc489970243"/>
      <w:bookmarkStart w:id="59" w:name="_Toc32319556"/>
      <w:bookmarkStart w:id="60" w:name="_Toc32319703"/>
      <w:bookmarkStart w:id="61" w:name="_Toc32493891"/>
      <w:bookmarkStart w:id="62" w:name="_Toc32572149"/>
      <w:bookmarkStart w:id="63" w:name="_Toc32574405"/>
      <w:bookmarkStart w:id="64" w:name="_Toc32588157"/>
      <w:bookmarkStart w:id="65" w:name="_Toc32590362"/>
      <w:bookmarkStart w:id="66" w:name="_Toc32910908"/>
      <w:bookmarkStart w:id="67" w:name="_Toc32914710"/>
      <w:bookmarkStart w:id="68" w:name="_Toc32925274"/>
      <w:bookmarkStart w:id="69" w:name="_Toc32926849"/>
      <w:bookmarkStart w:id="70" w:name="_Toc32929311"/>
      <w:bookmarkStart w:id="71" w:name="_Toc32933554"/>
      <w:bookmarkStart w:id="72" w:name="_Toc32933599"/>
      <w:bookmarkStart w:id="73" w:name="_Toc32933645"/>
      <w:bookmarkStart w:id="74" w:name="_Toc32934437"/>
      <w:bookmarkStart w:id="75" w:name="_Toc32937878"/>
      <w:bookmarkStart w:id="76" w:name="_Toc32938794"/>
      <w:bookmarkStart w:id="77" w:name="_Toc33621525"/>
      <w:bookmarkStart w:id="78" w:name="_Toc33625795"/>
      <w:bookmarkStart w:id="79" w:name="_Toc33626474"/>
      <w:bookmarkStart w:id="80" w:name="_Toc38533749"/>
      <w:r w:rsidRPr="00972CD1">
        <w:t>1.2. V</w:t>
      </w:r>
      <w:r w:rsidRPr="00972CD1">
        <w:rPr>
          <w:bCs w:val="0"/>
          <w:iCs w:val="0"/>
        </w:rPr>
        <w:t>irsmērķis (Stratēģijas darbības periodam</w:t>
      </w:r>
      <w:r w:rsidRPr="00972CD1">
        <w:rPr>
          <w:b w:val="0"/>
          <w:bCs w:val="0"/>
          <w:i w:val="0"/>
          <w:iCs w:val="0"/>
        </w:rPr>
        <w:t>)</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W w:w="0" w:type="auto"/>
        <w:jc w:val="center"/>
        <w:shd w:val="clear" w:color="auto" w:fill="002060"/>
        <w:tblLook w:val="04A0" w:firstRow="1" w:lastRow="0" w:firstColumn="1" w:lastColumn="0" w:noHBand="0" w:noVBand="1"/>
      </w:tblPr>
      <w:tblGrid>
        <w:gridCol w:w="9368"/>
      </w:tblGrid>
      <w:tr w:rsidR="00972CD1" w:rsidRPr="00B333BF" w:rsidTr="00972CD1">
        <w:trPr>
          <w:jc w:val="center"/>
        </w:trPr>
        <w:tc>
          <w:tcPr>
            <w:tcW w:w="9572" w:type="dxa"/>
            <w:shd w:val="clear" w:color="auto" w:fill="002060"/>
          </w:tcPr>
          <w:p w:rsidR="00972CD1" w:rsidRPr="00B333BF" w:rsidRDefault="00972CD1" w:rsidP="004179C6">
            <w:pPr>
              <w:spacing w:before="120" w:after="120" w:line="240" w:lineRule="auto"/>
              <w:jc w:val="center"/>
              <w:rPr>
                <w:rFonts w:ascii="Times New Roman" w:hAnsi="Times New Roman"/>
                <w:b/>
                <w:i/>
                <w:color w:val="FFFFFF" w:themeColor="background1"/>
                <w:sz w:val="32"/>
                <w:szCs w:val="32"/>
                <w:lang w:val="lv-LV"/>
              </w:rPr>
            </w:pPr>
            <w:r w:rsidRPr="00B333BF">
              <w:rPr>
                <w:rFonts w:ascii="Times New Roman" w:hAnsi="Times New Roman"/>
                <w:b/>
                <w:i/>
                <w:color w:val="FFFFFF" w:themeColor="background1"/>
                <w:sz w:val="32"/>
                <w:szCs w:val="32"/>
                <w:lang w:val="lv-LV"/>
              </w:rPr>
              <w:t>Droša un efektīva valsts finanšu pārvaldība sabiedrības interesēs.</w:t>
            </w:r>
          </w:p>
        </w:tc>
      </w:tr>
    </w:tbl>
    <w:p w:rsidR="00972CD1" w:rsidRDefault="00972CD1" w:rsidP="00972CD1">
      <w:pPr>
        <w:pStyle w:val="Heading2"/>
      </w:pPr>
      <w:bookmarkStart w:id="81" w:name="_Toc489623312"/>
      <w:bookmarkStart w:id="82" w:name="_Toc489970244"/>
      <w:bookmarkStart w:id="83" w:name="_Toc32319557"/>
      <w:bookmarkStart w:id="84" w:name="_Toc32319704"/>
      <w:bookmarkStart w:id="85" w:name="_Toc32493892"/>
      <w:bookmarkStart w:id="86" w:name="_Toc32572150"/>
      <w:bookmarkStart w:id="87" w:name="_Toc32574406"/>
      <w:bookmarkStart w:id="88" w:name="_Toc32588158"/>
      <w:bookmarkStart w:id="89" w:name="_Toc32590363"/>
      <w:bookmarkStart w:id="90" w:name="_Toc32910909"/>
      <w:bookmarkStart w:id="91" w:name="_Toc32914711"/>
      <w:bookmarkStart w:id="92" w:name="_Toc32925275"/>
      <w:bookmarkStart w:id="93" w:name="_Toc32926850"/>
      <w:bookmarkStart w:id="94" w:name="_Toc32929312"/>
      <w:bookmarkStart w:id="95" w:name="_Toc32933555"/>
      <w:bookmarkStart w:id="96" w:name="_Toc32933600"/>
      <w:bookmarkStart w:id="97" w:name="_Toc32933646"/>
      <w:bookmarkStart w:id="98" w:name="_Toc32934438"/>
      <w:bookmarkStart w:id="99" w:name="_Toc32937879"/>
      <w:bookmarkStart w:id="100" w:name="_Toc32938795"/>
      <w:bookmarkStart w:id="101" w:name="_Toc33621526"/>
      <w:bookmarkStart w:id="102" w:name="_Toc33625796"/>
      <w:bookmarkStart w:id="103" w:name="_Toc33626475"/>
    </w:p>
    <w:p w:rsidR="00972CD1" w:rsidRPr="00972CD1" w:rsidRDefault="00972CD1" w:rsidP="00972CD1">
      <w:pPr>
        <w:pStyle w:val="Heading2"/>
        <w:spacing w:after="120"/>
        <w:rPr>
          <w:b w:val="0"/>
          <w:i w:val="0"/>
        </w:rPr>
      </w:pPr>
      <w:bookmarkStart w:id="104" w:name="_Toc38533750"/>
      <w:r w:rsidRPr="00972CD1">
        <w:t>1.3. Nākotnes mērķis (Vīzija)</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W w:w="0" w:type="auto"/>
        <w:shd w:val="clear" w:color="auto" w:fill="002060"/>
        <w:tblLook w:val="04A0" w:firstRow="1" w:lastRow="0" w:firstColumn="1" w:lastColumn="0" w:noHBand="0" w:noVBand="1"/>
      </w:tblPr>
      <w:tblGrid>
        <w:gridCol w:w="9368"/>
      </w:tblGrid>
      <w:tr w:rsidR="00972CD1" w:rsidRPr="00B333BF" w:rsidTr="00972CD1">
        <w:tc>
          <w:tcPr>
            <w:tcW w:w="9572" w:type="dxa"/>
            <w:shd w:val="clear" w:color="auto" w:fill="002060"/>
          </w:tcPr>
          <w:p w:rsidR="00972CD1" w:rsidRPr="00B333BF" w:rsidRDefault="00972CD1" w:rsidP="004179C6">
            <w:pPr>
              <w:spacing w:before="120" w:after="120" w:line="240" w:lineRule="auto"/>
              <w:jc w:val="center"/>
              <w:rPr>
                <w:rFonts w:ascii="Times New Roman" w:hAnsi="Times New Roman"/>
                <w:b/>
                <w:i/>
                <w:color w:val="FFFFFF" w:themeColor="background1"/>
                <w:sz w:val="32"/>
                <w:szCs w:val="32"/>
                <w:lang w:val="lv-LV"/>
              </w:rPr>
            </w:pPr>
            <w:r w:rsidRPr="00B333BF">
              <w:rPr>
                <w:rFonts w:ascii="Times New Roman" w:hAnsi="Times New Roman"/>
                <w:b/>
                <w:i/>
                <w:color w:val="FFFFFF" w:themeColor="background1"/>
                <w:sz w:val="32"/>
                <w:szCs w:val="32"/>
                <w:lang w:val="lv-LV"/>
              </w:rPr>
              <w:t>Valsts kase ir finanšu kompetences un pakalpojumu kvalitātes līdere publiskajā sektorā.</w:t>
            </w:r>
          </w:p>
        </w:tc>
      </w:tr>
    </w:tbl>
    <w:p w:rsidR="00B333BF" w:rsidRDefault="00B333BF" w:rsidP="00972CD1">
      <w:pPr>
        <w:pStyle w:val="Heading2"/>
      </w:pPr>
      <w:bookmarkStart w:id="105" w:name="_Toc32319558"/>
      <w:bookmarkStart w:id="106" w:name="_Toc32319705"/>
      <w:bookmarkStart w:id="107" w:name="_Toc32493893"/>
      <w:bookmarkStart w:id="108" w:name="_Toc32914712"/>
      <w:bookmarkStart w:id="109" w:name="_Toc32925276"/>
      <w:bookmarkStart w:id="110" w:name="_Toc32926851"/>
      <w:bookmarkStart w:id="111" w:name="_Toc32929313"/>
      <w:bookmarkStart w:id="112" w:name="_Toc32933556"/>
      <w:bookmarkStart w:id="113" w:name="_Toc32933601"/>
      <w:bookmarkStart w:id="114" w:name="_Toc32933647"/>
      <w:bookmarkStart w:id="115" w:name="_Toc32934439"/>
      <w:bookmarkStart w:id="116" w:name="_Toc32937880"/>
      <w:bookmarkStart w:id="117" w:name="_Toc32938796"/>
      <w:bookmarkStart w:id="118" w:name="_Toc33621527"/>
      <w:bookmarkStart w:id="119" w:name="_Toc33625797"/>
      <w:bookmarkStart w:id="120" w:name="_Toc33626476"/>
      <w:bookmarkStart w:id="121" w:name="_Toc32572151"/>
      <w:bookmarkStart w:id="122" w:name="_Toc32574407"/>
      <w:bookmarkStart w:id="123" w:name="_Toc32588159"/>
      <w:bookmarkStart w:id="124" w:name="_Toc32590364"/>
      <w:bookmarkStart w:id="125" w:name="_Toc32910910"/>
      <w:bookmarkStart w:id="126" w:name="_Toc489623313"/>
      <w:bookmarkStart w:id="127" w:name="_Toc489970245"/>
    </w:p>
    <w:p w:rsidR="00972CD1" w:rsidRPr="00972CD1" w:rsidRDefault="00972CD1" w:rsidP="006D2372">
      <w:pPr>
        <w:pStyle w:val="Heading2"/>
        <w:spacing w:after="120"/>
      </w:pPr>
      <w:bookmarkStart w:id="128" w:name="_Toc38533751"/>
      <w:r w:rsidRPr="00972CD1">
        <w:t>1.4. Vērtības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8"/>
    </w:p>
    <w:bookmarkEnd w:id="121"/>
    <w:bookmarkEnd w:id="122"/>
    <w:bookmarkEnd w:id="123"/>
    <w:bookmarkEnd w:id="124"/>
    <w:bookmarkEnd w:id="125"/>
    <w:p w:rsidR="00972CD1" w:rsidRPr="00972CD1" w:rsidRDefault="00972CD1" w:rsidP="00B333BF">
      <w:pPr>
        <w:pStyle w:val="ListParagraph"/>
        <w:numPr>
          <w:ilvl w:val="0"/>
          <w:numId w:val="14"/>
        </w:numPr>
        <w:spacing w:after="120"/>
        <w:jc w:val="both"/>
        <w:rPr>
          <w:lang w:eastAsia="en-US"/>
        </w:rPr>
      </w:pPr>
      <w:r w:rsidRPr="00972CD1">
        <w:rPr>
          <w:b/>
          <w:i/>
          <w:color w:val="FFFFFF" w:themeColor="background1"/>
          <w:sz w:val="28"/>
          <w:szCs w:val="28"/>
          <w:shd w:val="clear" w:color="auto" w:fill="002060"/>
          <w:lang w:eastAsia="en-US"/>
        </w:rPr>
        <w:t>Atbildība un valstiskā domāšana</w:t>
      </w:r>
      <w:r w:rsidRPr="00972CD1">
        <w:rPr>
          <w:lang w:eastAsia="en-US"/>
        </w:rPr>
        <w:t xml:space="preserve"> – būt godprātīgiem, rūpīgiem un atbildīgiem, radot sabiedrībā pārliecību par drošu un efektīvu valsts finanšu pārvaldību;</w:t>
      </w:r>
    </w:p>
    <w:p w:rsidR="00972CD1" w:rsidRPr="00972CD1" w:rsidRDefault="00972CD1" w:rsidP="00B333BF">
      <w:pPr>
        <w:pStyle w:val="ListParagraph"/>
        <w:numPr>
          <w:ilvl w:val="0"/>
          <w:numId w:val="14"/>
        </w:numPr>
        <w:spacing w:after="120"/>
        <w:jc w:val="both"/>
        <w:rPr>
          <w:lang w:eastAsia="en-US"/>
        </w:rPr>
      </w:pPr>
      <w:r w:rsidRPr="00972CD1">
        <w:rPr>
          <w:b/>
          <w:i/>
          <w:color w:val="FFFFFF" w:themeColor="background1"/>
          <w:sz w:val="28"/>
          <w:szCs w:val="28"/>
          <w:shd w:val="clear" w:color="auto" w:fill="002060"/>
          <w:lang w:eastAsia="en-US"/>
        </w:rPr>
        <w:t>Profesionalitāte</w:t>
      </w:r>
      <w:r w:rsidRPr="00972CD1">
        <w:rPr>
          <w:color w:val="FFFFFF" w:themeColor="background1"/>
          <w:lang w:eastAsia="en-US"/>
        </w:rPr>
        <w:t xml:space="preserve"> </w:t>
      </w:r>
      <w:r w:rsidRPr="00972CD1">
        <w:rPr>
          <w:lang w:eastAsia="en-US"/>
        </w:rPr>
        <w:t>– kompetenču, prasmju un zināšanu izmantošana un attīstīšana, tiecoties sasniegt izcilību;</w:t>
      </w:r>
    </w:p>
    <w:p w:rsidR="00972CD1" w:rsidRPr="00972CD1" w:rsidRDefault="00972CD1" w:rsidP="00B333BF">
      <w:pPr>
        <w:pStyle w:val="ListParagraph"/>
        <w:numPr>
          <w:ilvl w:val="0"/>
          <w:numId w:val="14"/>
        </w:numPr>
        <w:spacing w:after="120"/>
        <w:jc w:val="both"/>
        <w:rPr>
          <w:lang w:eastAsia="en-US"/>
        </w:rPr>
      </w:pPr>
      <w:r w:rsidRPr="00972CD1">
        <w:rPr>
          <w:b/>
          <w:i/>
          <w:color w:val="FFFFFF" w:themeColor="background1"/>
          <w:sz w:val="28"/>
          <w:szCs w:val="28"/>
          <w:shd w:val="clear" w:color="auto" w:fill="002060"/>
          <w:lang w:eastAsia="en-US"/>
        </w:rPr>
        <w:t>Sadarbība</w:t>
      </w:r>
      <w:r w:rsidRPr="00972CD1">
        <w:rPr>
          <w:color w:val="FFFFFF" w:themeColor="background1"/>
          <w:lang w:eastAsia="en-US"/>
        </w:rPr>
        <w:t xml:space="preserve"> </w:t>
      </w:r>
      <w:r w:rsidRPr="00972CD1">
        <w:rPr>
          <w:lang w:eastAsia="en-US"/>
        </w:rPr>
        <w:t xml:space="preserve">– kopīgos mērķos balstīts komandas darbs, saskaņota rīcība, cieņā un koleģialitātē balstītas attiecības, iniciatīva un elastība; </w:t>
      </w:r>
    </w:p>
    <w:p w:rsidR="00972CD1" w:rsidRPr="00972CD1" w:rsidRDefault="00972CD1" w:rsidP="00B333BF">
      <w:pPr>
        <w:pStyle w:val="ListParagraph"/>
        <w:numPr>
          <w:ilvl w:val="0"/>
          <w:numId w:val="14"/>
        </w:numPr>
        <w:spacing w:after="120"/>
        <w:jc w:val="both"/>
        <w:rPr>
          <w:lang w:eastAsia="en-US"/>
        </w:rPr>
      </w:pPr>
      <w:r w:rsidRPr="00972CD1">
        <w:rPr>
          <w:b/>
          <w:i/>
          <w:color w:val="FFFFFF" w:themeColor="background1"/>
          <w:sz w:val="28"/>
          <w:szCs w:val="28"/>
          <w:shd w:val="clear" w:color="auto" w:fill="002060"/>
          <w:lang w:eastAsia="en-US"/>
        </w:rPr>
        <w:t>Attīstība</w:t>
      </w:r>
      <w:r w:rsidRPr="00972CD1">
        <w:rPr>
          <w:color w:val="FFFFFF" w:themeColor="background1"/>
          <w:lang w:eastAsia="en-US"/>
        </w:rPr>
        <w:t xml:space="preserve"> </w:t>
      </w:r>
      <w:r w:rsidRPr="00972CD1">
        <w:rPr>
          <w:lang w:eastAsia="en-US"/>
        </w:rPr>
        <w:t>– ieinteresētība jaunākajās tehnoloģijās un inovācijās, labās prakses un starptautiskās pieredzes izmantošanā, spēja sniegt daudzpusīgu viedokli ar skatu nākotnē;</w:t>
      </w:r>
    </w:p>
    <w:p w:rsidR="00972CD1" w:rsidRDefault="00972CD1" w:rsidP="00B333BF">
      <w:pPr>
        <w:pStyle w:val="ListParagraph"/>
        <w:numPr>
          <w:ilvl w:val="0"/>
          <w:numId w:val="14"/>
        </w:numPr>
        <w:jc w:val="both"/>
      </w:pPr>
      <w:r w:rsidRPr="00972CD1">
        <w:rPr>
          <w:b/>
          <w:bCs/>
          <w:i/>
          <w:iCs/>
          <w:color w:val="FFFFFF" w:themeColor="background1"/>
          <w:sz w:val="28"/>
          <w:szCs w:val="28"/>
          <w:shd w:val="clear" w:color="auto" w:fill="002060"/>
          <w:lang w:eastAsia="en-US"/>
        </w:rPr>
        <w:t>Uzdrošināšanās</w:t>
      </w:r>
      <w:r w:rsidRPr="00972CD1">
        <w:rPr>
          <w:b/>
          <w:i/>
          <w:color w:val="FFFFFF" w:themeColor="background1"/>
          <w:sz w:val="28"/>
          <w:szCs w:val="28"/>
          <w:shd w:val="clear" w:color="auto" w:fill="002060"/>
          <w:lang w:eastAsia="en-US"/>
        </w:rPr>
        <w:t xml:space="preserve"> būt atšķirīgiem</w:t>
      </w:r>
      <w:r w:rsidRPr="00972CD1">
        <w:rPr>
          <w:lang w:eastAsia="en-US"/>
        </w:rPr>
        <w:t xml:space="preserve"> – drosme dažkārt pieņemt “nepopulārus” lēmumus, skaidri saredzot nākotnes vīziju, veidojot iestrādes un platformas drošai un efektīvai valsts finanšu pārvaldībai.</w:t>
      </w:r>
    </w:p>
    <w:p w:rsidR="00972CD1" w:rsidRPr="006D2372" w:rsidRDefault="00972CD1" w:rsidP="00972CD1">
      <w:pPr>
        <w:spacing w:after="0" w:line="240" w:lineRule="auto"/>
        <w:ind w:left="360"/>
        <w:jc w:val="both"/>
        <w:rPr>
          <w:lang w:val="lv-LV"/>
        </w:rPr>
      </w:pPr>
    </w:p>
    <w:p w:rsidR="00972CD1" w:rsidRPr="00972CD1" w:rsidRDefault="00972CD1" w:rsidP="006D2372">
      <w:pPr>
        <w:pStyle w:val="Heading2"/>
        <w:spacing w:after="120"/>
        <w:rPr>
          <w:b w:val="0"/>
          <w:bCs w:val="0"/>
          <w:i w:val="0"/>
          <w:iCs w:val="0"/>
        </w:rPr>
      </w:pPr>
      <w:bookmarkStart w:id="129" w:name="_Toc32319559"/>
      <w:bookmarkStart w:id="130" w:name="_Toc32319706"/>
      <w:bookmarkStart w:id="131" w:name="_Toc32493894"/>
      <w:bookmarkStart w:id="132" w:name="_Toc32572152"/>
      <w:bookmarkStart w:id="133" w:name="_Toc32574408"/>
      <w:bookmarkStart w:id="134" w:name="_Toc32588160"/>
      <w:bookmarkStart w:id="135" w:name="_Toc32590365"/>
      <w:bookmarkStart w:id="136" w:name="_Toc32910911"/>
      <w:bookmarkStart w:id="137" w:name="_Toc32914713"/>
      <w:bookmarkStart w:id="138" w:name="_Toc32925277"/>
      <w:bookmarkStart w:id="139" w:name="_Toc32926852"/>
      <w:bookmarkStart w:id="140" w:name="_Toc32929314"/>
      <w:bookmarkStart w:id="141" w:name="_Toc32933557"/>
      <w:bookmarkStart w:id="142" w:name="_Toc32933602"/>
      <w:bookmarkStart w:id="143" w:name="_Toc32933648"/>
      <w:bookmarkStart w:id="144" w:name="_Toc32934440"/>
      <w:bookmarkStart w:id="145" w:name="_Toc32937881"/>
      <w:bookmarkStart w:id="146" w:name="_Toc32938797"/>
      <w:bookmarkStart w:id="147" w:name="_Toc33621528"/>
      <w:bookmarkStart w:id="148" w:name="_Toc33625798"/>
      <w:bookmarkStart w:id="149" w:name="_Toc33626477"/>
      <w:bookmarkStart w:id="150" w:name="_Toc38533752"/>
      <w:r w:rsidRPr="00972CD1">
        <w:t>1.5. Darbības virzieni</w:t>
      </w:r>
      <w:bookmarkEnd w:id="126"/>
      <w:bookmarkEnd w:id="12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972CD1">
        <w:rPr>
          <w:b w:val="0"/>
          <w:bCs w:val="0"/>
          <w:i w:val="0"/>
          <w:iCs w:val="0"/>
        </w:rPr>
        <w:t xml:space="preserve">  </w:t>
      </w:r>
    </w:p>
    <w:p w:rsidR="00972CD1" w:rsidRPr="00972CD1" w:rsidRDefault="00972CD1" w:rsidP="006D2372">
      <w:pPr>
        <w:pStyle w:val="ListParagraph"/>
        <w:numPr>
          <w:ilvl w:val="0"/>
          <w:numId w:val="15"/>
        </w:numPr>
        <w:spacing w:after="120"/>
        <w:ind w:left="709" w:hanging="357"/>
        <w:jc w:val="both"/>
      </w:pPr>
      <w:r w:rsidRPr="00972CD1">
        <w:rPr>
          <w:iCs/>
        </w:rPr>
        <w:t>Valsts budžeta izpilde</w:t>
      </w:r>
    </w:p>
    <w:p w:rsidR="00972CD1" w:rsidRPr="00972CD1" w:rsidRDefault="00972CD1" w:rsidP="00B333BF">
      <w:pPr>
        <w:pStyle w:val="ListParagraph"/>
        <w:numPr>
          <w:ilvl w:val="0"/>
          <w:numId w:val="15"/>
        </w:numPr>
        <w:spacing w:after="120"/>
        <w:ind w:left="709"/>
        <w:jc w:val="both"/>
      </w:pPr>
      <w:r w:rsidRPr="00972CD1">
        <w:rPr>
          <w:bCs/>
          <w:iCs/>
        </w:rPr>
        <w:t>V</w:t>
      </w:r>
      <w:r w:rsidRPr="00972CD1">
        <w:rPr>
          <w:iCs/>
        </w:rPr>
        <w:t>alsts parāda un naudas līdzekļu vadība</w:t>
      </w:r>
    </w:p>
    <w:p w:rsidR="00972CD1" w:rsidRPr="00972CD1" w:rsidRDefault="00972CD1" w:rsidP="00B333BF">
      <w:pPr>
        <w:pStyle w:val="ListParagraph"/>
        <w:numPr>
          <w:ilvl w:val="0"/>
          <w:numId w:val="15"/>
        </w:numPr>
        <w:spacing w:after="120"/>
        <w:ind w:left="709"/>
        <w:jc w:val="both"/>
        <w:rPr>
          <w:iCs/>
          <w:u w:val="single"/>
        </w:rPr>
      </w:pPr>
      <w:r w:rsidRPr="00972CD1">
        <w:rPr>
          <w:bCs/>
          <w:iCs/>
        </w:rPr>
        <w:t>V</w:t>
      </w:r>
      <w:r w:rsidRPr="00972CD1">
        <w:rPr>
          <w:iCs/>
        </w:rPr>
        <w:t>alsts aizdevumu un galvojumu vadība</w:t>
      </w:r>
    </w:p>
    <w:p w:rsidR="00972CD1" w:rsidRPr="00972CD1" w:rsidRDefault="00972CD1" w:rsidP="00B333BF">
      <w:pPr>
        <w:pStyle w:val="ListParagraph"/>
        <w:numPr>
          <w:ilvl w:val="0"/>
          <w:numId w:val="15"/>
        </w:numPr>
        <w:tabs>
          <w:tab w:val="left" w:pos="1276"/>
        </w:tabs>
        <w:spacing w:after="120"/>
        <w:ind w:left="709"/>
        <w:jc w:val="both"/>
        <w:rPr>
          <w:u w:val="single"/>
        </w:rPr>
      </w:pPr>
      <w:r w:rsidRPr="00972CD1">
        <w:t>Eiropas Savienības fondu un ārvalstu finanšu palīdzības</w:t>
      </w:r>
      <w:r w:rsidRPr="00972CD1" w:rsidDel="000E6533">
        <w:t xml:space="preserve"> </w:t>
      </w:r>
      <w:r w:rsidRPr="00972CD1">
        <w:t>sertifikācijas iestādes funkciju realizācija</w:t>
      </w:r>
    </w:p>
    <w:p w:rsidR="00972CD1" w:rsidRPr="00972CD1" w:rsidRDefault="00972CD1" w:rsidP="00B333BF">
      <w:pPr>
        <w:pStyle w:val="ListParagraph"/>
        <w:numPr>
          <w:ilvl w:val="0"/>
          <w:numId w:val="15"/>
        </w:numPr>
        <w:tabs>
          <w:tab w:val="left" w:pos="1276"/>
        </w:tabs>
        <w:spacing w:after="120"/>
        <w:ind w:left="709"/>
        <w:jc w:val="both"/>
      </w:pPr>
      <w:r w:rsidRPr="00972CD1">
        <w:t>Grāmatvedības uzskaites pakalpojums</w:t>
      </w:r>
    </w:p>
    <w:p w:rsidR="00972CD1" w:rsidRPr="00972CD1" w:rsidRDefault="00972CD1" w:rsidP="00B333BF">
      <w:pPr>
        <w:pStyle w:val="ListParagraph"/>
        <w:numPr>
          <w:ilvl w:val="0"/>
          <w:numId w:val="15"/>
        </w:numPr>
        <w:tabs>
          <w:tab w:val="left" w:pos="1276"/>
        </w:tabs>
        <w:spacing w:after="120"/>
        <w:ind w:left="709"/>
        <w:jc w:val="both"/>
      </w:pPr>
      <w:r w:rsidRPr="00972CD1">
        <w:t>Iestādes pārvaldība</w:t>
      </w:r>
    </w:p>
    <w:p w:rsidR="00972CD1" w:rsidRPr="00972CD1" w:rsidRDefault="00972CD1" w:rsidP="00972CD1">
      <w:pPr>
        <w:pStyle w:val="teksts1r"/>
        <w:spacing w:before="0" w:after="0"/>
        <w:rPr>
          <w:rFonts w:ascii="Times New Roman" w:hAnsi="Times New Roman"/>
          <w:snapToGrid/>
          <w:szCs w:val="24"/>
          <w:lang w:val="lv-LV" w:eastAsia="lv-LV"/>
        </w:rPr>
      </w:pPr>
    </w:p>
    <w:p w:rsidR="00972CD1" w:rsidRPr="00972CD1" w:rsidRDefault="00972CD1" w:rsidP="006D2372">
      <w:pPr>
        <w:pStyle w:val="Heading2"/>
        <w:spacing w:after="120"/>
      </w:pPr>
      <w:bookmarkStart w:id="151" w:name="_Toc489623314"/>
      <w:bookmarkStart w:id="152" w:name="_Toc489970246"/>
      <w:bookmarkStart w:id="153" w:name="_Toc32319560"/>
      <w:bookmarkStart w:id="154" w:name="_Toc32319707"/>
      <w:bookmarkStart w:id="155" w:name="_Toc32493895"/>
      <w:bookmarkStart w:id="156" w:name="_Toc32572153"/>
      <w:bookmarkStart w:id="157" w:name="_Toc32574409"/>
      <w:bookmarkStart w:id="158" w:name="_Toc32588161"/>
      <w:bookmarkStart w:id="159" w:name="_Toc32590366"/>
      <w:bookmarkStart w:id="160" w:name="_Toc32914714"/>
      <w:bookmarkStart w:id="161" w:name="_Toc32925278"/>
      <w:bookmarkStart w:id="162" w:name="_Toc32926853"/>
      <w:bookmarkStart w:id="163" w:name="_Toc32929315"/>
      <w:bookmarkStart w:id="164" w:name="_Toc32933558"/>
      <w:bookmarkStart w:id="165" w:name="_Toc32933603"/>
      <w:bookmarkStart w:id="166" w:name="_Toc32933649"/>
      <w:bookmarkStart w:id="167" w:name="_Toc32934441"/>
      <w:bookmarkStart w:id="168" w:name="_Toc32937882"/>
      <w:bookmarkStart w:id="169" w:name="_Toc32938798"/>
      <w:bookmarkStart w:id="170" w:name="_Toc33621529"/>
      <w:bookmarkStart w:id="171" w:name="_Toc33625799"/>
      <w:bookmarkStart w:id="172" w:name="_Toc33626478"/>
      <w:bookmarkStart w:id="173" w:name="_Toc38533753"/>
      <w:bookmarkStart w:id="174" w:name="_Toc32910912"/>
      <w:bookmarkStart w:id="175" w:name="_Toc139879940"/>
      <w:bookmarkStart w:id="176" w:name="_Toc139880119"/>
      <w:bookmarkStart w:id="177" w:name="_Toc139880243"/>
      <w:r w:rsidRPr="00972CD1">
        <w:t>1.6. Valsts kases stratēģiskās prioritātes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74"/>
    <w:p w:rsidR="00972CD1" w:rsidRPr="00972CD1" w:rsidRDefault="00972CD1" w:rsidP="006D2372">
      <w:pPr>
        <w:widowControl/>
        <w:numPr>
          <w:ilvl w:val="0"/>
          <w:numId w:val="1"/>
        </w:numPr>
        <w:spacing w:after="120" w:line="240" w:lineRule="auto"/>
        <w:ind w:left="714" w:hanging="357"/>
        <w:jc w:val="both"/>
        <w:rPr>
          <w:rFonts w:ascii="Times New Roman" w:hAnsi="Times New Roman"/>
          <w:sz w:val="24"/>
          <w:szCs w:val="24"/>
          <w:lang w:val="lv-LV"/>
        </w:rPr>
      </w:pPr>
      <w:r w:rsidRPr="00972CD1">
        <w:rPr>
          <w:rFonts w:ascii="Times New Roman" w:hAnsi="Times New Roman"/>
          <w:sz w:val="24"/>
          <w:szCs w:val="24"/>
          <w:lang w:val="lv-LV"/>
        </w:rPr>
        <w:t>Cilvēkresursu kapitāla efektīva vadība, veicinot vadītāju līderību un visu līmeņu darbinieku attīstību un iesaistīšanos Valsts kases mērķu sasniegšanā, pastāvīgi paaugstinot darbinieku kvalifikāciju un digitālās prasmes.</w:t>
      </w:r>
    </w:p>
    <w:p w:rsidR="00972CD1" w:rsidRPr="00972CD1" w:rsidRDefault="00972CD1" w:rsidP="00B333BF">
      <w:pPr>
        <w:widowControl/>
        <w:numPr>
          <w:ilvl w:val="0"/>
          <w:numId w:val="1"/>
        </w:numPr>
        <w:spacing w:after="120" w:line="240" w:lineRule="auto"/>
        <w:ind w:left="709" w:hanging="425"/>
        <w:jc w:val="both"/>
        <w:rPr>
          <w:rFonts w:ascii="Times New Roman" w:hAnsi="Times New Roman"/>
          <w:sz w:val="24"/>
          <w:szCs w:val="24"/>
          <w:lang w:val="lv-LV"/>
        </w:rPr>
      </w:pPr>
      <w:r w:rsidRPr="00972CD1">
        <w:rPr>
          <w:rFonts w:ascii="Times New Roman" w:hAnsi="Times New Roman"/>
          <w:noProof/>
          <w:sz w:val="24"/>
          <w:szCs w:val="24"/>
          <w:lang w:val="lv-LV"/>
        </w:rPr>
        <w:t>Pastāvīga Valsts kases sniegto pakalpojumu kvalitātes un pieejamības uzlabošana, izmantojot informācijas tehnoloģiju iespējas.</w:t>
      </w:r>
    </w:p>
    <w:p w:rsidR="00972CD1" w:rsidRDefault="00972CD1" w:rsidP="00B333BF">
      <w:pPr>
        <w:widowControl/>
        <w:numPr>
          <w:ilvl w:val="0"/>
          <w:numId w:val="1"/>
        </w:numPr>
        <w:spacing w:after="120" w:line="240" w:lineRule="auto"/>
        <w:ind w:left="709" w:hanging="425"/>
        <w:jc w:val="both"/>
        <w:rPr>
          <w:rFonts w:ascii="Times New Roman" w:hAnsi="Times New Roman"/>
          <w:sz w:val="24"/>
          <w:szCs w:val="24"/>
          <w:lang w:val="lv-LV"/>
        </w:rPr>
      </w:pPr>
      <w:r w:rsidRPr="00972CD1">
        <w:rPr>
          <w:rFonts w:ascii="Times New Roman" w:hAnsi="Times New Roman"/>
          <w:sz w:val="24"/>
          <w:szCs w:val="24"/>
          <w:lang w:val="lv-LV"/>
        </w:rPr>
        <w:t>Valsts finanšu pārvaldības procesu droša un efektīva vadība un uzraudzība sabiedrības interesēs.</w:t>
      </w:r>
    </w:p>
    <w:p w:rsidR="00972CD1" w:rsidRDefault="00972CD1">
      <w:pPr>
        <w:widowControl/>
        <w:spacing w:after="0" w:line="240" w:lineRule="auto"/>
        <w:rPr>
          <w:rFonts w:ascii="Times New Roman" w:hAnsi="Times New Roman"/>
          <w:sz w:val="24"/>
          <w:szCs w:val="24"/>
          <w:lang w:val="lv-LV"/>
        </w:rPr>
      </w:pPr>
      <w:r>
        <w:rPr>
          <w:rFonts w:ascii="Times New Roman" w:hAnsi="Times New Roman"/>
          <w:sz w:val="24"/>
          <w:szCs w:val="24"/>
          <w:lang w:val="lv-LV"/>
        </w:rPr>
        <w:br w:type="page"/>
      </w:r>
    </w:p>
    <w:p w:rsidR="00972CD1" w:rsidRPr="00972CD1" w:rsidRDefault="00972CD1" w:rsidP="006D2372">
      <w:pPr>
        <w:pStyle w:val="Heading2"/>
        <w:spacing w:after="120"/>
      </w:pPr>
      <w:bookmarkStart w:id="178" w:name="_Toc32572154"/>
      <w:bookmarkStart w:id="179" w:name="_Toc32574410"/>
      <w:bookmarkStart w:id="180" w:name="_Toc32588162"/>
      <w:bookmarkStart w:id="181" w:name="_Toc32590367"/>
      <w:bookmarkStart w:id="182" w:name="_Toc32910913"/>
      <w:bookmarkStart w:id="183" w:name="_Toc32914715"/>
      <w:bookmarkStart w:id="184" w:name="_Toc32925279"/>
      <w:bookmarkStart w:id="185" w:name="_Toc32926854"/>
      <w:bookmarkStart w:id="186" w:name="_Toc32929316"/>
      <w:bookmarkStart w:id="187" w:name="_Toc32933559"/>
      <w:bookmarkStart w:id="188" w:name="_Toc32933604"/>
      <w:bookmarkStart w:id="189" w:name="_Toc32933650"/>
      <w:bookmarkStart w:id="190" w:name="_Toc32934442"/>
      <w:bookmarkStart w:id="191" w:name="_Toc32937883"/>
      <w:bookmarkStart w:id="192" w:name="_Toc32938799"/>
      <w:bookmarkStart w:id="193" w:name="_Toc33621530"/>
      <w:bookmarkStart w:id="194" w:name="_Toc33625800"/>
      <w:bookmarkStart w:id="195" w:name="_Toc33626479"/>
      <w:bookmarkStart w:id="196" w:name="_Toc38533754"/>
      <w:r w:rsidRPr="00972CD1">
        <w:t>1.7. Darbības vides izvērtējums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W w:w="9464" w:type="dxa"/>
        <w:tblLook w:val="04A0" w:firstRow="1" w:lastRow="0" w:firstColumn="1" w:lastColumn="0" w:noHBand="0" w:noVBand="1"/>
      </w:tblPr>
      <w:tblGrid>
        <w:gridCol w:w="1123"/>
        <w:gridCol w:w="4063"/>
        <w:gridCol w:w="4278"/>
      </w:tblGrid>
      <w:tr w:rsidR="00972CD1" w:rsidRPr="00972CD1" w:rsidTr="00972CD1">
        <w:tc>
          <w:tcPr>
            <w:tcW w:w="1123" w:type="dxa"/>
            <w:vMerge w:val="restart"/>
            <w:shd w:val="clear" w:color="auto" w:fill="F2F2F2" w:themeFill="background1" w:themeFillShade="F2"/>
            <w:vAlign w:val="center"/>
          </w:tcPr>
          <w:p w:rsidR="00972CD1" w:rsidRPr="00B333BF" w:rsidRDefault="00972CD1" w:rsidP="00B333BF">
            <w:pPr>
              <w:spacing w:after="0" w:line="240" w:lineRule="auto"/>
              <w:jc w:val="center"/>
              <w:rPr>
                <w:rFonts w:ascii="Times New Roman" w:hAnsi="Times New Roman"/>
                <w:b/>
                <w:sz w:val="24"/>
                <w:szCs w:val="24"/>
                <w:lang w:val="lv-LV"/>
              </w:rPr>
            </w:pPr>
          </w:p>
          <w:p w:rsidR="00972CD1" w:rsidRPr="00B333BF" w:rsidRDefault="00972CD1" w:rsidP="00B333BF">
            <w:pPr>
              <w:spacing w:after="0" w:line="240" w:lineRule="auto"/>
              <w:jc w:val="center"/>
              <w:rPr>
                <w:rFonts w:ascii="Times New Roman" w:hAnsi="Times New Roman"/>
                <w:b/>
                <w:sz w:val="24"/>
                <w:szCs w:val="24"/>
                <w:lang w:val="lv-LV"/>
              </w:rPr>
            </w:pPr>
            <w:r w:rsidRPr="00B333BF">
              <w:rPr>
                <w:rFonts w:ascii="Times New Roman" w:hAnsi="Times New Roman"/>
                <w:b/>
                <w:sz w:val="24"/>
                <w:szCs w:val="24"/>
                <w:lang w:val="lv-LV"/>
              </w:rPr>
              <w:t>Iekšējā vide</w:t>
            </w:r>
          </w:p>
        </w:tc>
        <w:tc>
          <w:tcPr>
            <w:tcW w:w="4063" w:type="dxa"/>
            <w:shd w:val="clear" w:color="auto" w:fill="002060"/>
          </w:tcPr>
          <w:p w:rsidR="00972CD1" w:rsidRPr="00B333BF" w:rsidRDefault="00972CD1" w:rsidP="006D2372">
            <w:pPr>
              <w:spacing w:before="120" w:after="120" w:line="240" w:lineRule="auto"/>
              <w:jc w:val="center"/>
              <w:rPr>
                <w:rFonts w:ascii="Times New Roman" w:hAnsi="Times New Roman"/>
                <w:b/>
                <w:color w:val="FFFFFF" w:themeColor="background1"/>
                <w:sz w:val="24"/>
                <w:szCs w:val="24"/>
                <w:lang w:val="lv-LV"/>
              </w:rPr>
            </w:pPr>
            <w:r w:rsidRPr="00B333BF">
              <w:rPr>
                <w:rFonts w:ascii="Times New Roman" w:hAnsi="Times New Roman"/>
                <w:b/>
                <w:color w:val="FFFFFF" w:themeColor="background1"/>
                <w:sz w:val="24"/>
                <w:szCs w:val="24"/>
                <w:lang w:val="lv-LV"/>
              </w:rPr>
              <w:t>Stiprās puses</w:t>
            </w:r>
          </w:p>
        </w:tc>
        <w:tc>
          <w:tcPr>
            <w:tcW w:w="4278" w:type="dxa"/>
            <w:shd w:val="clear" w:color="auto" w:fill="002060"/>
          </w:tcPr>
          <w:p w:rsidR="00972CD1" w:rsidRPr="00B333BF" w:rsidRDefault="00972CD1" w:rsidP="006D2372">
            <w:pPr>
              <w:spacing w:before="120" w:after="120" w:line="240" w:lineRule="auto"/>
              <w:jc w:val="center"/>
              <w:rPr>
                <w:rFonts w:ascii="Times New Roman" w:hAnsi="Times New Roman"/>
                <w:b/>
                <w:color w:val="FFFFFF" w:themeColor="background1"/>
                <w:sz w:val="24"/>
                <w:szCs w:val="24"/>
                <w:lang w:val="lv-LV"/>
              </w:rPr>
            </w:pPr>
            <w:r w:rsidRPr="00B333BF">
              <w:rPr>
                <w:rFonts w:ascii="Times New Roman" w:hAnsi="Times New Roman"/>
                <w:b/>
                <w:color w:val="FFFFFF" w:themeColor="background1"/>
                <w:sz w:val="24"/>
                <w:szCs w:val="24"/>
                <w:lang w:val="lv-LV"/>
              </w:rPr>
              <w:t>Vājās puses</w:t>
            </w:r>
          </w:p>
        </w:tc>
      </w:tr>
      <w:tr w:rsidR="00972CD1" w:rsidRPr="009131A5" w:rsidTr="00972CD1">
        <w:tc>
          <w:tcPr>
            <w:tcW w:w="1123" w:type="dxa"/>
            <w:vMerge/>
            <w:shd w:val="clear" w:color="auto" w:fill="F2F2F2" w:themeFill="background1" w:themeFillShade="F2"/>
          </w:tcPr>
          <w:p w:rsidR="00972CD1" w:rsidRPr="00972CD1" w:rsidRDefault="00972CD1" w:rsidP="00B333BF">
            <w:pPr>
              <w:spacing w:after="0" w:line="240" w:lineRule="auto"/>
              <w:rPr>
                <w:color w:val="FFFFFF" w:themeColor="background1"/>
                <w:sz w:val="24"/>
                <w:szCs w:val="24"/>
                <w:lang w:val="lv-LV"/>
              </w:rPr>
            </w:pPr>
          </w:p>
        </w:tc>
        <w:tc>
          <w:tcPr>
            <w:tcW w:w="4063" w:type="dxa"/>
          </w:tcPr>
          <w:p w:rsidR="00972CD1" w:rsidRPr="00972CD1" w:rsidRDefault="00972CD1" w:rsidP="006D2372">
            <w:pPr>
              <w:pStyle w:val="ListParagraph"/>
              <w:numPr>
                <w:ilvl w:val="0"/>
                <w:numId w:val="9"/>
              </w:numPr>
              <w:spacing w:before="120"/>
              <w:ind w:left="323" w:hanging="357"/>
              <w:contextualSpacing/>
              <w:jc w:val="both"/>
            </w:pPr>
            <w:r w:rsidRPr="00972CD1">
              <w:t>Uzkrātā pieredze valsts finanšu resursu pārvaldībā un grāmatvedības uzskaitē. Specifisku zināšanu pārmantošana.</w:t>
            </w:r>
          </w:p>
          <w:p w:rsidR="00972CD1" w:rsidRPr="00972CD1" w:rsidRDefault="00972CD1" w:rsidP="00B333BF">
            <w:pPr>
              <w:pStyle w:val="ListParagraph"/>
              <w:numPr>
                <w:ilvl w:val="0"/>
                <w:numId w:val="9"/>
              </w:numPr>
              <w:ind w:left="326"/>
              <w:contextualSpacing/>
              <w:jc w:val="both"/>
            </w:pPr>
            <w:r w:rsidRPr="00972CD1">
              <w:t xml:space="preserve">Spēcīga, organizēta, lojāla komanda. Pieredzējuši, zinoši, motivēti, izaugsmē ieinteresēti  darbinieki. Uz piederību un uzticēšanos balstīta organizācijas kultūra. </w:t>
            </w:r>
          </w:p>
          <w:p w:rsidR="00972CD1" w:rsidRPr="00972CD1" w:rsidRDefault="00972CD1" w:rsidP="00B333BF">
            <w:pPr>
              <w:pStyle w:val="ListParagraph"/>
              <w:numPr>
                <w:ilvl w:val="0"/>
                <w:numId w:val="9"/>
              </w:numPr>
              <w:ind w:left="326"/>
              <w:contextualSpacing/>
              <w:jc w:val="both"/>
            </w:pPr>
            <w:r w:rsidRPr="00972CD1">
              <w:t>Lēmumu pieņemšanas mehānisms, kas skaidri nosaka atbildību, pilnvaras, pienākumu sadali, novēršot interešu konflikta situācijas un korupcijas risku iespējas.</w:t>
            </w:r>
          </w:p>
          <w:p w:rsidR="00972CD1" w:rsidRPr="00972CD1" w:rsidRDefault="00972CD1" w:rsidP="00B333BF">
            <w:pPr>
              <w:pStyle w:val="ListParagraph"/>
              <w:numPr>
                <w:ilvl w:val="0"/>
                <w:numId w:val="9"/>
              </w:numPr>
              <w:ind w:left="326"/>
              <w:contextualSpacing/>
              <w:jc w:val="both"/>
            </w:pPr>
            <w:r w:rsidRPr="00972CD1">
              <w:t xml:space="preserve">Darba organizēšana komitejās efektīvai funkciju īstenošanai, darbinieku un finanšu resursu vadībai. </w:t>
            </w:r>
          </w:p>
          <w:p w:rsidR="00972CD1" w:rsidRPr="00972CD1" w:rsidRDefault="00972CD1" w:rsidP="00B333BF">
            <w:pPr>
              <w:pStyle w:val="ListParagraph"/>
              <w:numPr>
                <w:ilvl w:val="0"/>
                <w:numId w:val="9"/>
              </w:numPr>
              <w:ind w:left="326"/>
              <w:contextualSpacing/>
              <w:jc w:val="both"/>
            </w:pPr>
            <w:r w:rsidRPr="00972CD1">
              <w:t>Ieviestā un uzturētā kvalitātes, risku un informācijas drošības vadības sistēma efektīvai mērķu sasniegšanai, iestādes stabilai darbībai un attīstībai.</w:t>
            </w:r>
          </w:p>
          <w:p w:rsidR="00972CD1" w:rsidRPr="00972CD1" w:rsidRDefault="00972CD1" w:rsidP="00B333BF">
            <w:pPr>
              <w:pStyle w:val="ListParagraph"/>
              <w:numPr>
                <w:ilvl w:val="0"/>
                <w:numId w:val="9"/>
              </w:numPr>
              <w:ind w:left="326"/>
              <w:contextualSpacing/>
              <w:jc w:val="both"/>
            </w:pPr>
            <w:r w:rsidRPr="00972CD1">
              <w:t>Stabili  un droši valsts nozīmes informācijas tehnoloģiju risinājumi.</w:t>
            </w:r>
          </w:p>
          <w:p w:rsidR="00972CD1" w:rsidRPr="00972CD1" w:rsidRDefault="00972CD1" w:rsidP="00B333BF">
            <w:pPr>
              <w:pStyle w:val="ListParagraph"/>
              <w:numPr>
                <w:ilvl w:val="0"/>
                <w:numId w:val="9"/>
              </w:numPr>
              <w:ind w:left="326"/>
              <w:contextualSpacing/>
              <w:jc w:val="both"/>
            </w:pPr>
            <w:r w:rsidRPr="00972CD1">
              <w:t>Projektu vadības pieeja Valsts kases pakalpojumu attīstīšanai un darbības pilnveidei.</w:t>
            </w:r>
          </w:p>
          <w:p w:rsidR="00972CD1" w:rsidRPr="00972CD1" w:rsidRDefault="00972CD1" w:rsidP="00B333BF">
            <w:pPr>
              <w:pStyle w:val="ListParagraph"/>
              <w:numPr>
                <w:ilvl w:val="0"/>
                <w:numId w:val="9"/>
              </w:numPr>
              <w:ind w:left="326"/>
              <w:contextualSpacing/>
              <w:jc w:val="both"/>
            </w:pPr>
            <w:r w:rsidRPr="00972CD1">
              <w:t xml:space="preserve">Izveidotā  iekšējās kontroles  sistēma. </w:t>
            </w:r>
          </w:p>
          <w:p w:rsidR="00972CD1" w:rsidRPr="00972CD1" w:rsidRDefault="00972CD1" w:rsidP="00B333BF">
            <w:pPr>
              <w:pStyle w:val="ListParagraph"/>
              <w:numPr>
                <w:ilvl w:val="0"/>
                <w:numId w:val="9"/>
              </w:numPr>
              <w:ind w:left="326"/>
              <w:contextualSpacing/>
              <w:jc w:val="both"/>
            </w:pPr>
            <w:r w:rsidRPr="00972CD1">
              <w:t>Pieejamais finansējuma apjoms funkciju nodrošināšanai un sniegto pakalpojumu attīstīšanai.</w:t>
            </w:r>
          </w:p>
          <w:p w:rsidR="00972CD1" w:rsidRPr="00972CD1" w:rsidRDefault="00972CD1" w:rsidP="00B333BF">
            <w:pPr>
              <w:pStyle w:val="ListParagraph"/>
              <w:numPr>
                <w:ilvl w:val="0"/>
                <w:numId w:val="9"/>
              </w:numPr>
              <w:ind w:left="326"/>
              <w:jc w:val="both"/>
            </w:pPr>
            <w:r w:rsidRPr="00972CD1">
              <w:t>Ievēroti klientu apkalpošanas un labas pārvaldības principi.</w:t>
            </w:r>
          </w:p>
          <w:p w:rsidR="00972CD1" w:rsidRPr="00972CD1" w:rsidRDefault="00972CD1" w:rsidP="00DD2D26">
            <w:pPr>
              <w:pStyle w:val="ListParagraph"/>
              <w:numPr>
                <w:ilvl w:val="0"/>
                <w:numId w:val="9"/>
              </w:numPr>
              <w:spacing w:after="120"/>
              <w:ind w:left="323" w:hanging="357"/>
              <w:jc w:val="both"/>
            </w:pPr>
            <w:r w:rsidRPr="00972CD1">
              <w:t>Regulāri un mērķtiecīgi administratīvā sloga mazināšanas pasākumi.</w:t>
            </w:r>
          </w:p>
        </w:tc>
        <w:tc>
          <w:tcPr>
            <w:tcW w:w="4278" w:type="dxa"/>
          </w:tcPr>
          <w:p w:rsidR="00972CD1" w:rsidRPr="00972CD1" w:rsidRDefault="00972CD1" w:rsidP="006D2372">
            <w:pPr>
              <w:pStyle w:val="ListParagraph"/>
              <w:numPr>
                <w:ilvl w:val="0"/>
                <w:numId w:val="11"/>
              </w:numPr>
              <w:shd w:val="clear" w:color="auto" w:fill="FFFFFF" w:themeFill="background1"/>
              <w:spacing w:before="120"/>
              <w:ind w:left="312" w:hanging="357"/>
              <w:jc w:val="both"/>
            </w:pPr>
            <w:r w:rsidRPr="00972CD1">
              <w:t>Vairāku augstas prioritātes un sarežģītības uzdevumu un projektu vienlaicīga izpilde, ievērojama atkarība no sadarbības partneriem.</w:t>
            </w:r>
          </w:p>
          <w:p w:rsidR="00972CD1" w:rsidRPr="00972CD1" w:rsidRDefault="00972CD1" w:rsidP="00B333BF">
            <w:pPr>
              <w:pStyle w:val="ListParagraph"/>
              <w:numPr>
                <w:ilvl w:val="0"/>
                <w:numId w:val="11"/>
              </w:numPr>
              <w:shd w:val="clear" w:color="auto" w:fill="FFFFFF" w:themeFill="background1"/>
              <w:ind w:left="317"/>
              <w:jc w:val="both"/>
            </w:pPr>
            <w:r w:rsidRPr="00972CD1">
              <w:t>Nepietiekamas vadītāju prasmes piemērot efektīvas pārmaiņu vadības un komunikācijas metodes.</w:t>
            </w:r>
          </w:p>
          <w:p w:rsidR="00972CD1" w:rsidRPr="00972CD1" w:rsidRDefault="00972CD1" w:rsidP="00B333BF">
            <w:pPr>
              <w:pStyle w:val="ListParagraph"/>
              <w:numPr>
                <w:ilvl w:val="0"/>
                <w:numId w:val="11"/>
              </w:numPr>
              <w:shd w:val="clear" w:color="auto" w:fill="FFFFFF" w:themeFill="background1"/>
              <w:ind w:left="317"/>
              <w:jc w:val="both"/>
            </w:pPr>
            <w:r w:rsidRPr="00972CD1">
              <w:t>Darba vides nepietiekama atbilstība Valsts kases darbības specifikai.</w:t>
            </w:r>
          </w:p>
          <w:p w:rsidR="00972CD1" w:rsidRPr="00972CD1" w:rsidRDefault="00972CD1" w:rsidP="00B333BF">
            <w:pPr>
              <w:pStyle w:val="ListParagraph"/>
              <w:numPr>
                <w:ilvl w:val="0"/>
                <w:numId w:val="11"/>
              </w:numPr>
              <w:shd w:val="clear" w:color="auto" w:fill="FFFFFF" w:themeFill="background1"/>
              <w:ind w:left="317"/>
              <w:jc w:val="both"/>
            </w:pPr>
            <w:r w:rsidRPr="00972CD1">
              <w:t>Pārmērīga fokusēšanās uz detaļām uzdevumu izpildē, padarot smagnēju uzdevumu izpildes organizēšanu un termiņu ievērošanu.</w:t>
            </w:r>
          </w:p>
          <w:p w:rsidR="00972CD1" w:rsidRPr="00972CD1" w:rsidRDefault="00972CD1" w:rsidP="00B333BF">
            <w:pPr>
              <w:shd w:val="clear" w:color="auto" w:fill="FFFFFF" w:themeFill="background1"/>
              <w:spacing w:after="0" w:line="240" w:lineRule="auto"/>
              <w:ind w:left="317"/>
              <w:jc w:val="both"/>
              <w:rPr>
                <w:sz w:val="24"/>
                <w:szCs w:val="24"/>
                <w:lang w:val="lv-LV"/>
              </w:rPr>
            </w:pPr>
          </w:p>
        </w:tc>
      </w:tr>
      <w:tr w:rsidR="00972CD1" w:rsidRPr="00972CD1" w:rsidTr="00972CD1">
        <w:tc>
          <w:tcPr>
            <w:tcW w:w="1123" w:type="dxa"/>
            <w:vMerge w:val="restart"/>
            <w:shd w:val="clear" w:color="auto" w:fill="F2F2F2" w:themeFill="background1" w:themeFillShade="F2"/>
            <w:vAlign w:val="center"/>
          </w:tcPr>
          <w:p w:rsidR="00972CD1" w:rsidRPr="00972CD1" w:rsidRDefault="00972CD1" w:rsidP="00972CD1">
            <w:pPr>
              <w:jc w:val="center"/>
              <w:rPr>
                <w:b/>
                <w:sz w:val="24"/>
                <w:szCs w:val="24"/>
                <w:lang w:val="lv-LV"/>
              </w:rPr>
            </w:pPr>
          </w:p>
          <w:p w:rsidR="00972CD1" w:rsidRPr="00B333BF" w:rsidRDefault="00972CD1" w:rsidP="00972CD1">
            <w:pPr>
              <w:jc w:val="center"/>
              <w:rPr>
                <w:rFonts w:ascii="Times New Roman" w:hAnsi="Times New Roman"/>
                <w:b/>
                <w:sz w:val="24"/>
                <w:szCs w:val="24"/>
                <w:lang w:val="lv-LV"/>
              </w:rPr>
            </w:pPr>
            <w:r w:rsidRPr="00B333BF">
              <w:rPr>
                <w:rFonts w:ascii="Times New Roman" w:hAnsi="Times New Roman"/>
                <w:b/>
                <w:sz w:val="24"/>
                <w:szCs w:val="24"/>
                <w:lang w:val="lv-LV"/>
              </w:rPr>
              <w:t>Ārējā vide</w:t>
            </w:r>
          </w:p>
        </w:tc>
        <w:tc>
          <w:tcPr>
            <w:tcW w:w="4063" w:type="dxa"/>
            <w:shd w:val="clear" w:color="auto" w:fill="002060"/>
          </w:tcPr>
          <w:p w:rsidR="00972CD1" w:rsidRPr="00B333BF" w:rsidRDefault="00972CD1" w:rsidP="00DD2D26">
            <w:pPr>
              <w:spacing w:before="120" w:after="120" w:line="240" w:lineRule="auto"/>
              <w:jc w:val="center"/>
              <w:rPr>
                <w:rFonts w:ascii="Times New Roman" w:hAnsi="Times New Roman"/>
                <w:b/>
                <w:color w:val="FFFFFF" w:themeColor="background1"/>
                <w:sz w:val="24"/>
                <w:szCs w:val="24"/>
                <w:lang w:val="lv-LV"/>
              </w:rPr>
            </w:pPr>
            <w:r w:rsidRPr="00B333BF">
              <w:rPr>
                <w:rFonts w:ascii="Times New Roman" w:hAnsi="Times New Roman"/>
                <w:b/>
                <w:color w:val="FFFFFF" w:themeColor="background1"/>
                <w:sz w:val="24"/>
                <w:szCs w:val="24"/>
                <w:lang w:val="lv-LV"/>
              </w:rPr>
              <w:t>Iespējas</w:t>
            </w:r>
          </w:p>
        </w:tc>
        <w:tc>
          <w:tcPr>
            <w:tcW w:w="4278" w:type="dxa"/>
            <w:shd w:val="clear" w:color="auto" w:fill="002060"/>
          </w:tcPr>
          <w:p w:rsidR="00972CD1" w:rsidRPr="00B333BF" w:rsidRDefault="00972CD1" w:rsidP="00DD2D26">
            <w:pPr>
              <w:spacing w:before="120" w:after="120" w:line="240" w:lineRule="auto"/>
              <w:jc w:val="center"/>
              <w:rPr>
                <w:rFonts w:ascii="Times New Roman" w:hAnsi="Times New Roman"/>
                <w:b/>
                <w:color w:val="FFFFFF" w:themeColor="background1"/>
                <w:sz w:val="24"/>
                <w:szCs w:val="24"/>
                <w:lang w:val="lv-LV"/>
              </w:rPr>
            </w:pPr>
            <w:r w:rsidRPr="00B333BF">
              <w:rPr>
                <w:rFonts w:ascii="Times New Roman" w:hAnsi="Times New Roman"/>
                <w:b/>
                <w:color w:val="FFFFFF" w:themeColor="background1"/>
                <w:sz w:val="24"/>
                <w:szCs w:val="24"/>
                <w:lang w:val="lv-LV"/>
              </w:rPr>
              <w:t>Draudi</w:t>
            </w:r>
          </w:p>
        </w:tc>
      </w:tr>
      <w:tr w:rsidR="00972CD1" w:rsidRPr="009131A5" w:rsidTr="00972CD1">
        <w:tc>
          <w:tcPr>
            <w:tcW w:w="1123" w:type="dxa"/>
            <w:vMerge/>
            <w:shd w:val="clear" w:color="auto" w:fill="F2F2F2" w:themeFill="background1" w:themeFillShade="F2"/>
          </w:tcPr>
          <w:p w:rsidR="00972CD1" w:rsidRPr="00972CD1" w:rsidRDefault="00972CD1" w:rsidP="00972CD1">
            <w:pPr>
              <w:rPr>
                <w:sz w:val="24"/>
                <w:szCs w:val="24"/>
                <w:lang w:val="lv-LV"/>
              </w:rPr>
            </w:pPr>
          </w:p>
        </w:tc>
        <w:tc>
          <w:tcPr>
            <w:tcW w:w="4063" w:type="dxa"/>
          </w:tcPr>
          <w:p w:rsidR="00972CD1" w:rsidRPr="00972CD1" w:rsidRDefault="00972CD1" w:rsidP="00DD2D26">
            <w:pPr>
              <w:pStyle w:val="BodyText2"/>
              <w:numPr>
                <w:ilvl w:val="0"/>
                <w:numId w:val="2"/>
              </w:numPr>
              <w:tabs>
                <w:tab w:val="clear" w:pos="720"/>
              </w:tabs>
              <w:spacing w:before="120"/>
              <w:ind w:left="323" w:hanging="323"/>
            </w:pPr>
            <w:r w:rsidRPr="00972CD1">
              <w:t>Nākotnes tehnoloģiju pielietošanas iespējas finanšu pakalpojumu sfērā. Pašapkalpošanās  tehnoloģiju izmantošana un automatizācija rutīnas darbiem, informācijas strukturizēšanai un analīzei.</w:t>
            </w:r>
          </w:p>
          <w:p w:rsidR="00972CD1" w:rsidRPr="00972CD1" w:rsidRDefault="00972CD1" w:rsidP="00B333BF">
            <w:pPr>
              <w:pStyle w:val="BodyText2"/>
              <w:numPr>
                <w:ilvl w:val="0"/>
                <w:numId w:val="2"/>
              </w:numPr>
              <w:tabs>
                <w:tab w:val="clear" w:pos="720"/>
              </w:tabs>
              <w:ind w:left="326" w:hanging="326"/>
            </w:pPr>
            <w:r w:rsidRPr="00972CD1">
              <w:t>Valsts kase – grāmatvedības uzskaites centralizācijas pakalpojuma nodrošinātāja valsts pārvaldē.</w:t>
            </w:r>
          </w:p>
          <w:p w:rsidR="00972CD1" w:rsidRPr="00972CD1" w:rsidRDefault="00972CD1" w:rsidP="00B333BF">
            <w:pPr>
              <w:pStyle w:val="BodyText2"/>
              <w:ind w:left="326"/>
            </w:pPr>
          </w:p>
        </w:tc>
        <w:tc>
          <w:tcPr>
            <w:tcW w:w="4278" w:type="dxa"/>
          </w:tcPr>
          <w:p w:rsidR="00972CD1" w:rsidRPr="00972CD1" w:rsidRDefault="00972CD1" w:rsidP="00DD2D26">
            <w:pPr>
              <w:pStyle w:val="BodyText2"/>
              <w:numPr>
                <w:ilvl w:val="0"/>
                <w:numId w:val="10"/>
              </w:numPr>
              <w:spacing w:before="120"/>
              <w:ind w:left="318" w:hanging="284"/>
            </w:pPr>
            <w:r w:rsidRPr="00972CD1">
              <w:t>Nenoteiktības pieaugums, satricinājumi finanšu tirgos un ietekme uz ekonomikas attīstību ģeopolitisko risku, koronavīrusa Covid-19 pandēmijas izraisīto seku vai nacionālās drošības apdraudējuma dēļ.</w:t>
            </w:r>
          </w:p>
          <w:p w:rsidR="00972CD1" w:rsidRPr="00972CD1" w:rsidRDefault="00972CD1" w:rsidP="00B333BF">
            <w:pPr>
              <w:pStyle w:val="BodyText2"/>
              <w:numPr>
                <w:ilvl w:val="0"/>
                <w:numId w:val="10"/>
              </w:numPr>
              <w:ind w:left="317" w:hanging="284"/>
            </w:pPr>
            <w:r w:rsidRPr="00972CD1">
              <w:t>Kiberdraudu pieaugums pasaulē.</w:t>
            </w:r>
          </w:p>
          <w:p w:rsidR="00972CD1" w:rsidRPr="00972CD1" w:rsidRDefault="00972CD1" w:rsidP="00B333BF">
            <w:pPr>
              <w:pStyle w:val="BodyText2"/>
              <w:numPr>
                <w:ilvl w:val="0"/>
                <w:numId w:val="10"/>
              </w:numPr>
              <w:ind w:left="317" w:hanging="284"/>
            </w:pPr>
            <w:r w:rsidRPr="00972CD1">
              <w:t>Eiropas Savienības stabilitātes apdraudējums un dalībvalstu ekonomiku attīstība, Eiropas Savienības budžeta politika un fondu līdzekļu apjoma samazinājums.</w:t>
            </w:r>
          </w:p>
          <w:p w:rsidR="00972CD1" w:rsidRPr="00972CD1" w:rsidRDefault="00972CD1" w:rsidP="00B333BF">
            <w:pPr>
              <w:pStyle w:val="BodyText2"/>
              <w:numPr>
                <w:ilvl w:val="0"/>
                <w:numId w:val="10"/>
              </w:numPr>
              <w:ind w:left="317" w:hanging="284"/>
            </w:pPr>
            <w:r w:rsidRPr="00972CD1">
              <w:t>Valsts pārvaldes atlīdzības nespēja konkurēt ar privātā sektora darba samaksas līmeni, kas rada risku finanšu vadības, biznesa analītiķu un informācijas tehnoloģiju jomas profesionāļu piesaistei ilgstošam darbam Valsts kasē, kā arī Valsts kases darbības jomas profesionāļu aiziešana no Valsts kases.</w:t>
            </w:r>
          </w:p>
          <w:p w:rsidR="00972CD1" w:rsidRPr="00972CD1" w:rsidRDefault="00972CD1" w:rsidP="00B333BF">
            <w:pPr>
              <w:pStyle w:val="BodyText2"/>
              <w:numPr>
                <w:ilvl w:val="0"/>
                <w:numId w:val="10"/>
              </w:numPr>
              <w:ind w:left="317" w:hanging="284"/>
            </w:pPr>
            <w:r w:rsidRPr="00972CD1">
              <w:t>Normatīvo aktu ierobežojumi un neelastība, politisko prioritāšu svārstības.</w:t>
            </w:r>
          </w:p>
          <w:p w:rsidR="00972CD1" w:rsidRPr="00972CD1" w:rsidRDefault="00972CD1" w:rsidP="00DD2D26">
            <w:pPr>
              <w:pStyle w:val="BodyText2"/>
              <w:numPr>
                <w:ilvl w:val="0"/>
                <w:numId w:val="10"/>
              </w:numPr>
              <w:spacing w:after="120"/>
              <w:ind w:left="318" w:hanging="284"/>
            </w:pPr>
            <w:r w:rsidRPr="00972CD1">
              <w:t>Valsts kases darbības specifikai atbilstošu informācijas sistēmu piegādātāju ierobežota pieejamība.</w:t>
            </w:r>
          </w:p>
        </w:tc>
      </w:tr>
    </w:tbl>
    <w:p w:rsidR="00972CD1" w:rsidRPr="00972CD1" w:rsidRDefault="00972CD1" w:rsidP="00972CD1">
      <w:pPr>
        <w:pStyle w:val="ListParagraph"/>
        <w:ind w:left="0"/>
      </w:pPr>
    </w:p>
    <w:p w:rsidR="00972CD1" w:rsidRPr="00972CD1" w:rsidRDefault="00972CD1" w:rsidP="00972CD1">
      <w:pPr>
        <w:pStyle w:val="Heading2"/>
      </w:pPr>
    </w:p>
    <w:p w:rsidR="00972CD1" w:rsidRPr="00972CD1" w:rsidRDefault="00972CD1" w:rsidP="00972CD1">
      <w:pPr>
        <w:rPr>
          <w:rFonts w:ascii="Times New Roman" w:hAnsi="Times New Roman"/>
          <w:b/>
          <w:bCs/>
          <w:i/>
          <w:iCs/>
          <w:sz w:val="24"/>
          <w:szCs w:val="24"/>
          <w:lang w:val="lv-LV"/>
        </w:rPr>
      </w:pPr>
      <w:r w:rsidRPr="00972CD1">
        <w:rPr>
          <w:rFonts w:ascii="Times New Roman" w:hAnsi="Times New Roman"/>
          <w:sz w:val="24"/>
          <w:szCs w:val="24"/>
          <w:lang w:val="lv-LV"/>
        </w:rPr>
        <w:br w:type="page"/>
      </w:r>
    </w:p>
    <w:p w:rsidR="00972CD1" w:rsidRPr="00972CD1" w:rsidRDefault="00972CD1" w:rsidP="00464E52">
      <w:pPr>
        <w:pStyle w:val="Heading1"/>
        <w:spacing w:after="120"/>
      </w:pPr>
      <w:bookmarkStart w:id="197" w:name="_Toc489623315"/>
      <w:bookmarkStart w:id="198" w:name="_Toc489970247"/>
      <w:bookmarkStart w:id="199" w:name="_Toc32319561"/>
      <w:bookmarkStart w:id="200" w:name="_Toc32319708"/>
      <w:bookmarkStart w:id="201" w:name="_Toc32493896"/>
      <w:bookmarkStart w:id="202" w:name="_Toc32572155"/>
      <w:bookmarkStart w:id="203" w:name="_Toc32574411"/>
      <w:bookmarkStart w:id="204" w:name="_Toc32588163"/>
      <w:bookmarkStart w:id="205" w:name="_Toc32590368"/>
      <w:bookmarkStart w:id="206" w:name="_Toc32910914"/>
      <w:bookmarkStart w:id="207" w:name="_Toc32914716"/>
      <w:bookmarkStart w:id="208" w:name="_Toc32925280"/>
      <w:bookmarkStart w:id="209" w:name="_Toc32926855"/>
      <w:bookmarkStart w:id="210" w:name="_Toc32929317"/>
      <w:bookmarkStart w:id="211" w:name="_Toc32933560"/>
      <w:bookmarkStart w:id="212" w:name="_Toc32933605"/>
      <w:bookmarkStart w:id="213" w:name="_Toc32933651"/>
      <w:bookmarkStart w:id="214" w:name="_Toc32934443"/>
      <w:bookmarkStart w:id="215" w:name="_Toc32937884"/>
      <w:bookmarkStart w:id="216" w:name="_Toc32938800"/>
      <w:bookmarkStart w:id="217" w:name="_Toc33621531"/>
      <w:bookmarkStart w:id="218" w:name="_Toc33625801"/>
      <w:bookmarkStart w:id="219" w:name="_Toc33626480"/>
      <w:bookmarkStart w:id="220" w:name="_Toc38533755"/>
      <w:bookmarkEnd w:id="175"/>
      <w:bookmarkEnd w:id="176"/>
      <w:bookmarkEnd w:id="177"/>
      <w:r w:rsidRPr="00972CD1">
        <w:t>2. Darbības virzieni</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tbl>
      <w:tblPr>
        <w:tblW w:w="5018" w:type="pct"/>
        <w:tblLayout w:type="fixed"/>
        <w:tblLook w:val="04A0" w:firstRow="1" w:lastRow="0" w:firstColumn="1" w:lastColumn="0" w:noHBand="0" w:noVBand="1"/>
      </w:tblPr>
      <w:tblGrid>
        <w:gridCol w:w="2462"/>
        <w:gridCol w:w="2909"/>
        <w:gridCol w:w="1108"/>
        <w:gridCol w:w="968"/>
        <w:gridCol w:w="970"/>
        <w:gridCol w:w="953"/>
        <w:gridCol w:w="32"/>
      </w:tblGrid>
      <w:tr w:rsidR="00972CD1" w:rsidRPr="00972CD1" w:rsidTr="00972CD1">
        <w:tc>
          <w:tcPr>
            <w:tcW w:w="5000" w:type="pct"/>
            <w:gridSpan w:val="7"/>
            <w:shd w:val="clear" w:color="auto" w:fill="002060"/>
          </w:tcPr>
          <w:p w:rsidR="00972CD1" w:rsidRPr="002A45B4" w:rsidRDefault="00972CD1" w:rsidP="00DD2D26">
            <w:pPr>
              <w:pStyle w:val="Heading2"/>
              <w:keepNext w:val="0"/>
              <w:widowControl w:val="0"/>
              <w:spacing w:before="120" w:after="120"/>
              <w:rPr>
                <w:color w:val="FFFFFF" w:themeColor="background1"/>
                <w:sz w:val="32"/>
                <w:szCs w:val="32"/>
              </w:rPr>
            </w:pPr>
            <w:bookmarkStart w:id="221" w:name="_Toc489623316"/>
            <w:bookmarkStart w:id="222" w:name="_Toc489970248"/>
            <w:bookmarkStart w:id="223" w:name="_Toc32319562"/>
            <w:bookmarkStart w:id="224" w:name="_Toc32319709"/>
            <w:bookmarkStart w:id="225" w:name="_Toc32493897"/>
            <w:bookmarkStart w:id="226" w:name="_Toc32572156"/>
            <w:bookmarkStart w:id="227" w:name="_Toc32574412"/>
            <w:bookmarkStart w:id="228" w:name="_Toc32588164"/>
            <w:bookmarkStart w:id="229" w:name="_Toc32590369"/>
            <w:bookmarkStart w:id="230" w:name="_Toc32914717"/>
            <w:bookmarkStart w:id="231" w:name="_Toc32925281"/>
            <w:bookmarkStart w:id="232" w:name="_Toc32926856"/>
            <w:bookmarkStart w:id="233" w:name="_Toc32929318"/>
            <w:bookmarkStart w:id="234" w:name="_Toc32933561"/>
            <w:bookmarkStart w:id="235" w:name="_Toc32933606"/>
            <w:bookmarkStart w:id="236" w:name="_Toc32933652"/>
            <w:bookmarkStart w:id="237" w:name="_Toc32934444"/>
            <w:bookmarkStart w:id="238" w:name="_Toc32937885"/>
            <w:bookmarkStart w:id="239" w:name="_Toc32938801"/>
            <w:bookmarkStart w:id="240" w:name="_Toc33621532"/>
            <w:bookmarkStart w:id="241" w:name="_Toc33625802"/>
            <w:bookmarkStart w:id="242" w:name="_Toc33626481"/>
            <w:bookmarkStart w:id="243" w:name="_Toc38533756"/>
            <w:r w:rsidRPr="002A45B4">
              <w:rPr>
                <w:color w:val="FFFFFF" w:themeColor="background1"/>
                <w:sz w:val="32"/>
                <w:szCs w:val="32"/>
              </w:rPr>
              <w:t>2.1. Valsts budžeta izpilde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tc>
      </w:tr>
      <w:tr w:rsidR="00972CD1" w:rsidRPr="009131A5" w:rsidTr="00972CD1">
        <w:tc>
          <w:tcPr>
            <w:tcW w:w="5000" w:type="pct"/>
            <w:gridSpan w:val="7"/>
          </w:tcPr>
          <w:p w:rsidR="00972CD1" w:rsidRPr="00B333BF" w:rsidRDefault="00972CD1" w:rsidP="00DD2D26">
            <w:pPr>
              <w:pStyle w:val="Heading3"/>
              <w:keepNext w:val="0"/>
              <w:widowControl w:val="0"/>
              <w:spacing w:before="120" w:after="120"/>
              <w:ind w:left="0"/>
              <w:rPr>
                <w:b/>
                <w:i/>
                <w:u w:val="none"/>
              </w:rPr>
            </w:pPr>
            <w:bookmarkStart w:id="244" w:name="_Toc489623317"/>
            <w:bookmarkStart w:id="245" w:name="_Toc489970249"/>
            <w:bookmarkStart w:id="246" w:name="_Toc33621533"/>
            <w:bookmarkStart w:id="247" w:name="_Toc33625803"/>
            <w:bookmarkStart w:id="248" w:name="_Toc33626482"/>
            <w:bookmarkStart w:id="249" w:name="_Toc38533757"/>
            <w:bookmarkStart w:id="250" w:name="_Toc32319563"/>
            <w:bookmarkStart w:id="251" w:name="_Toc32319710"/>
            <w:bookmarkStart w:id="252" w:name="_Toc32493898"/>
            <w:bookmarkStart w:id="253" w:name="_Toc32572157"/>
            <w:bookmarkStart w:id="254" w:name="_Toc32574413"/>
            <w:bookmarkStart w:id="255" w:name="_Toc32588165"/>
            <w:bookmarkStart w:id="256" w:name="_Toc32590370"/>
            <w:bookmarkStart w:id="257" w:name="_Toc32910916"/>
            <w:bookmarkStart w:id="258" w:name="_Toc32914718"/>
            <w:bookmarkStart w:id="259" w:name="_Toc32925282"/>
            <w:bookmarkStart w:id="260" w:name="_Toc32926857"/>
            <w:bookmarkStart w:id="261" w:name="_Toc32929319"/>
            <w:bookmarkStart w:id="262" w:name="_Toc32933562"/>
            <w:bookmarkStart w:id="263" w:name="_Toc32933607"/>
            <w:bookmarkStart w:id="264" w:name="_Toc32933653"/>
            <w:bookmarkStart w:id="265" w:name="_Toc32934445"/>
            <w:bookmarkStart w:id="266" w:name="_Toc32937886"/>
            <w:bookmarkStart w:id="267" w:name="_Toc32938802"/>
            <w:r w:rsidRPr="00B333BF">
              <w:rPr>
                <w:b/>
                <w:i/>
                <w:u w:val="none"/>
              </w:rPr>
              <w:t>2.1.1. Esošās situācijas apraksts</w:t>
            </w:r>
            <w:bookmarkEnd w:id="244"/>
            <w:bookmarkEnd w:id="245"/>
            <w:bookmarkEnd w:id="246"/>
            <w:bookmarkEnd w:id="247"/>
            <w:bookmarkEnd w:id="248"/>
            <w:bookmarkEnd w:id="249"/>
            <w:r w:rsidRPr="00B333BF">
              <w:rPr>
                <w:b/>
                <w:i/>
                <w:u w:val="none"/>
              </w:rPr>
              <w:t xml:space="preserve"> </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Valsts kase valsts finanšu vadības cikla ietvaros organizē valsts budžeta izpildi, vispārējās valdības grāmatvedības uzskaiti un kārto valsts budžeta finanšu uzskaiti. Valsts kases informācijas sistēmu ieviešanas un uzturēšanas kompetence nodrošina iespēju saimnieciski rīkoties ar valsts resursiem un racionāli izmantot informācija</w:t>
            </w:r>
            <w:r w:rsidRPr="00B333BF" w:rsidDel="004D6C23">
              <w:rPr>
                <w:rFonts w:ascii="Times New Roman" w:hAnsi="Times New Roman"/>
                <w:sz w:val="24"/>
                <w:szCs w:val="24"/>
                <w:lang w:val="lv-LV"/>
              </w:rPr>
              <w:t>s</w:t>
            </w:r>
            <w:r w:rsidRPr="00B333BF">
              <w:rPr>
                <w:rFonts w:ascii="Times New Roman" w:hAnsi="Times New Roman"/>
                <w:sz w:val="24"/>
                <w:szCs w:val="24"/>
                <w:lang w:val="lv-LV"/>
              </w:rPr>
              <w:t xml:space="preserve"> sistēmu sniegtās iespējas – Vienotā valsts budžeta plānošanas un </w:t>
            </w:r>
            <w:r w:rsidR="00464E52">
              <w:rPr>
                <w:rFonts w:ascii="Times New Roman" w:hAnsi="Times New Roman"/>
                <w:sz w:val="24"/>
                <w:szCs w:val="24"/>
                <w:lang w:val="lv-LV"/>
              </w:rPr>
              <w:t>izpildes informācijas sistēma</w:t>
            </w:r>
            <w:r w:rsidRPr="00B333BF">
              <w:rPr>
                <w:rFonts w:ascii="Times New Roman" w:hAnsi="Times New Roman"/>
                <w:sz w:val="24"/>
                <w:szCs w:val="24"/>
                <w:lang w:val="lv-LV"/>
              </w:rPr>
              <w:t xml:space="preserve"> (VVBPIIS) arī turpmāk tiks attīstīta gan Finanšu ministrijas plānošanas funkciju atbalstam, gan valsts budžeta iestāžu budžeta izpildei, savukārt Vienotās elektroniskās datu apmaiņas sistēmas (VEDAS) funkcionalitāte nodrošinās atbalstu nozaru ministrijām piešķirto dotāciju izpildes uzraudzībai un analīzei. </w:t>
            </w:r>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Budžeta izpildes pakalpojumus Valsts kase klientiem nodrošina elektronisko pakalpojumu (</w:t>
            </w:r>
            <w:r w:rsidRPr="00B333BF">
              <w:rPr>
                <w:rFonts w:ascii="Times New Roman" w:hAnsi="Times New Roman"/>
                <w:i/>
                <w:sz w:val="24"/>
                <w:szCs w:val="24"/>
                <w:lang w:val="lv-LV"/>
              </w:rPr>
              <w:t>ePlāni</w:t>
            </w:r>
            <w:r w:rsidRPr="00B333BF">
              <w:rPr>
                <w:rFonts w:ascii="Times New Roman" w:hAnsi="Times New Roman"/>
                <w:sz w:val="24"/>
                <w:szCs w:val="24"/>
                <w:lang w:val="lv-LV"/>
              </w:rPr>
              <w:t xml:space="preserve">, </w:t>
            </w:r>
            <w:r w:rsidRPr="00B333BF">
              <w:rPr>
                <w:rFonts w:ascii="Times New Roman" w:hAnsi="Times New Roman"/>
                <w:i/>
                <w:sz w:val="24"/>
                <w:szCs w:val="24"/>
                <w:lang w:val="lv-LV"/>
              </w:rPr>
              <w:t>eTāmes, eKase un ePārskati</w:t>
            </w:r>
            <w:r w:rsidRPr="00B333BF">
              <w:rPr>
                <w:rFonts w:ascii="Times New Roman" w:hAnsi="Times New Roman"/>
                <w:sz w:val="24"/>
                <w:szCs w:val="24"/>
                <w:lang w:val="lv-LV"/>
              </w:rPr>
              <w:t>) veidā: piešķir asignējumus un dotāciju no vispārējiem ieņēmumiem, sniedz maksājumu pakalpojumus, kā arī nodrošina valsts budžeta maksājumus administrējošās institūcijas ar informāciju par iemaksātajiem nodokļiem, nodevām un citiem valsts budžeta ieņēmumiem. Pārejot uz vienoto nodokļu kontu, Stratēģijas darbības periodā tiks pārskatīts valsts budžeta ieņēmumu ieskaitīšanas Valsts kases kontos process.</w:t>
            </w:r>
            <w:r w:rsidRPr="00B333BF" w:rsidDel="004D6C23">
              <w:rPr>
                <w:rFonts w:ascii="Times New Roman" w:hAnsi="Times New Roman"/>
                <w:sz w:val="24"/>
                <w:szCs w:val="24"/>
                <w:lang w:val="lv-LV"/>
              </w:rPr>
              <w:t xml:space="preserve"> </w:t>
            </w:r>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Valsts kase elektroniskos pakalpojumus attīsta, balstoties uz aprobētām tehnoloģijām, pēc iespējas sekmējot standartizētu un strukturētu, datu apmaiņu starp Valsts kasi un klientu, tādējādi nodrošinot augstu pakalpojumu elektronizācijas pakāpi un efektīvu datu izmantošanu. Elektroniskie pakalpojumi sākotnēji ieviesti kā atsevišķi tehnoloģiskie risinājumi un tiem nav vienotas grafiskās identitātes, arī lietojamības izpētē secināts, ka lietotāja saskarne un navigācija starp elektroniskajiem pakalpojumiem nav lietotājam ērta. Lai nodrošinātu elektronisko pakalpojumu atbilstību mūsdienu pieejamības un lietojamības prasībām, Valsts kase ieviesīs vienotu elektronisko pakalpojumu portālu un vizuālo identitāti, kas balstīta uz vienotu dizaina sistēmas elementu izmantošanu un paaugstinās pakalpojumu elektronizācijas pakāpi, ieviešot strukturētas pieteikumu formas pakalpojumu pieprasīšanai un administrēšanai.</w:t>
            </w:r>
            <w:r w:rsidRPr="00B333BF" w:rsidDel="004D6C23">
              <w:rPr>
                <w:rFonts w:ascii="Times New Roman" w:hAnsi="Times New Roman"/>
                <w:sz w:val="24"/>
                <w:szCs w:val="24"/>
                <w:lang w:val="lv-LV"/>
              </w:rPr>
              <w:t xml:space="preserve"> </w:t>
            </w:r>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 xml:space="preserve">Valsts budžeta izpildi organizē vienotā naudas līdzekļu konta ietvaros, kas pasaules praksē atzīta par efektīvāko finanšu vadības nodrošināšanas metodi. Šāda finanšu vadības pieeja tiks izmantota arī turpmāk, jo tā ļauj samazināt aizņemšanās un naudas līdzekļu vadības tiešās un netiešās izmaksas, labvēlīga finanšu tirgus apstākļos </w:t>
            </w:r>
            <w:r w:rsidR="00464E52">
              <w:rPr>
                <w:rFonts w:ascii="Times New Roman" w:hAnsi="Times New Roman"/>
                <w:sz w:val="24"/>
                <w:szCs w:val="24"/>
                <w:lang w:val="lv-LV"/>
              </w:rPr>
              <w:t xml:space="preserve">– </w:t>
            </w:r>
            <w:r w:rsidRPr="00B333BF">
              <w:rPr>
                <w:rFonts w:ascii="Times New Roman" w:hAnsi="Times New Roman"/>
                <w:sz w:val="24"/>
                <w:szCs w:val="24"/>
                <w:lang w:val="lv-LV"/>
              </w:rPr>
              <w:t xml:space="preserve">sniedz iespēju gūt papildu ieņēmumus no resursu efektīvākas izmantošanas un ieguldīšanas, nodrošina visu darījumu uzraudzības un kontroles iespējas, kā arī atvieglo darījumu uzskaiti. </w:t>
            </w:r>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Sniedzot finanšu pakalpojumus, ir svarīgi saņemt un analizēt informāciju par klientiem un sadarbības partneriem, to darbību un īstenotajiem darījumiem, vienlaikus identificējot un pārvaldot riskus, kas saistīti ar finanšu noziegumiem. Valsts kase kontrolē sniegtos finanšu pakalpojumus, pilnveidojot iestādes iekšējās kontroles sistēmu starptautisko un nacionālo sankciju un noziedzīgi iegūtu līdzekļu legalizācijas un terorisma un proliferācijas finansēšanas novēršanas, kā arī krāpšanas un korupcijas jomā, kā arī veic klientu un partneru saistību un darījumu uzraudzību. Stratēģijas periodā apstrādājamā informācija tiks digitalizēta novērtējamā, kā arī ērti un efektīvi izmantojamā formātā. Realizējot maksājuma pakalpojuma sniedzēja pienākumus, Valsts kase izvērtē klientu loku, identificējot budžeta izpildē tieši neiesaistītos, lai pieņemtu lēmumu par šo klientu turpmākās apkalpošanas nosacījumiem.</w:t>
            </w:r>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 xml:space="preserve">Valsts kase, paplašinot grāmatvedības </w:t>
            </w:r>
            <w:r w:rsidR="00464E52">
              <w:rPr>
                <w:rFonts w:ascii="Times New Roman" w:hAnsi="Times New Roman"/>
                <w:sz w:val="24"/>
                <w:szCs w:val="24"/>
                <w:lang w:val="lv-LV"/>
              </w:rPr>
              <w:t xml:space="preserve">uzskaites </w:t>
            </w:r>
            <w:r w:rsidRPr="00B333BF">
              <w:rPr>
                <w:rFonts w:ascii="Times New Roman" w:hAnsi="Times New Roman"/>
                <w:sz w:val="24"/>
                <w:szCs w:val="24"/>
                <w:lang w:val="lv-LV"/>
              </w:rPr>
              <w:t xml:space="preserve">pakalpojuma sniegšanu valsts budžeta iestādēm, sekmē valsts budžeta iestāžu atbalsta funkciju centralizāciju, virzoties uz integrētu budžeta plānošanas, izpildes un grāmatvedības uzskaites procesu, standartizētu un vienotu uzskaites pamatprincipu un vienotu tehnisko risinājumu izmantošanu valstī. Strukturētu e-rēķinu izmantošana saņemto preču un pakalpojumu apmaksā būtiski paaugstinās grāmatvedības uzskaites efektivitāti un radīs priekšnosacījumus procesa robotizācijai. </w:t>
            </w:r>
          </w:p>
          <w:p w:rsidR="00972CD1" w:rsidRPr="00B333BF" w:rsidRDefault="00972CD1" w:rsidP="00972CD1">
            <w:pPr>
              <w:spacing w:after="120" w:line="240" w:lineRule="auto"/>
              <w:ind w:firstLine="709"/>
              <w:contextualSpacing/>
              <w:jc w:val="both"/>
              <w:rPr>
                <w:rFonts w:ascii="Times New Roman" w:hAnsi="Times New Roman"/>
                <w:sz w:val="24"/>
                <w:szCs w:val="24"/>
                <w:lang w:val="lv-LV"/>
              </w:rPr>
            </w:pPr>
            <w:r w:rsidRPr="00B333BF">
              <w:rPr>
                <w:rFonts w:ascii="Times New Roman" w:hAnsi="Times New Roman"/>
                <w:sz w:val="24"/>
                <w:szCs w:val="24"/>
                <w:lang w:val="lv-LV"/>
              </w:rPr>
              <w:t xml:space="preserve">Valsts kases </w:t>
            </w:r>
            <w:r w:rsidR="00B6230A">
              <w:rPr>
                <w:rFonts w:ascii="Times New Roman" w:hAnsi="Times New Roman"/>
                <w:sz w:val="24"/>
                <w:szCs w:val="24"/>
                <w:lang w:val="lv-LV"/>
              </w:rPr>
              <w:t xml:space="preserve">centrālo pamatdarbības sistēmu </w:t>
            </w:r>
            <w:r w:rsidRPr="00B333BF">
              <w:rPr>
                <w:rFonts w:ascii="Times New Roman" w:hAnsi="Times New Roman"/>
                <w:sz w:val="24"/>
                <w:szCs w:val="24"/>
                <w:lang w:val="lv-LV"/>
              </w:rPr>
              <w:t>VVBPIIS, kas izstrādāt</w:t>
            </w:r>
            <w:r w:rsidR="00464E52">
              <w:rPr>
                <w:rFonts w:ascii="Times New Roman" w:hAnsi="Times New Roman"/>
                <w:sz w:val="24"/>
                <w:szCs w:val="24"/>
                <w:lang w:val="lv-LV"/>
              </w:rPr>
              <w:t>a uz programmprodukta SAP bāzes,</w:t>
            </w:r>
            <w:r w:rsidRPr="00B333BF">
              <w:rPr>
                <w:rFonts w:ascii="Times New Roman" w:hAnsi="Times New Roman"/>
                <w:sz w:val="24"/>
                <w:szCs w:val="24"/>
                <w:lang w:val="lv-LV"/>
              </w:rPr>
              <w:t xml:space="preserve"> izmanto lielākajā daļā Valsts kases funkciju (valsts budžeta izpilde, valsts aizdevumu, valsts parāda un naudas līdzekļu vadība) un Finanšu ministrijas valsts budžeta plānošanai. VVBPIIS izveidota, papildinot SAP standartprogrammatūru ar specializētām izstrādēm, piemēram, maksājumu grāmatošanai un uzskaitei, aizdevumu un finanšu instrumentu uzskaitei. SAP programmatūras ražotājs ir paziņojis par Valsts kases izmantotās SAP versijas uzturēšanas atbalsta (jauninājumu izstrādes, problēmu novēršanas) pārtraukšanu 2025. gada beigās, paredzot nepieciešamību SAP versijas migrēšanai uz jaunāko sistēmas versiju – S/4HANA. Valsts kase ir uzsākusi pakāpenisku SAP versiju pāreju, paredzot to veikt pa posmiem – sākotnēji migrējot datu bāzi no esošās Oracle uz HANA, tālāk – aplikācijas nomaiņu no ERP ECC uz S/4 HANA. Šādu pakāpenisku pārejas scenāriju Valsts kase uzskata par atbilstošāko pašreizējai situācijai, saglabājot esošo procesu un funkcionālo rāmi, un izmaiņas veikt tikai tādā apjomā un tajos funkcionalitātes apgabalos, kuros jaunā S/4 HANA versija nenodrošina līdzšinējo funkcionalitāti bez būtiskiem pielāgojumiem.</w:t>
            </w:r>
          </w:p>
          <w:p w:rsidR="00972CD1" w:rsidRPr="00B333BF" w:rsidRDefault="00972CD1" w:rsidP="00972CD1">
            <w:pPr>
              <w:spacing w:after="120" w:line="240" w:lineRule="auto"/>
              <w:ind w:firstLine="709"/>
              <w:contextualSpacing/>
              <w:jc w:val="both"/>
              <w:rPr>
                <w:rFonts w:ascii="Times New Roman" w:hAnsi="Times New Roman"/>
                <w:sz w:val="12"/>
                <w:szCs w:val="12"/>
                <w:lang w:val="lv-LV"/>
              </w:rPr>
            </w:pPr>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Valsts kase atbalsta Eiropas Komisijas iniciatīvu pilnveidot uzskaites datu kvalitāti un finanšu pārskatu atbilstību starptautisko publiskā sektora grāmatvedības standartu pamatnostādnēm, lai lēmumu pieņēmēji, sabiedrība, investori un starptautiskās kredītreitingu aģentūras saņemtu kvalitatīvu, savlaicīgu un starptautiski salīdzināmu, labākajai praksei atbilstošu informāciju (pārskatus) par valsts finanšu stāvokli. Organizējot vienotu valsts finanšu uzskaiti, Valsts kase izstrādā normatīvos aktus valsts un pašvaldību budžeta iestāžu grāmatvedības uzskaites un pārskatu sagatavošanas jomā, izvērtējot starptautisko publiskā sektora grāmatvedības standartu prasības atbilstoši Latvijas iespējām. Latvijas atbilstība starptautiskajiem publiskā sektora grāmatvedības standartiem 2014.</w:t>
            </w:r>
            <w:r w:rsidR="00655BE1">
              <w:rPr>
                <w:rFonts w:ascii="Times New Roman" w:hAnsi="Times New Roman"/>
                <w:sz w:val="24"/>
                <w:szCs w:val="24"/>
                <w:lang w:val="lv-LV"/>
              </w:rPr>
              <w:t> </w:t>
            </w:r>
            <w:r w:rsidRPr="00B333BF">
              <w:rPr>
                <w:rFonts w:ascii="Times New Roman" w:hAnsi="Times New Roman"/>
                <w:sz w:val="24"/>
                <w:szCs w:val="24"/>
                <w:lang w:val="lv-LV"/>
              </w:rPr>
              <w:t>gadā tika novērtēta 63</w:t>
            </w:r>
            <w:r w:rsidR="00655BE1">
              <w:rPr>
                <w:rFonts w:ascii="Times New Roman" w:hAnsi="Times New Roman"/>
                <w:sz w:val="24"/>
                <w:szCs w:val="24"/>
                <w:lang w:val="lv-LV"/>
              </w:rPr>
              <w:t> </w:t>
            </w:r>
            <w:r w:rsidRPr="00B333BF">
              <w:rPr>
                <w:rFonts w:ascii="Times New Roman" w:hAnsi="Times New Roman"/>
                <w:sz w:val="24"/>
                <w:szCs w:val="24"/>
                <w:lang w:val="lv-LV"/>
              </w:rPr>
              <w:t>% apmērā (EUROSTAT). Iepriekšējā stratēģijas periodā veikto pasākumu ko</w:t>
            </w:r>
            <w:r w:rsidR="00464E52">
              <w:rPr>
                <w:rFonts w:ascii="Times New Roman" w:hAnsi="Times New Roman"/>
                <w:sz w:val="24"/>
                <w:szCs w:val="24"/>
                <w:lang w:val="lv-LV"/>
              </w:rPr>
              <w:t>pums ļāvis 2019.</w:t>
            </w:r>
            <w:r w:rsidR="00655BE1">
              <w:rPr>
                <w:rFonts w:ascii="Times New Roman" w:hAnsi="Times New Roman"/>
                <w:sz w:val="24"/>
                <w:szCs w:val="24"/>
                <w:lang w:val="lv-LV"/>
              </w:rPr>
              <w:t> </w:t>
            </w:r>
            <w:r w:rsidR="00464E52">
              <w:rPr>
                <w:rFonts w:ascii="Times New Roman" w:hAnsi="Times New Roman"/>
                <w:sz w:val="24"/>
                <w:szCs w:val="24"/>
                <w:lang w:val="lv-LV"/>
              </w:rPr>
              <w:t>gadā sasniegt 85</w:t>
            </w:r>
            <w:r w:rsidR="00655BE1">
              <w:rPr>
                <w:rFonts w:ascii="Times New Roman" w:hAnsi="Times New Roman"/>
                <w:sz w:val="24"/>
                <w:szCs w:val="24"/>
                <w:lang w:val="lv-LV"/>
              </w:rPr>
              <w:t> </w:t>
            </w:r>
            <w:r w:rsidRPr="00B333BF">
              <w:rPr>
                <w:rFonts w:ascii="Times New Roman" w:hAnsi="Times New Roman"/>
                <w:sz w:val="24"/>
                <w:szCs w:val="24"/>
                <w:lang w:val="lv-LV"/>
              </w:rPr>
              <w:t>% atbilstību (Valsts kases pašnovērtējums). Stratēģijas periodā sadarbībā ar Finanšu ministriju tiks veicināta finanšu datu izmantošana valsts budžeta lēmumu pieņemšanā.</w:t>
            </w:r>
          </w:p>
          <w:p w:rsidR="00972CD1" w:rsidRPr="00B333BF" w:rsidRDefault="00972CD1" w:rsidP="00972CD1">
            <w:pPr>
              <w:spacing w:after="120" w:line="240" w:lineRule="auto"/>
              <w:ind w:firstLine="567"/>
              <w:jc w:val="both"/>
              <w:rPr>
                <w:rFonts w:ascii="Times New Roman" w:hAnsi="Times New Roman"/>
                <w:sz w:val="24"/>
                <w:szCs w:val="24"/>
                <w:lang w:val="lv-LV"/>
              </w:rPr>
            </w:pPr>
            <w:r w:rsidRPr="00B333BF">
              <w:rPr>
                <w:rFonts w:ascii="Times New Roman" w:hAnsi="Times New Roman"/>
                <w:sz w:val="24"/>
                <w:szCs w:val="24"/>
                <w:lang w:val="lv-LV"/>
              </w:rPr>
              <w:t xml:space="preserve">Valsts kase nodrošina informācijas sistēmu </w:t>
            </w:r>
            <w:r w:rsidRPr="00B333BF">
              <w:rPr>
                <w:rFonts w:ascii="Times New Roman" w:hAnsi="Times New Roman"/>
                <w:i/>
                <w:sz w:val="24"/>
                <w:szCs w:val="24"/>
                <w:lang w:val="lv-LV"/>
              </w:rPr>
              <w:t>ePārskati</w:t>
            </w:r>
            <w:r w:rsidRPr="00B333BF">
              <w:rPr>
                <w:rFonts w:ascii="Times New Roman" w:hAnsi="Times New Roman"/>
                <w:sz w:val="24"/>
                <w:szCs w:val="24"/>
                <w:lang w:val="lv-LV"/>
              </w:rPr>
              <w:t xml:space="preserve"> dažādu pārskatu sagatavošanai un iesniegšanai elektroniskā veidā, kas ļauj savlaicīgi iegūt un ātri apkopot kvalitatīvu informāciju par budžeta izpildi gan pēc naudas plūsmas, gan pēc uzkrāšanas principa. Atbalstot </w:t>
            </w:r>
            <w:r w:rsidRPr="00464E52">
              <w:rPr>
                <w:rFonts w:ascii="Times New Roman" w:hAnsi="Times New Roman"/>
                <w:sz w:val="24"/>
                <w:szCs w:val="24"/>
                <w:lang w:val="lv-LV"/>
              </w:rPr>
              <w:t>Latvijas Ceturto nacionālo atvērtās pārvaldības rīcības plānu 2020.-2021.</w:t>
            </w:r>
            <w:r w:rsidR="00655BE1">
              <w:rPr>
                <w:rFonts w:ascii="Times New Roman" w:hAnsi="Times New Roman"/>
                <w:sz w:val="24"/>
                <w:szCs w:val="24"/>
                <w:lang w:val="lv-LV"/>
              </w:rPr>
              <w:t> </w:t>
            </w:r>
            <w:r w:rsidRPr="00464E52">
              <w:rPr>
                <w:rFonts w:ascii="Times New Roman" w:hAnsi="Times New Roman"/>
                <w:sz w:val="24"/>
                <w:szCs w:val="24"/>
                <w:lang w:val="lv-LV"/>
              </w:rPr>
              <w:t xml:space="preserve">gadam </w:t>
            </w:r>
            <w:r w:rsidRPr="00B333BF">
              <w:rPr>
                <w:rFonts w:ascii="Times New Roman" w:hAnsi="Times New Roman"/>
                <w:sz w:val="24"/>
                <w:szCs w:val="24"/>
                <w:lang w:val="lv-LV"/>
              </w:rPr>
              <w:t xml:space="preserve">par atvērto datu iniciatīvu, Valsts kase izvērtēs Valsts kasē uzkrāto datu publiskošanas iespējas, lai veicinātu uz datiem balstītu lēmumu pieņemšanu. </w:t>
            </w:r>
          </w:p>
        </w:tc>
      </w:tr>
      <w:tr w:rsidR="00972CD1" w:rsidRPr="009131A5" w:rsidTr="00972CD1">
        <w:tc>
          <w:tcPr>
            <w:tcW w:w="5000" w:type="pct"/>
            <w:gridSpan w:val="7"/>
            <w:shd w:val="clear" w:color="auto" w:fill="002060"/>
          </w:tcPr>
          <w:p w:rsidR="00972CD1" w:rsidRPr="00B333BF" w:rsidRDefault="00972CD1" w:rsidP="00441B81">
            <w:pPr>
              <w:pStyle w:val="Heading3"/>
              <w:keepNext w:val="0"/>
              <w:widowControl w:val="0"/>
              <w:spacing w:before="120" w:after="120"/>
              <w:ind w:left="0"/>
              <w:rPr>
                <w:b/>
                <w:i/>
                <w:color w:val="FFFFFF" w:themeColor="background1"/>
                <w:u w:val="none"/>
              </w:rPr>
            </w:pPr>
            <w:bookmarkStart w:id="268" w:name="_Toc254870639"/>
            <w:bookmarkStart w:id="269" w:name="_Toc489623318"/>
            <w:bookmarkStart w:id="270" w:name="_Toc489970250"/>
            <w:bookmarkStart w:id="271" w:name="_Toc33621534"/>
            <w:bookmarkStart w:id="272" w:name="_Toc33625804"/>
            <w:bookmarkStart w:id="273" w:name="_Toc33626483"/>
            <w:bookmarkStart w:id="274" w:name="_Toc38533758"/>
            <w:bookmarkStart w:id="275" w:name="_Toc32319564"/>
            <w:bookmarkStart w:id="276" w:name="_Toc32319711"/>
            <w:bookmarkStart w:id="277" w:name="_Toc32493899"/>
            <w:bookmarkStart w:id="278" w:name="_Toc32572158"/>
            <w:bookmarkStart w:id="279" w:name="_Toc32574414"/>
            <w:bookmarkStart w:id="280" w:name="_Toc32588166"/>
            <w:bookmarkStart w:id="281" w:name="_Toc32590371"/>
            <w:bookmarkStart w:id="282" w:name="_Toc32910917"/>
            <w:bookmarkStart w:id="283" w:name="_Toc32914719"/>
            <w:bookmarkStart w:id="284" w:name="_Toc32925283"/>
            <w:bookmarkStart w:id="285" w:name="_Toc32926858"/>
            <w:bookmarkStart w:id="286" w:name="_Toc32929320"/>
            <w:bookmarkStart w:id="287" w:name="_Toc32933563"/>
            <w:bookmarkStart w:id="288" w:name="_Toc32933608"/>
            <w:bookmarkStart w:id="289" w:name="_Toc32933654"/>
            <w:bookmarkStart w:id="290" w:name="_Toc32934446"/>
            <w:bookmarkStart w:id="291" w:name="_Toc32937887"/>
            <w:bookmarkStart w:id="292" w:name="_Toc32938803"/>
            <w:r w:rsidRPr="00B333BF">
              <w:rPr>
                <w:b/>
                <w:i/>
                <w:color w:val="FFFFFF" w:themeColor="background1"/>
                <w:u w:val="none"/>
              </w:rPr>
              <w:t>2.1.2. Darbības virziena mērķis</w:t>
            </w:r>
            <w:bookmarkEnd w:id="268"/>
            <w:bookmarkEnd w:id="269"/>
            <w:bookmarkEnd w:id="270"/>
            <w:bookmarkEnd w:id="271"/>
            <w:bookmarkEnd w:id="272"/>
            <w:bookmarkEnd w:id="273"/>
            <w:bookmarkEnd w:id="274"/>
            <w:r w:rsidRPr="00B333BF">
              <w:rPr>
                <w:b/>
                <w:i/>
                <w:color w:val="FFFFFF" w:themeColor="background1"/>
                <w:u w:val="none"/>
              </w:rPr>
              <w:t xml:space="preserve"> </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972CD1" w:rsidRPr="00B333BF" w:rsidRDefault="00972CD1" w:rsidP="00826474">
            <w:pPr>
              <w:spacing w:after="120" w:line="240" w:lineRule="auto"/>
              <w:jc w:val="both"/>
              <w:rPr>
                <w:rFonts w:ascii="Times New Roman" w:hAnsi="Times New Roman"/>
                <w:b/>
                <w:color w:val="FFFFFF" w:themeColor="background1"/>
                <w:sz w:val="24"/>
                <w:szCs w:val="24"/>
                <w:lang w:val="lv-LV"/>
              </w:rPr>
            </w:pPr>
            <w:r w:rsidRPr="00B333BF">
              <w:rPr>
                <w:rFonts w:ascii="Times New Roman" w:hAnsi="Times New Roman"/>
                <w:b/>
                <w:color w:val="FFFFFF" w:themeColor="background1"/>
                <w:sz w:val="24"/>
                <w:szCs w:val="24"/>
                <w:lang w:val="lv-LV"/>
              </w:rPr>
              <w:t>Nodrošināt efektīvu un saimniecisku valsts budžeta izpildi un Valsts kases sniegto pakalpojumu atbilstību labākajai finanšu vadības praksei.</w:t>
            </w:r>
          </w:p>
        </w:tc>
      </w:tr>
      <w:tr w:rsidR="00972CD1" w:rsidRPr="009131A5" w:rsidTr="00972CD1">
        <w:trPr>
          <w:gridAfter w:val="1"/>
          <w:wAfter w:w="17" w:type="pct"/>
        </w:trPr>
        <w:tc>
          <w:tcPr>
            <w:tcW w:w="4983" w:type="pct"/>
            <w:gridSpan w:val="6"/>
          </w:tcPr>
          <w:p w:rsidR="00972CD1" w:rsidRPr="00972CD1" w:rsidRDefault="00972CD1" w:rsidP="00441B81">
            <w:pPr>
              <w:pStyle w:val="Heading3"/>
              <w:keepNext w:val="0"/>
              <w:widowControl w:val="0"/>
              <w:spacing w:before="120" w:after="120"/>
              <w:ind w:left="0"/>
              <w:rPr>
                <w:b/>
                <w:i/>
                <w:u w:val="none"/>
              </w:rPr>
            </w:pPr>
            <w:bookmarkStart w:id="293" w:name="_Toc32319565"/>
            <w:bookmarkStart w:id="294" w:name="_Toc32319712"/>
            <w:bookmarkStart w:id="295" w:name="_Toc32493900"/>
            <w:bookmarkStart w:id="296" w:name="_Toc32572159"/>
            <w:bookmarkStart w:id="297" w:name="_Toc32574415"/>
            <w:bookmarkStart w:id="298" w:name="_Toc32588167"/>
            <w:bookmarkStart w:id="299" w:name="_Toc32590372"/>
            <w:bookmarkStart w:id="300" w:name="_Toc32910918"/>
            <w:bookmarkStart w:id="301" w:name="_Toc32914720"/>
            <w:bookmarkStart w:id="302" w:name="_Toc32925284"/>
            <w:bookmarkStart w:id="303" w:name="_Toc32926859"/>
            <w:bookmarkStart w:id="304" w:name="_Toc32929321"/>
            <w:bookmarkStart w:id="305" w:name="_Toc32933564"/>
            <w:bookmarkStart w:id="306" w:name="_Toc32933609"/>
            <w:bookmarkStart w:id="307" w:name="_Toc32933655"/>
            <w:bookmarkStart w:id="308" w:name="_Toc32934447"/>
            <w:bookmarkStart w:id="309" w:name="_Toc32937888"/>
            <w:bookmarkStart w:id="310" w:name="_Toc32938804"/>
            <w:bookmarkStart w:id="311" w:name="_Toc33621535"/>
            <w:bookmarkStart w:id="312" w:name="_Toc33625805"/>
            <w:bookmarkStart w:id="313" w:name="_Toc33626484"/>
            <w:bookmarkStart w:id="314" w:name="_Toc38533759"/>
            <w:r w:rsidRPr="00972CD1">
              <w:rPr>
                <w:b/>
                <w:i/>
                <w:u w:val="none"/>
              </w:rPr>
              <w:t>2.1.3. Mērķi darbības virziena īstenošanai</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972CD1" w:rsidRPr="00972CD1" w:rsidRDefault="00972CD1" w:rsidP="00B333BF">
            <w:pPr>
              <w:pStyle w:val="ListParagraph"/>
              <w:numPr>
                <w:ilvl w:val="0"/>
                <w:numId w:val="4"/>
              </w:numPr>
              <w:spacing w:after="120"/>
              <w:ind w:left="425" w:hanging="425"/>
              <w:contextualSpacing/>
              <w:jc w:val="both"/>
            </w:pPr>
            <w:r w:rsidRPr="00972CD1">
              <w:t>Nodrošināt normatīvo aktu budžeta iestāžu grāmatvedības uzskaites un pārskatu sagatavošanas jomā atbilstību starptautisko un starptautisko publiskā sektora grāmatvedības standartu pamatnostādnēm (1.).</w:t>
            </w:r>
          </w:p>
          <w:p w:rsidR="00972CD1" w:rsidRPr="00972CD1" w:rsidRDefault="00972CD1" w:rsidP="00B333BF">
            <w:pPr>
              <w:pStyle w:val="ListParagraph"/>
              <w:numPr>
                <w:ilvl w:val="0"/>
                <w:numId w:val="4"/>
              </w:numPr>
              <w:spacing w:after="120"/>
              <w:ind w:left="425" w:hanging="425"/>
              <w:contextualSpacing/>
              <w:jc w:val="both"/>
            </w:pPr>
            <w:r w:rsidRPr="00972CD1">
              <w:t>Modernizēt Valsts kases elektronisko pakalpojumu pieejamību un lietojamību, nodrošinot, ka vismaz 85% elektronisko pakalpojumu lietotāju ir apmierināti ar to lietošanu (2.).</w:t>
            </w:r>
          </w:p>
          <w:p w:rsidR="00972CD1" w:rsidRPr="00972CD1" w:rsidRDefault="00972CD1" w:rsidP="00B333BF">
            <w:pPr>
              <w:pStyle w:val="ListParagraph"/>
              <w:numPr>
                <w:ilvl w:val="0"/>
                <w:numId w:val="4"/>
              </w:numPr>
              <w:spacing w:after="120"/>
              <w:ind w:left="425" w:hanging="425"/>
              <w:contextualSpacing/>
              <w:jc w:val="both"/>
            </w:pPr>
            <w:r w:rsidRPr="00972CD1">
              <w:t>Pilnveidot pakalpojumu pieteikumu iesniegšanu, ieviešot strukturētu, elektronisku pieteikumu datu iesniegšanas risinājumu, tādējādi samazinot administratīvo slogu klientam un Valsts kasei pieteikuma datu apstrādes procesā (3.).</w:t>
            </w:r>
          </w:p>
          <w:p w:rsidR="00972CD1" w:rsidRPr="00972CD1" w:rsidRDefault="00972CD1" w:rsidP="00B333BF">
            <w:pPr>
              <w:pStyle w:val="ListParagraph"/>
              <w:numPr>
                <w:ilvl w:val="0"/>
                <w:numId w:val="4"/>
              </w:numPr>
              <w:spacing w:after="120"/>
              <w:ind w:left="425" w:hanging="425"/>
              <w:contextualSpacing/>
              <w:jc w:val="both"/>
            </w:pPr>
            <w:r w:rsidRPr="00972CD1">
              <w:t>Veikt SAP ERP datu bāzes nomaiņu no Oracle uz HANA, kā arī veikt sagatavošanās un testa migrācijas darbus S/4HANA ieviešanai (4.).</w:t>
            </w:r>
          </w:p>
        </w:tc>
      </w:tr>
      <w:tr w:rsidR="00972CD1" w:rsidRPr="009131A5" w:rsidTr="00972CD1">
        <w:trPr>
          <w:gridAfter w:val="1"/>
          <w:wAfter w:w="17" w:type="pct"/>
        </w:trPr>
        <w:tc>
          <w:tcPr>
            <w:tcW w:w="4983" w:type="pct"/>
            <w:gridSpan w:val="6"/>
          </w:tcPr>
          <w:p w:rsidR="00972CD1" w:rsidRPr="00B333BF" w:rsidRDefault="00972CD1" w:rsidP="00441B81">
            <w:pPr>
              <w:pStyle w:val="Heading3"/>
              <w:keepNext w:val="0"/>
              <w:widowControl w:val="0"/>
              <w:spacing w:before="120" w:after="120"/>
              <w:ind w:left="0"/>
              <w:rPr>
                <w:b/>
                <w:i/>
                <w:u w:val="none"/>
              </w:rPr>
            </w:pPr>
            <w:bookmarkStart w:id="315" w:name="_Toc32319566"/>
            <w:bookmarkStart w:id="316" w:name="_Toc32319713"/>
            <w:bookmarkStart w:id="317" w:name="_Toc32493901"/>
            <w:bookmarkStart w:id="318" w:name="_Toc32572160"/>
            <w:bookmarkStart w:id="319" w:name="_Toc32574416"/>
            <w:bookmarkStart w:id="320" w:name="_Toc32588168"/>
            <w:bookmarkStart w:id="321" w:name="_Toc32590373"/>
            <w:bookmarkStart w:id="322" w:name="_Toc32910919"/>
            <w:bookmarkStart w:id="323" w:name="_Toc32914721"/>
            <w:bookmarkStart w:id="324" w:name="_Toc32925285"/>
            <w:bookmarkStart w:id="325" w:name="_Toc32926860"/>
            <w:bookmarkStart w:id="326" w:name="_Toc32929322"/>
            <w:bookmarkStart w:id="327" w:name="_Toc32933565"/>
            <w:bookmarkStart w:id="328" w:name="_Toc32933610"/>
            <w:bookmarkStart w:id="329" w:name="_Toc32933656"/>
            <w:bookmarkStart w:id="330" w:name="_Toc32934448"/>
            <w:bookmarkStart w:id="331" w:name="_Toc32937889"/>
            <w:bookmarkStart w:id="332" w:name="_Toc32938805"/>
            <w:bookmarkStart w:id="333" w:name="_Toc33621536"/>
            <w:bookmarkStart w:id="334" w:name="_Toc33625806"/>
            <w:bookmarkStart w:id="335" w:name="_Toc33626485"/>
            <w:bookmarkStart w:id="336" w:name="_Toc38533760"/>
            <w:r w:rsidRPr="00B333BF">
              <w:rPr>
                <w:b/>
                <w:i/>
                <w:u w:val="none"/>
              </w:rPr>
              <w:t>2.1.4. Iesaistītās iestādes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B333BF">
              <w:rPr>
                <w:b/>
                <w:i/>
                <w:u w:val="none"/>
              </w:rPr>
              <w:t xml:space="preserve"> </w:t>
            </w:r>
          </w:p>
          <w:p w:rsidR="00972CD1" w:rsidRPr="00B333BF" w:rsidRDefault="00972CD1" w:rsidP="00B333BF">
            <w:pPr>
              <w:spacing w:after="120" w:line="240" w:lineRule="auto"/>
              <w:jc w:val="both"/>
              <w:rPr>
                <w:rFonts w:ascii="Times New Roman" w:hAnsi="Times New Roman"/>
                <w:b/>
                <w:i/>
                <w:sz w:val="24"/>
                <w:szCs w:val="24"/>
                <w:lang w:val="lv-LV"/>
              </w:rPr>
            </w:pPr>
            <w:bookmarkStart w:id="337" w:name="_Toc32319567"/>
            <w:bookmarkStart w:id="338" w:name="_Toc32319714"/>
            <w:bookmarkStart w:id="339" w:name="_Toc32493902"/>
            <w:bookmarkStart w:id="340" w:name="_Toc32572161"/>
            <w:bookmarkStart w:id="341" w:name="_Toc32574417"/>
            <w:bookmarkStart w:id="342" w:name="_Toc32588169"/>
            <w:bookmarkStart w:id="343" w:name="_Toc32590374"/>
            <w:r w:rsidRPr="00B333BF">
              <w:rPr>
                <w:rFonts w:ascii="Times New Roman" w:hAnsi="Times New Roman"/>
                <w:sz w:val="24"/>
                <w:szCs w:val="24"/>
                <w:lang w:val="lv-LV"/>
              </w:rPr>
              <w:t>Valsts un pašvaldību budžeta iestādes, budžeta finansētas institūcijas, Valsts kases e-pakalpojumu lietotāji.</w:t>
            </w:r>
            <w:bookmarkEnd w:id="337"/>
            <w:bookmarkEnd w:id="338"/>
            <w:bookmarkEnd w:id="339"/>
            <w:bookmarkEnd w:id="340"/>
            <w:bookmarkEnd w:id="341"/>
            <w:bookmarkEnd w:id="342"/>
            <w:bookmarkEnd w:id="343"/>
          </w:p>
        </w:tc>
      </w:tr>
      <w:tr w:rsidR="00972CD1" w:rsidRPr="00972CD1" w:rsidTr="00972CD1">
        <w:tc>
          <w:tcPr>
            <w:tcW w:w="5000" w:type="pct"/>
            <w:gridSpan w:val="7"/>
            <w:vAlign w:val="center"/>
          </w:tcPr>
          <w:p w:rsidR="00972CD1" w:rsidRPr="00B333BF" w:rsidRDefault="00972CD1" w:rsidP="00441B81">
            <w:pPr>
              <w:pStyle w:val="Heading3"/>
              <w:spacing w:before="120" w:after="120"/>
              <w:ind w:left="0"/>
              <w:rPr>
                <w:b/>
                <w:i/>
                <w:u w:val="none"/>
              </w:rPr>
            </w:pPr>
            <w:bookmarkStart w:id="344" w:name="_Toc489623319"/>
            <w:bookmarkStart w:id="345" w:name="_Toc489970251"/>
            <w:bookmarkStart w:id="346" w:name="_Toc32319568"/>
            <w:bookmarkStart w:id="347" w:name="_Toc32319715"/>
            <w:bookmarkStart w:id="348" w:name="_Toc32493903"/>
            <w:bookmarkStart w:id="349" w:name="_Toc32572162"/>
            <w:bookmarkStart w:id="350" w:name="_Toc32574418"/>
            <w:bookmarkStart w:id="351" w:name="_Toc32588170"/>
            <w:bookmarkStart w:id="352" w:name="_Toc32590375"/>
            <w:bookmarkStart w:id="353" w:name="_Toc32910920"/>
            <w:bookmarkStart w:id="354" w:name="_Toc32914722"/>
            <w:bookmarkStart w:id="355" w:name="_Toc32925286"/>
            <w:bookmarkStart w:id="356" w:name="_Toc32926861"/>
            <w:bookmarkStart w:id="357" w:name="_Toc32929323"/>
            <w:bookmarkStart w:id="358" w:name="_Toc32933566"/>
            <w:bookmarkStart w:id="359" w:name="_Toc32933611"/>
            <w:bookmarkStart w:id="360" w:name="_Toc32933657"/>
            <w:bookmarkStart w:id="361" w:name="_Toc32934449"/>
            <w:bookmarkStart w:id="362" w:name="_Toc32937890"/>
            <w:bookmarkStart w:id="363" w:name="_Toc32938806"/>
            <w:bookmarkStart w:id="364" w:name="_Toc33621537"/>
            <w:bookmarkStart w:id="365" w:name="_Toc33625807"/>
            <w:bookmarkStart w:id="366" w:name="_Toc33626486"/>
            <w:bookmarkStart w:id="367" w:name="_Toc38533761"/>
            <w:r w:rsidRPr="00B333BF">
              <w:rPr>
                <w:b/>
                <w:i/>
                <w:u w:val="none"/>
              </w:rPr>
              <w:t>2.1.5. Darbības rezultāti</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tc>
      </w:tr>
      <w:tr w:rsidR="00972CD1" w:rsidRPr="00972CD1" w:rsidTr="00DD2D26">
        <w:tc>
          <w:tcPr>
            <w:tcW w:w="1309" w:type="pct"/>
            <w:vMerge w:val="restart"/>
            <w:vAlign w:val="center"/>
          </w:tcPr>
          <w:p w:rsidR="00972CD1" w:rsidRPr="00B333BF" w:rsidRDefault="00972CD1" w:rsidP="00972CD1">
            <w:pPr>
              <w:spacing w:after="0" w:line="240" w:lineRule="auto"/>
              <w:jc w:val="center"/>
              <w:rPr>
                <w:rFonts w:ascii="Times New Roman" w:hAnsi="Times New Roman"/>
                <w:b/>
                <w:sz w:val="24"/>
                <w:szCs w:val="24"/>
                <w:lang w:val="lv-LV"/>
              </w:rPr>
            </w:pPr>
            <w:r w:rsidRPr="00B333BF">
              <w:rPr>
                <w:rFonts w:ascii="Times New Roman" w:hAnsi="Times New Roman"/>
                <w:b/>
                <w:sz w:val="24"/>
                <w:szCs w:val="24"/>
                <w:lang w:val="lv-LV"/>
              </w:rPr>
              <w:t>Rezultāts</w:t>
            </w:r>
          </w:p>
        </w:tc>
        <w:tc>
          <w:tcPr>
            <w:tcW w:w="1547" w:type="pct"/>
            <w:vMerge w:val="restart"/>
            <w:vAlign w:val="center"/>
          </w:tcPr>
          <w:p w:rsidR="00972CD1" w:rsidRPr="00B333BF" w:rsidRDefault="00972CD1" w:rsidP="00972CD1">
            <w:pPr>
              <w:spacing w:after="0" w:line="240" w:lineRule="auto"/>
              <w:jc w:val="center"/>
              <w:rPr>
                <w:rFonts w:ascii="Times New Roman" w:hAnsi="Times New Roman"/>
                <w:b/>
                <w:sz w:val="24"/>
                <w:szCs w:val="24"/>
                <w:lang w:val="lv-LV"/>
              </w:rPr>
            </w:pPr>
            <w:r w:rsidRPr="00B333BF">
              <w:rPr>
                <w:rFonts w:ascii="Times New Roman" w:hAnsi="Times New Roman"/>
                <w:b/>
                <w:sz w:val="24"/>
                <w:szCs w:val="24"/>
                <w:lang w:val="lv-LV"/>
              </w:rPr>
              <w:t>Rezultatīvais rādītājs</w:t>
            </w:r>
          </w:p>
        </w:tc>
        <w:tc>
          <w:tcPr>
            <w:tcW w:w="2144" w:type="pct"/>
            <w:gridSpan w:val="5"/>
          </w:tcPr>
          <w:p w:rsidR="00972CD1" w:rsidRPr="00B333BF" w:rsidRDefault="00972CD1" w:rsidP="00972CD1">
            <w:pPr>
              <w:spacing w:after="0" w:line="240" w:lineRule="auto"/>
              <w:jc w:val="center"/>
              <w:rPr>
                <w:rFonts w:ascii="Times New Roman" w:hAnsi="Times New Roman"/>
                <w:b/>
                <w:sz w:val="24"/>
                <w:szCs w:val="24"/>
                <w:lang w:val="lv-LV"/>
              </w:rPr>
            </w:pPr>
            <w:r w:rsidRPr="00B333BF">
              <w:rPr>
                <w:rFonts w:ascii="Times New Roman" w:hAnsi="Times New Roman"/>
                <w:b/>
                <w:sz w:val="24"/>
                <w:szCs w:val="24"/>
                <w:lang w:val="lv-LV"/>
              </w:rPr>
              <w:t>Rezultatīvā rādītāja skaitliskās vērtības</w:t>
            </w:r>
          </w:p>
        </w:tc>
      </w:tr>
      <w:tr w:rsidR="00972CD1" w:rsidRPr="00972CD1" w:rsidTr="00464E52">
        <w:tc>
          <w:tcPr>
            <w:tcW w:w="1309" w:type="pct"/>
            <w:vMerge/>
          </w:tcPr>
          <w:p w:rsidR="00972CD1" w:rsidRPr="00B333BF" w:rsidRDefault="00972CD1" w:rsidP="00972CD1">
            <w:pPr>
              <w:spacing w:after="0" w:line="240" w:lineRule="auto"/>
              <w:jc w:val="both"/>
              <w:rPr>
                <w:rFonts w:ascii="Times New Roman" w:hAnsi="Times New Roman"/>
                <w:sz w:val="24"/>
                <w:szCs w:val="24"/>
                <w:lang w:val="lv-LV"/>
              </w:rPr>
            </w:pPr>
          </w:p>
        </w:tc>
        <w:tc>
          <w:tcPr>
            <w:tcW w:w="1547" w:type="pct"/>
            <w:vMerge/>
          </w:tcPr>
          <w:p w:rsidR="00972CD1" w:rsidRPr="00B333BF" w:rsidRDefault="00972CD1" w:rsidP="00972CD1">
            <w:pPr>
              <w:spacing w:after="0" w:line="240" w:lineRule="auto"/>
              <w:jc w:val="both"/>
              <w:rPr>
                <w:rFonts w:ascii="Times New Roman" w:hAnsi="Times New Roman"/>
                <w:sz w:val="24"/>
                <w:szCs w:val="24"/>
                <w:lang w:val="lv-LV"/>
              </w:rPr>
            </w:pPr>
          </w:p>
        </w:tc>
        <w:tc>
          <w:tcPr>
            <w:tcW w:w="589" w:type="pct"/>
            <w:vAlign w:val="center"/>
          </w:tcPr>
          <w:p w:rsidR="00972CD1" w:rsidRPr="00B333BF" w:rsidRDefault="00972CD1" w:rsidP="00972CD1">
            <w:pPr>
              <w:spacing w:after="0" w:line="240" w:lineRule="auto"/>
              <w:jc w:val="center"/>
              <w:rPr>
                <w:rFonts w:ascii="Times New Roman" w:hAnsi="Times New Roman"/>
                <w:sz w:val="24"/>
                <w:szCs w:val="24"/>
                <w:lang w:val="lv-LV"/>
              </w:rPr>
            </w:pPr>
            <w:r w:rsidRPr="00B333BF">
              <w:rPr>
                <w:rFonts w:ascii="Times New Roman" w:hAnsi="Times New Roman"/>
                <w:sz w:val="24"/>
                <w:szCs w:val="24"/>
                <w:lang w:val="lv-LV"/>
              </w:rPr>
              <w:t>2019.</w:t>
            </w:r>
          </w:p>
          <w:p w:rsidR="00972CD1" w:rsidRPr="00B333BF" w:rsidRDefault="00972CD1" w:rsidP="00972CD1">
            <w:pPr>
              <w:spacing w:after="0" w:line="240" w:lineRule="auto"/>
              <w:jc w:val="center"/>
              <w:rPr>
                <w:rFonts w:ascii="Times New Roman" w:hAnsi="Times New Roman"/>
                <w:sz w:val="24"/>
                <w:szCs w:val="24"/>
                <w:lang w:val="lv-LV"/>
              </w:rPr>
            </w:pPr>
            <w:r w:rsidRPr="00B333BF">
              <w:rPr>
                <w:rFonts w:ascii="Times New Roman" w:hAnsi="Times New Roman"/>
                <w:sz w:val="24"/>
                <w:szCs w:val="24"/>
                <w:lang w:val="lv-LV"/>
              </w:rPr>
              <w:t>(izpilde)</w:t>
            </w:r>
          </w:p>
        </w:tc>
        <w:tc>
          <w:tcPr>
            <w:tcW w:w="515" w:type="pct"/>
            <w:vAlign w:val="center"/>
          </w:tcPr>
          <w:p w:rsidR="00972CD1" w:rsidRPr="00B333BF" w:rsidRDefault="00972CD1" w:rsidP="00972CD1">
            <w:pPr>
              <w:spacing w:after="0" w:line="240" w:lineRule="auto"/>
              <w:jc w:val="center"/>
              <w:rPr>
                <w:rFonts w:ascii="Times New Roman" w:hAnsi="Times New Roman"/>
                <w:sz w:val="24"/>
                <w:szCs w:val="24"/>
                <w:lang w:val="lv-LV"/>
              </w:rPr>
            </w:pPr>
            <w:r w:rsidRPr="00B333BF">
              <w:rPr>
                <w:rFonts w:ascii="Times New Roman" w:hAnsi="Times New Roman"/>
                <w:sz w:val="24"/>
                <w:szCs w:val="24"/>
                <w:lang w:val="lv-LV"/>
              </w:rPr>
              <w:t>2020.</w:t>
            </w:r>
          </w:p>
        </w:tc>
        <w:tc>
          <w:tcPr>
            <w:tcW w:w="516" w:type="pct"/>
            <w:vAlign w:val="center"/>
          </w:tcPr>
          <w:p w:rsidR="00972CD1" w:rsidRPr="00B333BF" w:rsidRDefault="00972CD1" w:rsidP="00972CD1">
            <w:pPr>
              <w:spacing w:after="0" w:line="240" w:lineRule="auto"/>
              <w:jc w:val="center"/>
              <w:rPr>
                <w:rFonts w:ascii="Times New Roman" w:hAnsi="Times New Roman"/>
                <w:sz w:val="24"/>
                <w:szCs w:val="24"/>
                <w:lang w:val="lv-LV"/>
              </w:rPr>
            </w:pPr>
            <w:r w:rsidRPr="00B333BF">
              <w:rPr>
                <w:rFonts w:ascii="Times New Roman" w:hAnsi="Times New Roman"/>
                <w:sz w:val="24"/>
                <w:szCs w:val="24"/>
                <w:lang w:val="lv-LV"/>
              </w:rPr>
              <w:t>2021.</w:t>
            </w:r>
          </w:p>
        </w:tc>
        <w:tc>
          <w:tcPr>
            <w:tcW w:w="524" w:type="pct"/>
            <w:gridSpan w:val="2"/>
            <w:vAlign w:val="center"/>
          </w:tcPr>
          <w:p w:rsidR="00972CD1" w:rsidRPr="00B333BF" w:rsidRDefault="00972CD1" w:rsidP="00972CD1">
            <w:pPr>
              <w:spacing w:after="0" w:line="240" w:lineRule="auto"/>
              <w:jc w:val="center"/>
              <w:rPr>
                <w:rFonts w:ascii="Times New Roman" w:hAnsi="Times New Roman"/>
                <w:sz w:val="24"/>
                <w:szCs w:val="24"/>
                <w:lang w:val="lv-LV"/>
              </w:rPr>
            </w:pPr>
            <w:r w:rsidRPr="00B333BF">
              <w:rPr>
                <w:rFonts w:ascii="Times New Roman" w:hAnsi="Times New Roman"/>
                <w:sz w:val="24"/>
                <w:szCs w:val="24"/>
                <w:lang w:val="lv-LV"/>
              </w:rPr>
              <w:t>2022.</w:t>
            </w:r>
          </w:p>
        </w:tc>
      </w:tr>
      <w:tr w:rsidR="00972CD1" w:rsidRPr="00972CD1" w:rsidTr="00464E52">
        <w:tc>
          <w:tcPr>
            <w:tcW w:w="1309" w:type="pct"/>
            <w:vAlign w:val="center"/>
          </w:tcPr>
          <w:p w:rsidR="00972CD1" w:rsidRPr="00B333BF" w:rsidRDefault="00972CD1" w:rsidP="00972CD1">
            <w:pPr>
              <w:spacing w:after="0" w:line="240" w:lineRule="auto"/>
              <w:jc w:val="both"/>
              <w:rPr>
                <w:rFonts w:ascii="Times New Roman" w:hAnsi="Times New Roman"/>
                <w:sz w:val="24"/>
                <w:szCs w:val="24"/>
                <w:lang w:val="lv-LV"/>
              </w:rPr>
            </w:pPr>
            <w:r w:rsidRPr="00B333BF">
              <w:rPr>
                <w:rFonts w:ascii="Times New Roman" w:hAnsi="Times New Roman"/>
                <w:sz w:val="24"/>
                <w:szCs w:val="24"/>
                <w:lang w:val="lv-LV"/>
              </w:rPr>
              <w:t>1. Izstrādāti un apstiprināti vienoti budžeta iestāžu grāmatvedības uzskaites un finanšu pārskatu sagatavošanas principi, un saņemts EUROSTAT vērtējums.</w:t>
            </w:r>
          </w:p>
        </w:tc>
        <w:tc>
          <w:tcPr>
            <w:tcW w:w="1547" w:type="pct"/>
            <w:vAlign w:val="center"/>
          </w:tcPr>
          <w:p w:rsidR="00972CD1" w:rsidRPr="00B333BF" w:rsidRDefault="00F9416F" w:rsidP="00972CD1">
            <w:pPr>
              <w:spacing w:after="0" w:line="240" w:lineRule="auto"/>
              <w:jc w:val="both"/>
              <w:rPr>
                <w:rFonts w:ascii="Times New Roman" w:hAnsi="Times New Roman"/>
                <w:i/>
                <w:color w:val="000000"/>
                <w:sz w:val="24"/>
                <w:szCs w:val="24"/>
                <w:lang w:val="lv-LV"/>
              </w:rPr>
            </w:pPr>
            <w:r>
              <w:rPr>
                <w:rFonts w:ascii="Times New Roman" w:hAnsi="Times New Roman"/>
                <w:color w:val="000000"/>
                <w:sz w:val="24"/>
                <w:szCs w:val="24"/>
                <w:lang w:val="lv-LV"/>
              </w:rPr>
              <w:t>1.</w:t>
            </w:r>
            <w:r w:rsidR="00972CD1" w:rsidRPr="00B333BF">
              <w:rPr>
                <w:rFonts w:ascii="Times New Roman" w:hAnsi="Times New Roman"/>
                <w:color w:val="000000"/>
                <w:sz w:val="24"/>
                <w:szCs w:val="24"/>
                <w:lang w:val="lv-LV"/>
              </w:rPr>
              <w:t>1. </w:t>
            </w:r>
            <w:r w:rsidR="00972CD1" w:rsidRPr="00B333BF">
              <w:rPr>
                <w:rFonts w:ascii="Times New Roman" w:hAnsi="Times New Roman"/>
                <w:sz w:val="24"/>
                <w:szCs w:val="24"/>
                <w:lang w:val="lv-LV"/>
              </w:rPr>
              <w:t>Atbilstība  starptautisko un starptautisko publiskā sektora grāmatvedības standartu pamatnostādnēm normatīvo aktu grāmatvedības uzskaites un gada pārskata sagatavošanas jomā (%).</w:t>
            </w:r>
          </w:p>
        </w:tc>
        <w:tc>
          <w:tcPr>
            <w:tcW w:w="589" w:type="pct"/>
            <w:vAlign w:val="center"/>
          </w:tcPr>
          <w:p w:rsidR="00972CD1" w:rsidRPr="00B333BF" w:rsidRDefault="00972CD1" w:rsidP="00972CD1">
            <w:pPr>
              <w:pStyle w:val="naislab"/>
              <w:spacing w:before="0" w:beforeAutospacing="0" w:after="0" w:afterAutospacing="0"/>
              <w:jc w:val="center"/>
              <w:rPr>
                <w:color w:val="000000"/>
              </w:rPr>
            </w:pPr>
            <w:r w:rsidRPr="00B333BF">
              <w:rPr>
                <w:color w:val="000000"/>
              </w:rPr>
              <w:t>85</w:t>
            </w:r>
          </w:p>
        </w:tc>
        <w:tc>
          <w:tcPr>
            <w:tcW w:w="515" w:type="pct"/>
            <w:vAlign w:val="center"/>
          </w:tcPr>
          <w:p w:rsidR="00972CD1" w:rsidRPr="00B333BF" w:rsidRDefault="00972CD1" w:rsidP="00972CD1">
            <w:pPr>
              <w:pStyle w:val="naislab"/>
              <w:spacing w:before="0" w:beforeAutospacing="0" w:after="0" w:afterAutospacing="0"/>
              <w:jc w:val="center"/>
              <w:rPr>
                <w:color w:val="000000"/>
              </w:rPr>
            </w:pPr>
            <w:r w:rsidRPr="00B333BF">
              <w:rPr>
                <w:color w:val="000000"/>
              </w:rPr>
              <w:t>88*</w:t>
            </w:r>
          </w:p>
        </w:tc>
        <w:tc>
          <w:tcPr>
            <w:tcW w:w="516" w:type="pct"/>
            <w:vAlign w:val="center"/>
          </w:tcPr>
          <w:p w:rsidR="00972CD1" w:rsidRPr="00B333BF" w:rsidRDefault="00972CD1" w:rsidP="00972CD1">
            <w:pPr>
              <w:spacing w:after="0" w:line="240" w:lineRule="auto"/>
              <w:jc w:val="center"/>
              <w:rPr>
                <w:rFonts w:ascii="Times New Roman" w:hAnsi="Times New Roman"/>
                <w:sz w:val="24"/>
                <w:szCs w:val="24"/>
                <w:lang w:val="lv-LV"/>
              </w:rPr>
            </w:pPr>
            <w:r w:rsidRPr="00B333BF">
              <w:rPr>
                <w:rFonts w:ascii="Times New Roman" w:hAnsi="Times New Roman"/>
                <w:sz w:val="24"/>
                <w:szCs w:val="24"/>
                <w:lang w:val="lv-LV"/>
              </w:rPr>
              <w:t>90*</w:t>
            </w:r>
          </w:p>
        </w:tc>
        <w:tc>
          <w:tcPr>
            <w:tcW w:w="524" w:type="pct"/>
            <w:gridSpan w:val="2"/>
            <w:vAlign w:val="center"/>
          </w:tcPr>
          <w:p w:rsidR="00972CD1" w:rsidRPr="00B333BF" w:rsidRDefault="00972CD1" w:rsidP="00972CD1">
            <w:pPr>
              <w:spacing w:after="0" w:line="240" w:lineRule="auto"/>
              <w:jc w:val="center"/>
              <w:rPr>
                <w:rFonts w:ascii="Times New Roman" w:hAnsi="Times New Roman"/>
                <w:sz w:val="24"/>
                <w:szCs w:val="24"/>
                <w:lang w:val="lv-LV"/>
              </w:rPr>
            </w:pPr>
            <w:r w:rsidRPr="00B333BF">
              <w:rPr>
                <w:rFonts w:ascii="Times New Roman" w:hAnsi="Times New Roman"/>
                <w:sz w:val="24"/>
                <w:szCs w:val="24"/>
                <w:lang w:val="lv-LV"/>
              </w:rPr>
              <w:t>90*</w:t>
            </w:r>
          </w:p>
        </w:tc>
      </w:tr>
      <w:tr w:rsidR="00972CD1" w:rsidRPr="00972CD1" w:rsidTr="00464E52">
        <w:tc>
          <w:tcPr>
            <w:tcW w:w="1309" w:type="pct"/>
            <w:vAlign w:val="center"/>
          </w:tcPr>
          <w:p w:rsidR="00972CD1" w:rsidRPr="00B333BF" w:rsidRDefault="00972CD1" w:rsidP="00972CD1">
            <w:pPr>
              <w:pStyle w:val="naislab"/>
              <w:spacing w:before="0" w:beforeAutospacing="0" w:after="0" w:afterAutospacing="0"/>
              <w:jc w:val="both"/>
            </w:pPr>
            <w:r w:rsidRPr="00B333BF">
              <w:t xml:space="preserve">2. Modernizēta Valsts kases elektronisko pakalpojumu – </w:t>
            </w:r>
            <w:r w:rsidRPr="00B333BF">
              <w:rPr>
                <w:i/>
              </w:rPr>
              <w:t>eKase</w:t>
            </w:r>
            <w:r w:rsidRPr="00B333BF">
              <w:t xml:space="preserve">, </w:t>
            </w:r>
            <w:r w:rsidRPr="00B333BF">
              <w:rPr>
                <w:i/>
              </w:rPr>
              <w:t>ePlāni</w:t>
            </w:r>
            <w:r w:rsidRPr="00B333BF">
              <w:t xml:space="preserve">, </w:t>
            </w:r>
            <w:r w:rsidRPr="00B333BF">
              <w:rPr>
                <w:i/>
              </w:rPr>
              <w:t>ePārskati</w:t>
            </w:r>
            <w:r w:rsidRPr="00B333BF">
              <w:t xml:space="preserve">, </w:t>
            </w:r>
            <w:r w:rsidRPr="00B333BF">
              <w:rPr>
                <w:i/>
              </w:rPr>
              <w:t>eTāmes</w:t>
            </w:r>
            <w:r w:rsidRPr="00B333BF">
              <w:t xml:space="preserve"> – lietojamība un pieejamība.</w:t>
            </w:r>
          </w:p>
        </w:tc>
        <w:tc>
          <w:tcPr>
            <w:tcW w:w="1547" w:type="pct"/>
            <w:vAlign w:val="center"/>
          </w:tcPr>
          <w:p w:rsidR="00972CD1" w:rsidRPr="00B333BF" w:rsidRDefault="00F9416F" w:rsidP="00972CD1">
            <w:pPr>
              <w:spacing w:after="0" w:line="240" w:lineRule="auto"/>
              <w:jc w:val="both"/>
              <w:rPr>
                <w:rFonts w:ascii="Times New Roman" w:hAnsi="Times New Roman"/>
                <w:sz w:val="24"/>
                <w:szCs w:val="24"/>
                <w:lang w:val="lv-LV"/>
              </w:rPr>
            </w:pPr>
            <w:r>
              <w:rPr>
                <w:rFonts w:ascii="Times New Roman" w:hAnsi="Times New Roman"/>
                <w:sz w:val="24"/>
                <w:szCs w:val="24"/>
                <w:lang w:val="lv-LV"/>
              </w:rPr>
              <w:t>2.</w:t>
            </w:r>
            <w:r w:rsidR="00972CD1" w:rsidRPr="00B333BF">
              <w:rPr>
                <w:rFonts w:ascii="Times New Roman" w:hAnsi="Times New Roman"/>
                <w:sz w:val="24"/>
                <w:szCs w:val="24"/>
                <w:lang w:val="lv-LV"/>
              </w:rPr>
              <w:t>1. Apmierinātība ar saņemto elektronisko pakalpojumu kvalitāti nav zemāka par 85% (% no aptaujāto klientu skaita</w:t>
            </w:r>
            <w:r w:rsidR="00972CD1" w:rsidRPr="00B333BF">
              <w:rPr>
                <w:rStyle w:val="FootnoteReference"/>
                <w:rFonts w:ascii="Times New Roman" w:hAnsi="Times New Roman"/>
                <w:sz w:val="24"/>
                <w:szCs w:val="24"/>
                <w:lang w:val="lv-LV"/>
              </w:rPr>
              <w:footnoteReference w:id="1"/>
            </w:r>
            <w:r w:rsidR="00972CD1" w:rsidRPr="00B333BF">
              <w:rPr>
                <w:rFonts w:ascii="Times New Roman" w:hAnsi="Times New Roman"/>
                <w:sz w:val="24"/>
                <w:szCs w:val="24"/>
                <w:lang w:val="lv-LV"/>
              </w:rPr>
              <w:t>).</w:t>
            </w:r>
          </w:p>
        </w:tc>
        <w:tc>
          <w:tcPr>
            <w:tcW w:w="589"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w:t>
            </w:r>
          </w:p>
        </w:tc>
        <w:tc>
          <w:tcPr>
            <w:tcW w:w="515"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w:t>
            </w:r>
          </w:p>
        </w:tc>
        <w:tc>
          <w:tcPr>
            <w:tcW w:w="516"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85</w:t>
            </w:r>
          </w:p>
        </w:tc>
        <w:tc>
          <w:tcPr>
            <w:tcW w:w="524" w:type="pct"/>
            <w:gridSpan w:val="2"/>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85</w:t>
            </w:r>
          </w:p>
        </w:tc>
      </w:tr>
      <w:tr w:rsidR="00972CD1" w:rsidRPr="00972CD1" w:rsidTr="00464E52">
        <w:trPr>
          <w:trHeight w:val="1107"/>
        </w:trPr>
        <w:tc>
          <w:tcPr>
            <w:tcW w:w="1309" w:type="pct"/>
            <w:vMerge w:val="restart"/>
            <w:vAlign w:val="center"/>
          </w:tcPr>
          <w:p w:rsidR="00972CD1" w:rsidRPr="00B333BF" w:rsidRDefault="00972CD1" w:rsidP="00972CD1">
            <w:pPr>
              <w:pStyle w:val="naislab"/>
              <w:spacing w:before="0" w:beforeAutospacing="0" w:after="0" w:afterAutospacing="0"/>
              <w:jc w:val="both"/>
            </w:pPr>
            <w:r w:rsidRPr="00B333BF">
              <w:t>3. Pilnveidota pakalpojumu pieteikumu iesniegšana, ieviešot strukturētu, elektronisku pieteikumu datu iesniegšanas risinājumu.</w:t>
            </w:r>
          </w:p>
          <w:p w:rsidR="00972CD1" w:rsidRPr="00B333BF" w:rsidRDefault="00972CD1" w:rsidP="00972CD1">
            <w:pPr>
              <w:pStyle w:val="naislab"/>
              <w:spacing w:before="0" w:beforeAutospacing="0" w:after="0" w:afterAutospacing="0"/>
              <w:jc w:val="both"/>
            </w:pPr>
          </w:p>
          <w:p w:rsidR="00972CD1" w:rsidRPr="00B333BF" w:rsidRDefault="00972CD1" w:rsidP="00972CD1">
            <w:pPr>
              <w:pStyle w:val="naislab"/>
              <w:spacing w:before="0" w:beforeAutospacing="0" w:after="0" w:afterAutospacing="0"/>
              <w:jc w:val="both"/>
            </w:pPr>
          </w:p>
        </w:tc>
        <w:tc>
          <w:tcPr>
            <w:tcW w:w="1547" w:type="pct"/>
            <w:vAlign w:val="center"/>
          </w:tcPr>
          <w:p w:rsidR="00972CD1" w:rsidRPr="00B333BF" w:rsidRDefault="00972CD1" w:rsidP="00972CD1">
            <w:pPr>
              <w:spacing w:after="0" w:line="240" w:lineRule="auto"/>
              <w:jc w:val="both"/>
              <w:rPr>
                <w:rFonts w:ascii="Times New Roman" w:hAnsi="Times New Roman"/>
                <w:sz w:val="24"/>
                <w:szCs w:val="24"/>
                <w:lang w:val="lv-LV"/>
              </w:rPr>
            </w:pPr>
            <w:r w:rsidRPr="00B333BF">
              <w:rPr>
                <w:rFonts w:ascii="Times New Roman" w:hAnsi="Times New Roman"/>
                <w:sz w:val="24"/>
                <w:szCs w:val="24"/>
                <w:lang w:val="lv-LV"/>
              </w:rPr>
              <w:t>3.1. Kļūdaini iesniegto pakalpojumu pieteikumu skaits (% no kopējā pieteikumu skaita).</w:t>
            </w:r>
          </w:p>
        </w:tc>
        <w:tc>
          <w:tcPr>
            <w:tcW w:w="589"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14</w:t>
            </w:r>
          </w:p>
        </w:tc>
        <w:tc>
          <w:tcPr>
            <w:tcW w:w="515"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12</w:t>
            </w:r>
          </w:p>
        </w:tc>
        <w:tc>
          <w:tcPr>
            <w:tcW w:w="516"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5</w:t>
            </w:r>
          </w:p>
        </w:tc>
        <w:tc>
          <w:tcPr>
            <w:tcW w:w="524" w:type="pct"/>
            <w:gridSpan w:val="2"/>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1</w:t>
            </w:r>
          </w:p>
        </w:tc>
      </w:tr>
      <w:tr w:rsidR="00972CD1" w:rsidRPr="00972CD1" w:rsidTr="00464E52">
        <w:trPr>
          <w:trHeight w:val="698"/>
        </w:trPr>
        <w:tc>
          <w:tcPr>
            <w:tcW w:w="1309" w:type="pct"/>
            <w:vMerge/>
            <w:vAlign w:val="center"/>
          </w:tcPr>
          <w:p w:rsidR="00972CD1" w:rsidRPr="00B333BF" w:rsidRDefault="00972CD1" w:rsidP="00972CD1">
            <w:pPr>
              <w:pStyle w:val="naislab"/>
              <w:spacing w:before="0" w:beforeAutospacing="0" w:after="0" w:afterAutospacing="0"/>
              <w:jc w:val="both"/>
            </w:pPr>
          </w:p>
        </w:tc>
        <w:tc>
          <w:tcPr>
            <w:tcW w:w="1547" w:type="pct"/>
            <w:vAlign w:val="center"/>
          </w:tcPr>
          <w:p w:rsidR="00972CD1" w:rsidRPr="00B333BF" w:rsidRDefault="00972CD1" w:rsidP="00972CD1">
            <w:pPr>
              <w:spacing w:after="0" w:line="240" w:lineRule="auto"/>
              <w:jc w:val="both"/>
              <w:rPr>
                <w:rFonts w:ascii="Times New Roman" w:hAnsi="Times New Roman"/>
                <w:sz w:val="24"/>
                <w:szCs w:val="24"/>
                <w:lang w:val="lv-LV"/>
              </w:rPr>
            </w:pPr>
            <w:r w:rsidRPr="00B333BF">
              <w:rPr>
                <w:rFonts w:ascii="Times New Roman" w:hAnsi="Times New Roman"/>
                <w:sz w:val="24"/>
                <w:szCs w:val="24"/>
                <w:lang w:val="lv-LV"/>
              </w:rPr>
              <w:t>3.2. Samazināts pakalpojumu pieteikumu aizpildīšanai nepieciešamais laiks (%).</w:t>
            </w:r>
          </w:p>
        </w:tc>
        <w:tc>
          <w:tcPr>
            <w:tcW w:w="589"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w:t>
            </w:r>
          </w:p>
        </w:tc>
        <w:tc>
          <w:tcPr>
            <w:tcW w:w="515"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w:t>
            </w:r>
          </w:p>
        </w:tc>
        <w:tc>
          <w:tcPr>
            <w:tcW w:w="516"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30</w:t>
            </w:r>
          </w:p>
        </w:tc>
        <w:tc>
          <w:tcPr>
            <w:tcW w:w="524" w:type="pct"/>
            <w:gridSpan w:val="2"/>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50</w:t>
            </w:r>
          </w:p>
        </w:tc>
      </w:tr>
      <w:tr w:rsidR="00972CD1" w:rsidRPr="00972CD1" w:rsidTr="00464E52">
        <w:tc>
          <w:tcPr>
            <w:tcW w:w="1309" w:type="pct"/>
            <w:vMerge/>
            <w:vAlign w:val="center"/>
          </w:tcPr>
          <w:p w:rsidR="00972CD1" w:rsidRPr="00B333BF" w:rsidRDefault="00972CD1" w:rsidP="00972CD1">
            <w:pPr>
              <w:pStyle w:val="naislab"/>
              <w:spacing w:before="0" w:beforeAutospacing="0" w:after="0" w:afterAutospacing="0"/>
              <w:jc w:val="both"/>
            </w:pPr>
          </w:p>
        </w:tc>
        <w:tc>
          <w:tcPr>
            <w:tcW w:w="1547" w:type="pct"/>
            <w:vAlign w:val="center"/>
          </w:tcPr>
          <w:p w:rsidR="00972CD1" w:rsidRPr="00B333BF" w:rsidRDefault="00972CD1" w:rsidP="00972CD1">
            <w:pPr>
              <w:spacing w:after="0" w:line="240" w:lineRule="auto"/>
              <w:jc w:val="both"/>
              <w:rPr>
                <w:rFonts w:ascii="Times New Roman" w:hAnsi="Times New Roman"/>
                <w:sz w:val="24"/>
                <w:szCs w:val="24"/>
                <w:lang w:val="lv-LV"/>
              </w:rPr>
            </w:pPr>
            <w:r w:rsidRPr="00B333BF">
              <w:rPr>
                <w:rFonts w:ascii="Times New Roman" w:hAnsi="Times New Roman"/>
                <w:sz w:val="24"/>
                <w:szCs w:val="24"/>
                <w:lang w:val="lv-LV"/>
              </w:rPr>
              <w:t>3.3. Vidējais viena pakalpojumu pieteikuma apstrādei nepieciešamais laiks (minūtēs)</w:t>
            </w:r>
            <w:r w:rsidRPr="00B333BF">
              <w:rPr>
                <w:rStyle w:val="FootnoteReference"/>
                <w:rFonts w:ascii="Times New Roman" w:hAnsi="Times New Roman"/>
                <w:sz w:val="24"/>
                <w:szCs w:val="24"/>
                <w:lang w:val="lv-LV"/>
              </w:rPr>
              <w:footnoteReference w:id="2"/>
            </w:r>
            <w:r w:rsidRPr="00B333BF">
              <w:rPr>
                <w:rFonts w:ascii="Times New Roman" w:hAnsi="Times New Roman"/>
                <w:sz w:val="24"/>
                <w:szCs w:val="24"/>
                <w:lang w:val="lv-LV"/>
              </w:rPr>
              <w:t>.</w:t>
            </w:r>
          </w:p>
        </w:tc>
        <w:tc>
          <w:tcPr>
            <w:tcW w:w="589"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 xml:space="preserve">25 </w:t>
            </w:r>
          </w:p>
        </w:tc>
        <w:tc>
          <w:tcPr>
            <w:tcW w:w="515"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 xml:space="preserve">25 </w:t>
            </w:r>
          </w:p>
        </w:tc>
        <w:tc>
          <w:tcPr>
            <w:tcW w:w="516" w:type="pct"/>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 xml:space="preserve">5 </w:t>
            </w:r>
          </w:p>
        </w:tc>
        <w:tc>
          <w:tcPr>
            <w:tcW w:w="524" w:type="pct"/>
            <w:gridSpan w:val="2"/>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 xml:space="preserve">5 </w:t>
            </w:r>
          </w:p>
        </w:tc>
      </w:tr>
      <w:tr w:rsidR="00972CD1" w:rsidRPr="00972CD1" w:rsidTr="00464E52">
        <w:tc>
          <w:tcPr>
            <w:tcW w:w="1309" w:type="pct"/>
            <w:tcBorders>
              <w:bottom w:val="single" w:sz="4" w:space="0" w:color="auto"/>
            </w:tcBorders>
            <w:vAlign w:val="center"/>
          </w:tcPr>
          <w:p w:rsidR="00972CD1" w:rsidRPr="00B333BF" w:rsidRDefault="00972CD1" w:rsidP="00D55FE4">
            <w:pPr>
              <w:pStyle w:val="naislab"/>
              <w:spacing w:before="0" w:beforeAutospacing="0" w:after="0" w:afterAutospacing="0"/>
              <w:jc w:val="both"/>
            </w:pPr>
            <w:r w:rsidRPr="00B333BF">
              <w:t>4. Veikta SAP ERP datu bāzes Oracle maiņa uz HANA.</w:t>
            </w:r>
          </w:p>
        </w:tc>
        <w:tc>
          <w:tcPr>
            <w:tcW w:w="1547" w:type="pct"/>
            <w:tcBorders>
              <w:bottom w:val="single" w:sz="4" w:space="0" w:color="auto"/>
            </w:tcBorders>
            <w:vAlign w:val="center"/>
          </w:tcPr>
          <w:p w:rsidR="00972CD1" w:rsidRPr="00B333BF" w:rsidRDefault="00F9416F" w:rsidP="00500557">
            <w:pPr>
              <w:spacing w:after="120" w:line="240" w:lineRule="auto"/>
              <w:jc w:val="both"/>
              <w:rPr>
                <w:rFonts w:ascii="Times New Roman" w:hAnsi="Times New Roman"/>
                <w:sz w:val="24"/>
                <w:szCs w:val="24"/>
                <w:lang w:val="lv-LV"/>
              </w:rPr>
            </w:pPr>
            <w:r>
              <w:rPr>
                <w:rFonts w:ascii="Times New Roman" w:hAnsi="Times New Roman"/>
                <w:sz w:val="24"/>
                <w:szCs w:val="24"/>
                <w:lang w:val="lv-LV"/>
              </w:rPr>
              <w:t>4.</w:t>
            </w:r>
            <w:r w:rsidR="00972CD1" w:rsidRPr="00B333BF">
              <w:rPr>
                <w:rFonts w:ascii="Times New Roman" w:hAnsi="Times New Roman"/>
                <w:sz w:val="24"/>
                <w:szCs w:val="24"/>
                <w:lang w:val="lv-LV"/>
              </w:rPr>
              <w:t>1. SAP ERP produkcijas vides datu bāze migrēta uz HANA.</w:t>
            </w:r>
          </w:p>
        </w:tc>
        <w:tc>
          <w:tcPr>
            <w:tcW w:w="589" w:type="pct"/>
            <w:tcBorders>
              <w:bottom w:val="single" w:sz="4" w:space="0" w:color="auto"/>
            </w:tcBorders>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w:t>
            </w:r>
          </w:p>
        </w:tc>
        <w:tc>
          <w:tcPr>
            <w:tcW w:w="515" w:type="pct"/>
            <w:tcBorders>
              <w:bottom w:val="single" w:sz="4" w:space="0" w:color="auto"/>
            </w:tcBorders>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w:t>
            </w:r>
          </w:p>
        </w:tc>
        <w:tc>
          <w:tcPr>
            <w:tcW w:w="516" w:type="pct"/>
            <w:tcBorders>
              <w:bottom w:val="single" w:sz="4" w:space="0" w:color="auto"/>
            </w:tcBorders>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1</w:t>
            </w:r>
          </w:p>
        </w:tc>
        <w:tc>
          <w:tcPr>
            <w:tcW w:w="524" w:type="pct"/>
            <w:gridSpan w:val="2"/>
            <w:tcBorders>
              <w:bottom w:val="single" w:sz="4" w:space="0" w:color="auto"/>
            </w:tcBorders>
            <w:vAlign w:val="center"/>
          </w:tcPr>
          <w:p w:rsidR="00972CD1" w:rsidRPr="00B333BF" w:rsidRDefault="00972CD1" w:rsidP="00972CD1">
            <w:pPr>
              <w:spacing w:after="0" w:line="240" w:lineRule="auto"/>
              <w:jc w:val="center"/>
              <w:rPr>
                <w:rFonts w:ascii="Times New Roman" w:hAnsi="Times New Roman"/>
                <w:color w:val="000000"/>
                <w:sz w:val="24"/>
                <w:szCs w:val="24"/>
                <w:lang w:val="lv-LV"/>
              </w:rPr>
            </w:pPr>
            <w:r w:rsidRPr="00B333BF">
              <w:rPr>
                <w:rFonts w:ascii="Times New Roman" w:hAnsi="Times New Roman"/>
                <w:color w:val="000000"/>
                <w:sz w:val="24"/>
                <w:szCs w:val="24"/>
                <w:lang w:val="lv-LV"/>
              </w:rPr>
              <w:t>-</w:t>
            </w:r>
          </w:p>
        </w:tc>
      </w:tr>
    </w:tbl>
    <w:p w:rsidR="00441B81" w:rsidRDefault="00441B81" w:rsidP="00972CD1">
      <w:pPr>
        <w:spacing w:after="0" w:line="240" w:lineRule="auto"/>
        <w:jc w:val="both"/>
        <w:rPr>
          <w:rFonts w:ascii="Times New Roman" w:hAnsi="Times New Roman"/>
          <w:sz w:val="20"/>
          <w:szCs w:val="20"/>
          <w:lang w:val="lv-LV"/>
        </w:rPr>
      </w:pPr>
    </w:p>
    <w:p w:rsidR="00972CD1" w:rsidRPr="00972CD1" w:rsidRDefault="00B6230A" w:rsidP="00972CD1">
      <w:pPr>
        <w:spacing w:after="0" w:line="240" w:lineRule="auto"/>
        <w:jc w:val="both"/>
        <w:rPr>
          <w:rFonts w:ascii="Times New Roman" w:hAnsi="Times New Roman"/>
          <w:sz w:val="20"/>
          <w:szCs w:val="20"/>
          <w:lang w:val="lv-LV"/>
        </w:rPr>
      </w:pPr>
      <w:r>
        <w:rPr>
          <w:rFonts w:ascii="Times New Roman" w:hAnsi="Times New Roman"/>
          <w:sz w:val="20"/>
          <w:szCs w:val="20"/>
          <w:lang w:val="lv-LV"/>
        </w:rPr>
        <w:t>* </w:t>
      </w:r>
      <w:r w:rsidR="00972CD1" w:rsidRPr="00972CD1">
        <w:rPr>
          <w:rFonts w:ascii="Times New Roman" w:hAnsi="Times New Roman"/>
          <w:sz w:val="20"/>
          <w:szCs w:val="20"/>
          <w:lang w:val="lv-LV"/>
        </w:rPr>
        <w:t>Atbilstoši veiktajam pašnovērtējumam 2020.</w:t>
      </w:r>
      <w:r>
        <w:rPr>
          <w:rFonts w:ascii="Times New Roman" w:hAnsi="Times New Roman"/>
          <w:sz w:val="20"/>
          <w:szCs w:val="20"/>
          <w:lang w:val="lv-LV"/>
        </w:rPr>
        <w:t> </w:t>
      </w:r>
      <w:r w:rsidR="00972CD1" w:rsidRPr="00972CD1">
        <w:rPr>
          <w:rFonts w:ascii="Times New Roman" w:hAnsi="Times New Roman"/>
          <w:sz w:val="20"/>
          <w:szCs w:val="20"/>
          <w:lang w:val="lv-LV"/>
        </w:rPr>
        <w:t>gadā par normatīvajos aktos grāmatvedības uzskaites un gada pārskata sagatavošanā ieviestajām starptautisko publiskā sektora grāmatvedības standartu prasībām.</w:t>
      </w:r>
      <w:r w:rsidR="00972CD1" w:rsidRPr="00972CD1">
        <w:rPr>
          <w:rFonts w:ascii="Times New Roman" w:hAnsi="Times New Roman"/>
          <w:sz w:val="20"/>
          <w:szCs w:val="20"/>
          <w:lang w:val="lv-LV"/>
        </w:rPr>
        <w:br w:type="page"/>
      </w:r>
    </w:p>
    <w:tbl>
      <w:tblPr>
        <w:tblW w:w="5018" w:type="pct"/>
        <w:tblLayout w:type="fixed"/>
        <w:tblLook w:val="04A0" w:firstRow="1" w:lastRow="0" w:firstColumn="1" w:lastColumn="0" w:noHBand="0" w:noVBand="1"/>
      </w:tblPr>
      <w:tblGrid>
        <w:gridCol w:w="2475"/>
        <w:gridCol w:w="2204"/>
        <w:gridCol w:w="1523"/>
        <w:gridCol w:w="1109"/>
        <w:gridCol w:w="1113"/>
        <w:gridCol w:w="978"/>
      </w:tblGrid>
      <w:tr w:rsidR="00972CD1" w:rsidRPr="00972CD1" w:rsidTr="00972CD1">
        <w:trPr>
          <w:trHeight w:val="416"/>
        </w:trPr>
        <w:tc>
          <w:tcPr>
            <w:tcW w:w="5000" w:type="pct"/>
            <w:gridSpan w:val="6"/>
            <w:shd w:val="clear" w:color="auto" w:fill="002060"/>
          </w:tcPr>
          <w:p w:rsidR="00972CD1" w:rsidRPr="002A45B4" w:rsidRDefault="00972CD1" w:rsidP="00464E52">
            <w:pPr>
              <w:pStyle w:val="Heading2"/>
              <w:keepNext w:val="0"/>
              <w:widowControl w:val="0"/>
              <w:spacing w:before="120" w:after="120"/>
              <w:rPr>
                <w:color w:val="FFFFFF" w:themeColor="background1"/>
                <w:sz w:val="32"/>
                <w:szCs w:val="32"/>
              </w:rPr>
            </w:pPr>
            <w:bookmarkStart w:id="368" w:name="_Toc489623322"/>
            <w:bookmarkStart w:id="369" w:name="_Toc489970254"/>
            <w:bookmarkStart w:id="370" w:name="_Toc32319569"/>
            <w:bookmarkStart w:id="371" w:name="_Toc32319716"/>
            <w:bookmarkStart w:id="372" w:name="_Toc32493904"/>
            <w:bookmarkStart w:id="373" w:name="_Toc32572163"/>
            <w:bookmarkStart w:id="374" w:name="_Toc32574419"/>
            <w:bookmarkStart w:id="375" w:name="_Toc32588171"/>
            <w:bookmarkStart w:id="376" w:name="_Toc32590376"/>
            <w:bookmarkStart w:id="377" w:name="_Toc32910921"/>
            <w:bookmarkStart w:id="378" w:name="_Toc32914723"/>
            <w:bookmarkStart w:id="379" w:name="_Toc32925287"/>
            <w:bookmarkStart w:id="380" w:name="_Toc32926862"/>
            <w:bookmarkStart w:id="381" w:name="_Toc32929324"/>
            <w:bookmarkStart w:id="382" w:name="_Toc32933567"/>
            <w:bookmarkStart w:id="383" w:name="_Toc32933612"/>
            <w:bookmarkStart w:id="384" w:name="_Toc32933658"/>
            <w:bookmarkStart w:id="385" w:name="_Toc32934450"/>
            <w:bookmarkStart w:id="386" w:name="_Toc32937891"/>
            <w:bookmarkStart w:id="387" w:name="_Toc32938807"/>
            <w:bookmarkStart w:id="388" w:name="_Toc33621538"/>
            <w:bookmarkStart w:id="389" w:name="_Toc33625808"/>
            <w:bookmarkStart w:id="390" w:name="_Toc33626487"/>
            <w:bookmarkStart w:id="391" w:name="_Toc38533762"/>
            <w:r w:rsidRPr="002A45B4">
              <w:rPr>
                <w:color w:val="FFFFFF" w:themeColor="background1"/>
                <w:sz w:val="32"/>
                <w:szCs w:val="32"/>
              </w:rPr>
              <w:t xml:space="preserve">2.2. Valsts parāda </w:t>
            </w:r>
            <w:r w:rsidRPr="002A45B4" w:rsidDel="00AC7401">
              <w:rPr>
                <w:color w:val="FFFFFF" w:themeColor="background1"/>
                <w:sz w:val="32"/>
                <w:szCs w:val="32"/>
              </w:rPr>
              <w:t xml:space="preserve">un naudas līdzekļu </w:t>
            </w:r>
            <w:r w:rsidRPr="002A45B4">
              <w:rPr>
                <w:color w:val="FFFFFF" w:themeColor="background1"/>
                <w:sz w:val="32"/>
                <w:szCs w:val="32"/>
              </w:rPr>
              <w:t>vadība</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c>
      </w:tr>
      <w:tr w:rsidR="00972CD1" w:rsidRPr="009131A5" w:rsidTr="00972CD1">
        <w:tc>
          <w:tcPr>
            <w:tcW w:w="5000" w:type="pct"/>
            <w:gridSpan w:val="6"/>
          </w:tcPr>
          <w:p w:rsidR="00972CD1" w:rsidRPr="00C47B9E" w:rsidRDefault="00972CD1" w:rsidP="00464E52">
            <w:pPr>
              <w:pStyle w:val="Heading3"/>
              <w:keepNext w:val="0"/>
              <w:widowControl w:val="0"/>
              <w:spacing w:before="120" w:after="120"/>
              <w:ind w:left="0"/>
              <w:rPr>
                <w:b/>
                <w:i/>
                <w:u w:val="none"/>
              </w:rPr>
            </w:pPr>
            <w:bookmarkStart w:id="392" w:name="_Toc489970255"/>
            <w:bookmarkStart w:id="393" w:name="_Toc489623323"/>
            <w:bookmarkStart w:id="394" w:name="_Toc33621539"/>
            <w:bookmarkStart w:id="395" w:name="_Toc33625809"/>
            <w:bookmarkStart w:id="396" w:name="_Toc33626488"/>
            <w:bookmarkStart w:id="397" w:name="_Toc38533763"/>
            <w:bookmarkStart w:id="398" w:name="_Toc32319570"/>
            <w:bookmarkStart w:id="399" w:name="_Toc32319717"/>
            <w:bookmarkStart w:id="400" w:name="_Toc32493905"/>
            <w:bookmarkStart w:id="401" w:name="_Toc32572164"/>
            <w:bookmarkStart w:id="402" w:name="_Toc32574420"/>
            <w:bookmarkStart w:id="403" w:name="_Toc32588172"/>
            <w:bookmarkStart w:id="404" w:name="_Toc32590377"/>
            <w:bookmarkStart w:id="405" w:name="_Toc32910922"/>
            <w:bookmarkStart w:id="406" w:name="_Toc32914724"/>
            <w:bookmarkStart w:id="407" w:name="_Toc32925288"/>
            <w:bookmarkStart w:id="408" w:name="_Toc32926863"/>
            <w:bookmarkStart w:id="409" w:name="_Toc32929325"/>
            <w:bookmarkStart w:id="410" w:name="_Toc32933568"/>
            <w:bookmarkStart w:id="411" w:name="_Toc32933613"/>
            <w:bookmarkStart w:id="412" w:name="_Toc32933659"/>
            <w:bookmarkStart w:id="413" w:name="_Toc32934451"/>
            <w:bookmarkStart w:id="414" w:name="_Toc32937892"/>
            <w:bookmarkStart w:id="415" w:name="_Toc32938808"/>
            <w:r w:rsidRPr="00C47B9E">
              <w:rPr>
                <w:b/>
                <w:i/>
                <w:u w:val="none"/>
              </w:rPr>
              <w:t>2.2.1. Esošās situācijas apraksts</w:t>
            </w:r>
            <w:bookmarkEnd w:id="392"/>
            <w:bookmarkEnd w:id="393"/>
            <w:bookmarkEnd w:id="394"/>
            <w:bookmarkEnd w:id="395"/>
            <w:bookmarkEnd w:id="396"/>
            <w:bookmarkEnd w:id="397"/>
            <w:r w:rsidRPr="00C47B9E">
              <w:rPr>
                <w:b/>
                <w:i/>
                <w:u w:val="none"/>
              </w:rPr>
              <w:t xml:space="preserve"> </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972CD1" w:rsidRPr="00C47B9E" w:rsidRDefault="00972CD1" w:rsidP="00C47B9E">
            <w:pPr>
              <w:spacing w:after="120" w:line="240" w:lineRule="auto"/>
              <w:jc w:val="both"/>
              <w:rPr>
                <w:rFonts w:ascii="Times New Roman" w:hAnsi="Times New Roman"/>
                <w:sz w:val="24"/>
                <w:szCs w:val="24"/>
                <w:u w:val="single"/>
                <w:lang w:val="lv-LV"/>
              </w:rPr>
            </w:pPr>
            <w:r w:rsidRPr="00C47B9E">
              <w:rPr>
                <w:rFonts w:ascii="Times New Roman" w:hAnsi="Times New Roman"/>
                <w:sz w:val="24"/>
                <w:szCs w:val="24"/>
                <w:u w:val="single"/>
                <w:lang w:val="lv-LV"/>
              </w:rPr>
              <w:t>Valsts parāda saistību pārfinansēšana ar izdevīgiem nosacījumiem, ierobežojot finanšu riskus ilgtermiņā</w:t>
            </w:r>
          </w:p>
          <w:p w:rsidR="00972CD1" w:rsidRPr="00C47B9E" w:rsidRDefault="00972CD1" w:rsidP="00C47B9E">
            <w:pPr>
              <w:pStyle w:val="BodyTextIndent"/>
              <w:spacing w:after="120"/>
              <w:ind w:firstLine="567"/>
            </w:pPr>
            <w:r w:rsidRPr="00C47B9E">
              <w:t xml:space="preserve">Līdz šim īstenotā aizņemšanās stratēģija, kas paredzēja savlaicīgu finansējuma piesaisti, neatliekot aizņemšanos uz pēdējo brīdi pirms ievērojamā apjomā veicamās valsts parāda atmaksas, ir samazinājusi valsts parāda pārfinansēšanas riskus, nodrošinājusi resursu piesaisti ar izdevīgiem nosacījumiem iespējami labākajā aizņemšanās laikā, kā arī valsts parāda apkalpošanas izdevumu ietaupījumu ilgtermiņā. Arī tuvākajos gados Valsts kasei ar jauniem aizņēmumiem būs jāpārfinansē salīdzinoši liels iepriekšējos gados uzņemto valsts parāda saistību apjoms, vienlaikus nodrošinot resursus valsts budžeta deficīta finansēšanai un valsts aizdevumu izsniegšanai. </w:t>
            </w:r>
          </w:p>
          <w:p w:rsidR="00972CD1" w:rsidRPr="00C47B9E" w:rsidRDefault="00972CD1" w:rsidP="00C47B9E">
            <w:pPr>
              <w:pStyle w:val="BodyTextIndent"/>
              <w:spacing w:after="120"/>
              <w:ind w:firstLine="567"/>
            </w:pPr>
            <w:r w:rsidRPr="00C47B9E">
              <w:t>Vidējā termiņā monetāro institūciju lēmumi un pasaules finanšu tirgus reakcija uz tiem joprojām būs vieni no nozīmīgākajiem faktoriem valsts parāda un naudas līdzekļu vadībā, kuru ietekmi vēl vairāk pastiprinās pasaules ģeopolitisko un ekonomisko notikumu izraisīts finanšu tirgu svārstīgums un nenoteiktība. Līdz ar to, neskatoties uz zemo procentu likmju perioda turpināšanos un pastāvot dažādiem riskiem situācijas straujai mainībai, tuvākajos gados aizņēmumu vadībā Valsts kases lielākais izaicinājums joprojām būs atbilstošākā aizņemšanās laika izvēle, lai kopējās finansēšanas nepieciešamības segšanai piesaistītu resursus ar izdevīgiem nosacījumiem. Vidējā termiņā ir stratēģiski svarīgi saglabāt pēc iespējas lielāku elastību arī citu aizņēmumu nosacījumu (valūta, apjoms, atmaksas termiņš) izvēlē, jo tas ļauj nodrošināt resursu piesaisti ar zemām valsts parāda apkalpošanas izmaksām ilgtermiņā, ierobežojot finanšu riskus. Savukārt, finanšu resursu pieejamības un pastāvīgu aizņemšanās iespēju nodrošināšanai ir jāturpina investoru bāzes diversifikācija, uzturot regulāru dialogu ar esošo investoru sabiedrību Eiropā, ASV un Āzijā, kā arī veicot pasākumus investoru bāzes paplašināšanai.</w:t>
            </w:r>
          </w:p>
          <w:p w:rsidR="00972CD1" w:rsidRPr="00C47B9E" w:rsidRDefault="00972CD1" w:rsidP="00C47B9E">
            <w:pPr>
              <w:spacing w:after="120" w:line="240" w:lineRule="auto"/>
              <w:ind w:firstLine="567"/>
              <w:jc w:val="both"/>
              <w:rPr>
                <w:rFonts w:ascii="Times New Roman" w:hAnsi="Times New Roman"/>
                <w:bCs/>
                <w:sz w:val="24"/>
                <w:szCs w:val="24"/>
                <w:lang w:val="lv-LV"/>
              </w:rPr>
            </w:pPr>
            <w:r w:rsidRPr="00C47B9E">
              <w:rPr>
                <w:rFonts w:ascii="Times New Roman" w:hAnsi="Times New Roman"/>
                <w:bCs/>
                <w:sz w:val="24"/>
                <w:szCs w:val="24"/>
                <w:lang w:val="lv-LV"/>
              </w:rPr>
              <w:t xml:space="preserve">Vidējā termiņā, organizējot jaunus aizņēmumus valsts parāda pārfinansēšanai, Valsts kasei būs jānodrošina liela apjoma naudas līdzekļu droša un finansiāli efektīva pārvaldība. Šī brīža finanšu tirgus situācijā, kas raksturīga ar izaicinošiem nosacījumiem, Valsts kase veic naudas līdzekļu ieguldījumus kontu atlikumos, termiņnogulījumos un fiksēta ienākuma parāda vērtspapīros, primāri nodrošinot ieguldījumu finanšu risku novēršanu. Pielāgojoties mainīgai tirgus praksei, vidējā termiņā iespēju robežās būtu jāpaplašina izmantojamo finanšu instrumentu klāsts ar jaunām ieguldījumu iespējām, stingri ievērojot finanšu risku ierobežošanai noteiktās prasības. </w:t>
            </w:r>
          </w:p>
          <w:p w:rsidR="00972CD1" w:rsidRPr="00C47B9E" w:rsidRDefault="00972CD1" w:rsidP="00C47B9E">
            <w:pPr>
              <w:pStyle w:val="BodyTextIndent"/>
              <w:spacing w:after="120"/>
              <w:ind w:firstLine="567"/>
              <w:rPr>
                <w:rFonts w:eastAsia="TimesNewRoman"/>
                <w:lang w:eastAsia="en-US"/>
              </w:rPr>
            </w:pPr>
            <w:r w:rsidRPr="00C47B9E">
              <w:t>Gan aizņemšanās, gan naudas līdzekļu vadības darījumu slēgšanai un investoru komunikācijas pasākumu īstenošanai</w:t>
            </w:r>
            <w:r w:rsidRPr="00C47B9E" w:rsidDel="00957CB3">
              <w:t xml:space="preserve"> </w:t>
            </w:r>
            <w:r w:rsidRPr="00C47B9E">
              <w:t>nepieciešams uzturēt</w:t>
            </w:r>
            <w:r w:rsidRPr="00C47B9E" w:rsidDel="00957CB3">
              <w:t xml:space="preserve"> </w:t>
            </w:r>
            <w:r w:rsidRPr="00C47B9E">
              <w:t>iespējami plašāku sadarbības partneru loku. Pēdējo gadu pieredze un aktuālās tendences, īpaši regulējošā jomā, liecina, ka kredītiestādes nišas tirgos kļūst aktīvākas savas darbības paplašināšanā, bet ne vienmēr ar pietiekamu kapacitāti un ieinteresētību visos pakalpojumu veidos, savukārt globālās investīciju bankas izmaksu optimizācijas apstākļos rūpīgi izvērtē un pārskata savas darbības reģionālo pārklājumu. Aizņemšanās un n</w:t>
            </w:r>
            <w:r w:rsidRPr="00C47B9E">
              <w:rPr>
                <w:bCs w:val="0"/>
              </w:rPr>
              <w:t xml:space="preserve">audas līdzekļu ieguldījumu iespēju saglabāšanai un paplašināšanai vidējā termiņā jāturpina mērķtiecīgi </w:t>
            </w:r>
            <w:r w:rsidRPr="00C47B9E" w:rsidDel="001328D3">
              <w:rPr>
                <w:rFonts w:eastAsia="TimesNewRoman"/>
                <w:lang w:eastAsia="en-US"/>
              </w:rPr>
              <w:t>uztur</w:t>
            </w:r>
            <w:r w:rsidRPr="00C47B9E">
              <w:rPr>
                <w:rFonts w:eastAsia="TimesNewRoman"/>
                <w:lang w:eastAsia="en-US"/>
              </w:rPr>
              <w:t>ēt</w:t>
            </w:r>
            <w:r w:rsidRPr="00C47B9E" w:rsidDel="001328D3">
              <w:rPr>
                <w:rFonts w:eastAsia="TimesNewRoman"/>
                <w:lang w:eastAsia="en-US"/>
              </w:rPr>
              <w:t xml:space="preserve"> un </w:t>
            </w:r>
            <w:r w:rsidRPr="00C47B9E">
              <w:rPr>
                <w:rFonts w:eastAsia="TimesNewRoman"/>
                <w:lang w:eastAsia="en-US"/>
              </w:rPr>
              <w:t xml:space="preserve">attīstīt ilgtermiņa sadarbību ar esošajiem un jauniem sadarbības partneriem. </w:t>
            </w:r>
          </w:p>
          <w:p w:rsidR="00972CD1" w:rsidRPr="00C47B9E" w:rsidRDefault="00972CD1" w:rsidP="00C47B9E">
            <w:pPr>
              <w:pStyle w:val="BodyTextIndent"/>
              <w:spacing w:after="120"/>
              <w:ind w:firstLine="0"/>
              <w:rPr>
                <w:u w:val="single"/>
              </w:rPr>
            </w:pPr>
            <w:r w:rsidRPr="00C47B9E">
              <w:rPr>
                <w:u w:val="single"/>
              </w:rPr>
              <w:t>Latvijas finanšu tirgus uzturēšana un attīstība, palielinot vērtspapīru likviditāti</w:t>
            </w:r>
          </w:p>
          <w:p w:rsidR="00972CD1" w:rsidRPr="00C47B9E" w:rsidRDefault="00972CD1" w:rsidP="00C47B9E">
            <w:pPr>
              <w:pStyle w:val="BodyTextIndent"/>
              <w:spacing w:after="120"/>
              <w:ind w:firstLine="567"/>
            </w:pPr>
            <w:r w:rsidRPr="00C47B9E">
              <w:t xml:space="preserve">Latvijas finanšu tirgus uzturēšanā un attīstības veicināšanā Valsts kase saglabā savu stratēģisko nozīmīgumu, jo īsteno tirgus veidotāja un valstiskā aizņēmēja lomu. Valsts kases emitētie iekšējā aizņēmuma vērtspapīri veido aizņemšanās etalonu pārējiem finanšu tirgus dalībniekiem un nodrošina pastāvīgas un drošas ieguldīšanas iespējas vietējiem investoriem, kuru pieprasījums dominē iekšējā finanšu tirgū, veicinot kapitāla apriti Latvijas ekonomikā. Vidējā termiņā joprojām būs stratēģiski svarīgi uzturēt līdzsvaru starp vietējo investoru uzticības saglabāšanu ilgtermiņā, pastāvīgu ieguldīšanas iespēju nodrošināšanu vietējiem investoriem un aizņemšanās iespēju nodrošināšanu valstij, jaunu instrumentu attīstību un finansiāli izdevīgiem aizņemšanās nosacījumiem. </w:t>
            </w:r>
          </w:p>
          <w:p w:rsidR="00972CD1" w:rsidRPr="00C47B9E" w:rsidRDefault="00972CD1" w:rsidP="00C47B9E">
            <w:pPr>
              <w:pStyle w:val="BodyTextIndent"/>
              <w:spacing w:after="120"/>
              <w:ind w:firstLine="567"/>
            </w:pPr>
            <w:r w:rsidRPr="00C47B9E">
              <w:t>Vietējie investori sagaida prognozējamu un likvīdu valsts iekšējā aizņēmuma vērtspapīru piedāvājumu sākotnējā tirgū, jo tas sekmē aktīvāku vērtspapīru tirdzniecību otrreizējā tirgū. Vienlaikus vērtspapīru piedāvājums likvīdos apjomos stimulē investoru konkurenci sākotnējā tirgū, ļaujot valstij piesaistīt resursus ar izdevīgiem nosacījumiem. Tādēļ vidējā termiņā vērtspapīru likviditātes nodrošināšana būs svarīga sekmīgām valsts vērtspapīru emisijām gan starptautiskajos, gan iekšējā finanšu tirgū, nodrošinot vietējiem investoriem</w:t>
            </w:r>
            <w:r w:rsidRPr="00C47B9E" w:rsidDel="00DA058C">
              <w:t xml:space="preserve"> </w:t>
            </w:r>
            <w:r w:rsidRPr="00C47B9E">
              <w:t xml:space="preserve">iespējas ieguldīt dažādos Latvijas </w:t>
            </w:r>
            <w:r w:rsidRPr="00C47B9E" w:rsidDel="00116AD8">
              <w:t>valsts</w:t>
            </w:r>
            <w:r w:rsidRPr="00C47B9E">
              <w:t xml:space="preserve"> vērtspapīros. Lai gan Valsts kase darbības aizņēmumu vadībā primāri vērsīs uz valsts parāda un naudas līdzekļu vadības stratēģisko mērķu sasniegšanu, vienlaikus tiks izvērtētas arī iespējas attīstīt aizņemšanās instrumentus valsts ilgtspējīgu politiku atbalstam, piemēram, videi draudzīgu iniciatīvu jomā. </w:t>
            </w:r>
          </w:p>
          <w:p w:rsidR="00972CD1" w:rsidRPr="00C47B9E" w:rsidRDefault="00972CD1" w:rsidP="00C47B9E">
            <w:pPr>
              <w:pStyle w:val="BodyTextIndent"/>
              <w:spacing w:after="120"/>
              <w:ind w:firstLine="567"/>
            </w:pPr>
            <w:r w:rsidRPr="00C47B9E">
              <w:t>Līdz ar to valsts vērtspapīru tirgus uzturēšanai un attīstībai vidējā termiņā ir jāturpina veikt pasākumus, kas primāri vērsti uz valsts vērtspapīru likviditātes palielināšanu, uzturot regulāru valsts vērtspapīru piedāvājumu iekšējā tirgū ar mērķi vidējā termiņā palielināt apgrozībā esošo iekšējā aizņēmuma vērtspapīru apjomu.</w:t>
            </w:r>
          </w:p>
          <w:p w:rsidR="00972CD1" w:rsidRPr="00C47B9E" w:rsidRDefault="00972CD1" w:rsidP="00C47B9E">
            <w:pPr>
              <w:spacing w:after="120" w:line="240" w:lineRule="auto"/>
              <w:jc w:val="both"/>
              <w:rPr>
                <w:rFonts w:ascii="Times New Roman" w:hAnsi="Times New Roman"/>
                <w:bCs/>
                <w:sz w:val="24"/>
                <w:szCs w:val="24"/>
                <w:u w:val="single"/>
                <w:lang w:val="lv-LV"/>
              </w:rPr>
            </w:pPr>
            <w:r w:rsidRPr="00C47B9E">
              <w:rPr>
                <w:rFonts w:ascii="Times New Roman" w:hAnsi="Times New Roman"/>
                <w:bCs/>
                <w:sz w:val="24"/>
                <w:szCs w:val="24"/>
                <w:u w:val="single"/>
                <w:lang w:val="lv-LV"/>
              </w:rPr>
              <w:t xml:space="preserve">Valsts parāda un naudas līdzekļu vadības procesa digitālā transformācija </w:t>
            </w:r>
          </w:p>
          <w:p w:rsidR="00972CD1" w:rsidRPr="00C47B9E" w:rsidRDefault="00972CD1" w:rsidP="00C47B9E">
            <w:pPr>
              <w:spacing w:after="120" w:line="240" w:lineRule="auto"/>
              <w:ind w:firstLine="567"/>
              <w:jc w:val="both"/>
              <w:rPr>
                <w:rFonts w:ascii="Times New Roman" w:hAnsi="Times New Roman"/>
                <w:bCs/>
                <w:sz w:val="24"/>
                <w:szCs w:val="24"/>
                <w:lang w:val="lv-LV"/>
              </w:rPr>
            </w:pPr>
            <w:r w:rsidRPr="00C47B9E">
              <w:rPr>
                <w:rFonts w:ascii="Times New Roman" w:hAnsi="Times New Roman"/>
                <w:bCs/>
                <w:sz w:val="24"/>
                <w:szCs w:val="24"/>
                <w:lang w:val="lv-LV"/>
              </w:rPr>
              <w:t>Valsts kase uztur stabilu un drošu valsts nozīmes informācijas sistēmu kopumu, kas nodrošina valsts parāda un naudas līdzekļu vadības procesa pamata vajadzības darījumu slēgšanā, uzskaitē un datu apstrādē. Tomēr inovatīvu, mūsdienīgu un lietotājiem draudzīgu informācijas tehnoloģiju risinājumu arvien plašāka pieejamība paver iespējas ieviest augstāku digitalizācijas līmeni valsts parāda un naudas līdzekļu vadībā, lai optimizētu laiku un cilvēkresursus gan rutīnas procesu nodrošināšanā, gan datu analīzē balstītu ikdienas un stratēģisku finanšu vadības lēmumu pieņemšanā. Valsts parāda un naudas līdzekļu vadības procesa digitālā transformācija, izmantojot jaunāko informācijas tehnoloģiju iespējas procesu automatizācijai, manuālā darba apjoma samazināšanai, padziļinātai datu analīzei un finanšu vadības lēmumu pieņemšanai nepieciešamās informācijas sagatavošanai, sekmēs Valsts parāda un naudas līdzekļu vadības stratēģijas mērķu sasniegšanu, kā arī veicinās publiski pieejamās informācijas par valsts parāda vadību satura un kvalitātes uzlabošanu.</w:t>
            </w:r>
          </w:p>
          <w:p w:rsidR="00972CD1" w:rsidRPr="00C47B9E" w:rsidRDefault="00972CD1" w:rsidP="00C47B9E">
            <w:pPr>
              <w:spacing w:after="120" w:line="240" w:lineRule="auto"/>
              <w:ind w:firstLine="567"/>
              <w:jc w:val="both"/>
              <w:rPr>
                <w:rFonts w:ascii="Times New Roman" w:hAnsi="Times New Roman"/>
                <w:bCs/>
                <w:sz w:val="24"/>
                <w:szCs w:val="24"/>
                <w:lang w:val="lv-LV"/>
              </w:rPr>
            </w:pPr>
            <w:r w:rsidRPr="00C47B9E">
              <w:rPr>
                <w:rFonts w:ascii="Times New Roman" w:hAnsi="Times New Roman"/>
                <w:bCs/>
                <w:sz w:val="24"/>
                <w:szCs w:val="24"/>
                <w:lang w:val="lv-LV"/>
              </w:rPr>
              <w:t xml:space="preserve">Valsts parāda un naudas līdzekļu vadības procesa digitālā transformācija ir pakāpenisks un ilgstošs process, kura ietvaros ir nepieciešama cieša un pastāvīga sadarbība starp valsts parāda un naudas līdzekļu vadībā iesaistītajiem un informācijas tehnoloģiju jomas ekspertiem, tādējādi nodrošinot abpusēju izpratni par racionālākiem un atbilstošākiem tehnoloģiskiem risinājumiem procesu optimizācijai. Ņemot vērā pāreju uz jaunāko Valsts kases informācijas sistēmas versiju, kuru plānots īstenot līdz 2025.gadam, vidējā termiņā ir jāuzsāk </w:t>
            </w:r>
            <w:r w:rsidRPr="00C47B9E">
              <w:rPr>
                <w:rFonts w:ascii="Times New Roman" w:hAnsi="Times New Roman"/>
                <w:sz w:val="24"/>
                <w:szCs w:val="24"/>
                <w:lang w:val="lv-LV"/>
              </w:rPr>
              <w:t>valsts parāda un naudas līdzekļu vadības procesu digitālā transformācija, kuras ietvaros ir nepieciešams</w:t>
            </w:r>
            <w:r w:rsidRPr="00C47B9E">
              <w:rPr>
                <w:rFonts w:ascii="Times New Roman" w:hAnsi="Times New Roman"/>
                <w:bCs/>
                <w:sz w:val="24"/>
                <w:szCs w:val="24"/>
                <w:lang w:val="lv-LV"/>
              </w:rPr>
              <w:t>:</w:t>
            </w:r>
          </w:p>
          <w:p w:rsidR="00972CD1" w:rsidRPr="00C47B9E" w:rsidRDefault="00972CD1" w:rsidP="00C47B9E">
            <w:pPr>
              <w:pStyle w:val="ListParagraph"/>
              <w:numPr>
                <w:ilvl w:val="0"/>
                <w:numId w:val="8"/>
              </w:numPr>
              <w:spacing w:after="120"/>
              <w:ind w:left="357" w:hanging="357"/>
              <w:jc w:val="both"/>
              <w:rPr>
                <w:bCs/>
              </w:rPr>
            </w:pPr>
            <w:r w:rsidRPr="00C47B9E">
              <w:t>optimizēt valsts parāda un naudas līdzekļu vadības procesus, iespējami plaši pielietojot informācijas tehnoloģiju risinājumus laika un cilvēkresursu efektīvākai izmantošanai;</w:t>
            </w:r>
          </w:p>
          <w:p w:rsidR="00972CD1" w:rsidRPr="00C47B9E" w:rsidRDefault="00972CD1" w:rsidP="00C47B9E">
            <w:pPr>
              <w:pStyle w:val="ListParagraph"/>
              <w:numPr>
                <w:ilvl w:val="0"/>
                <w:numId w:val="8"/>
              </w:numPr>
              <w:spacing w:after="120"/>
              <w:ind w:left="357" w:hanging="357"/>
              <w:jc w:val="both"/>
              <w:rPr>
                <w:bCs/>
              </w:rPr>
            </w:pPr>
            <w:r w:rsidRPr="00C47B9E">
              <w:t>veicināt valsts parāda un naudas līdzekļu vadībā iesaistīto ekspertu kompetenču un tehnisko iemaņu attīstību informācijas tehnoloģiju izmantošanā, nodrošinot Valsts kases informācijas tehnoloģiju jomas ekspertu tehnisko un konsultatīvo atbalstu procesu digitālai transformācijai, kā arī sadarbojoties ar ārējiem mācībspēkiem un pakalpojumu sniedzējiem.</w:t>
            </w:r>
          </w:p>
        </w:tc>
      </w:tr>
      <w:tr w:rsidR="00972CD1" w:rsidRPr="009131A5" w:rsidTr="00972CD1">
        <w:tc>
          <w:tcPr>
            <w:tcW w:w="5000" w:type="pct"/>
            <w:gridSpan w:val="6"/>
            <w:shd w:val="clear" w:color="auto" w:fill="002060"/>
          </w:tcPr>
          <w:p w:rsidR="00972CD1" w:rsidRPr="00C47B9E" w:rsidRDefault="00972CD1" w:rsidP="00464E52">
            <w:pPr>
              <w:pStyle w:val="Heading3"/>
              <w:keepNext w:val="0"/>
              <w:widowControl w:val="0"/>
              <w:spacing w:before="120" w:after="120"/>
              <w:ind w:left="0"/>
              <w:rPr>
                <w:b/>
                <w:i/>
                <w:color w:val="FFFFFF" w:themeColor="background1"/>
                <w:u w:val="none"/>
              </w:rPr>
            </w:pPr>
            <w:bookmarkStart w:id="416" w:name="_Toc489623324"/>
            <w:bookmarkStart w:id="417" w:name="_Toc489970256"/>
            <w:bookmarkStart w:id="418" w:name="_Toc33621540"/>
            <w:bookmarkStart w:id="419" w:name="_Toc33625810"/>
            <w:bookmarkStart w:id="420" w:name="_Toc33626489"/>
            <w:bookmarkStart w:id="421" w:name="_Toc38533764"/>
            <w:bookmarkStart w:id="422" w:name="_Toc32319571"/>
            <w:bookmarkStart w:id="423" w:name="_Toc32319718"/>
            <w:bookmarkStart w:id="424" w:name="_Toc32493906"/>
            <w:bookmarkStart w:id="425" w:name="_Toc32572165"/>
            <w:bookmarkStart w:id="426" w:name="_Toc32574421"/>
            <w:bookmarkStart w:id="427" w:name="_Toc32588173"/>
            <w:bookmarkStart w:id="428" w:name="_Toc32590378"/>
            <w:bookmarkStart w:id="429" w:name="_Toc32910923"/>
            <w:bookmarkStart w:id="430" w:name="_Toc32914725"/>
            <w:bookmarkStart w:id="431" w:name="_Toc32925289"/>
            <w:bookmarkStart w:id="432" w:name="_Toc32926864"/>
            <w:bookmarkStart w:id="433" w:name="_Toc32929326"/>
            <w:bookmarkStart w:id="434" w:name="_Toc32933569"/>
            <w:bookmarkStart w:id="435" w:name="_Toc32933614"/>
            <w:bookmarkStart w:id="436" w:name="_Toc32933660"/>
            <w:bookmarkStart w:id="437" w:name="_Toc32934452"/>
            <w:bookmarkStart w:id="438" w:name="_Toc32937893"/>
            <w:bookmarkStart w:id="439" w:name="_Toc32938809"/>
            <w:r w:rsidRPr="00C47B9E">
              <w:rPr>
                <w:b/>
                <w:i/>
                <w:color w:val="FFFFFF" w:themeColor="background1"/>
                <w:u w:val="none"/>
              </w:rPr>
              <w:t>2.2.2. Darbības virziena mērķis</w:t>
            </w:r>
            <w:bookmarkEnd w:id="416"/>
            <w:bookmarkEnd w:id="417"/>
            <w:bookmarkEnd w:id="418"/>
            <w:bookmarkEnd w:id="419"/>
            <w:bookmarkEnd w:id="420"/>
            <w:bookmarkEnd w:id="421"/>
            <w:r w:rsidRPr="00C47B9E">
              <w:rPr>
                <w:b/>
                <w:i/>
                <w:color w:val="FFFFFF" w:themeColor="background1"/>
                <w:u w:val="none"/>
              </w:rPr>
              <w:t xml:space="preserve"> </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972CD1" w:rsidRPr="00C47B9E" w:rsidRDefault="00972CD1" w:rsidP="00826474">
            <w:pPr>
              <w:spacing w:after="120" w:line="240" w:lineRule="auto"/>
              <w:jc w:val="both"/>
              <w:rPr>
                <w:rFonts w:ascii="Times New Roman" w:hAnsi="Times New Roman"/>
                <w:b/>
                <w:color w:val="FFFFFF" w:themeColor="background1"/>
                <w:sz w:val="24"/>
                <w:szCs w:val="24"/>
                <w:lang w:val="lv-LV"/>
              </w:rPr>
            </w:pPr>
            <w:r w:rsidRPr="00C47B9E">
              <w:rPr>
                <w:rFonts w:ascii="Times New Roman" w:hAnsi="Times New Roman"/>
                <w:b/>
                <w:color w:val="FFFFFF" w:themeColor="background1"/>
                <w:sz w:val="24"/>
                <w:szCs w:val="24"/>
                <w:lang w:val="lv-LV"/>
              </w:rPr>
              <w:t>Savlaicīgi nodrošināt finanšu resursu pieejamību finansēšanas nepieciešamības segšanai ar zemām valsts parāda apkalpošanas izmaksām ilgtermiņā, ierobežojot finanšu riskus un vienlaikus sekmējot iekšējā finanšu tirgus attīstību.</w:t>
            </w:r>
          </w:p>
        </w:tc>
      </w:tr>
      <w:tr w:rsidR="00972CD1" w:rsidRPr="00972CD1" w:rsidTr="00972CD1">
        <w:tc>
          <w:tcPr>
            <w:tcW w:w="5000" w:type="pct"/>
            <w:gridSpan w:val="6"/>
            <w:shd w:val="clear" w:color="auto" w:fill="auto"/>
          </w:tcPr>
          <w:p w:rsidR="00972CD1" w:rsidRPr="00972CD1" w:rsidRDefault="00972CD1" w:rsidP="001B4A3A">
            <w:pPr>
              <w:pStyle w:val="Heading3"/>
              <w:spacing w:before="120" w:after="120"/>
              <w:ind w:left="0"/>
              <w:rPr>
                <w:b/>
                <w:i/>
                <w:u w:val="none"/>
              </w:rPr>
            </w:pPr>
            <w:bookmarkStart w:id="440" w:name="_Toc32319572"/>
            <w:bookmarkStart w:id="441" w:name="_Toc32319719"/>
            <w:bookmarkStart w:id="442" w:name="_Toc32493907"/>
            <w:bookmarkStart w:id="443" w:name="_Toc32572166"/>
            <w:bookmarkStart w:id="444" w:name="_Toc32574422"/>
            <w:bookmarkStart w:id="445" w:name="_Toc32588174"/>
            <w:bookmarkStart w:id="446" w:name="_Toc32590379"/>
            <w:bookmarkStart w:id="447" w:name="_Toc32910924"/>
            <w:bookmarkStart w:id="448" w:name="_Toc32914726"/>
            <w:bookmarkStart w:id="449" w:name="_Toc32925290"/>
            <w:bookmarkStart w:id="450" w:name="_Toc32926865"/>
            <w:bookmarkStart w:id="451" w:name="_Toc32929327"/>
            <w:bookmarkStart w:id="452" w:name="_Toc32933570"/>
            <w:bookmarkStart w:id="453" w:name="_Toc32933615"/>
            <w:bookmarkStart w:id="454" w:name="_Toc32933661"/>
            <w:bookmarkStart w:id="455" w:name="_Toc32934453"/>
            <w:bookmarkStart w:id="456" w:name="_Toc32937894"/>
            <w:bookmarkStart w:id="457" w:name="_Toc32938810"/>
            <w:bookmarkStart w:id="458" w:name="_Toc33621541"/>
            <w:bookmarkStart w:id="459" w:name="_Toc33625811"/>
            <w:bookmarkStart w:id="460" w:name="_Toc33626490"/>
            <w:bookmarkStart w:id="461" w:name="_Toc38533765"/>
            <w:r w:rsidRPr="00972CD1">
              <w:rPr>
                <w:b/>
                <w:i/>
                <w:u w:val="none"/>
              </w:rPr>
              <w:t>2.2.3. Mērķi darbības virziena īstenošanai</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972CD1" w:rsidRPr="00972CD1" w:rsidRDefault="00972CD1" w:rsidP="00D55FE4">
            <w:pPr>
              <w:pStyle w:val="ListParagraph"/>
              <w:numPr>
                <w:ilvl w:val="0"/>
                <w:numId w:val="6"/>
              </w:numPr>
              <w:ind w:left="357" w:hanging="357"/>
              <w:jc w:val="both"/>
            </w:pPr>
            <w:r w:rsidRPr="00972CD1">
              <w:rPr>
                <w:color w:val="000000"/>
              </w:rPr>
              <w:t>Nodrošināt valsts parāda saistību pārfinansēšanu ar izdevīgiem nosacījumiem, ierobežojot finanšu riskus ilgtermiņā (1.).</w:t>
            </w:r>
          </w:p>
          <w:p w:rsidR="00972CD1" w:rsidRPr="00972CD1" w:rsidRDefault="00972CD1" w:rsidP="00D55FE4">
            <w:pPr>
              <w:pStyle w:val="ListParagraph"/>
              <w:numPr>
                <w:ilvl w:val="0"/>
                <w:numId w:val="6"/>
              </w:numPr>
              <w:ind w:left="357" w:hanging="357"/>
              <w:jc w:val="both"/>
            </w:pPr>
            <w:r w:rsidRPr="00972CD1">
              <w:t>Turpināt pasākumus valsts vērtspapīru likviditātes palielināšanai (2.).</w:t>
            </w:r>
          </w:p>
          <w:p w:rsidR="00972CD1" w:rsidRPr="00C47B9E" w:rsidRDefault="00972CD1" w:rsidP="00D55FE4">
            <w:pPr>
              <w:pStyle w:val="ListParagraph"/>
              <w:numPr>
                <w:ilvl w:val="0"/>
                <w:numId w:val="6"/>
              </w:numPr>
              <w:spacing w:after="120"/>
              <w:ind w:left="357" w:hanging="357"/>
              <w:jc w:val="both"/>
            </w:pPr>
            <w:r w:rsidRPr="00972CD1">
              <w:t>Optimizēt valsts parāda un naudas līdzekļu vadības procesu, transformējot to digitāli (3.).</w:t>
            </w:r>
          </w:p>
        </w:tc>
      </w:tr>
      <w:tr w:rsidR="00972CD1" w:rsidRPr="00C47B9E" w:rsidTr="00972CD1">
        <w:tc>
          <w:tcPr>
            <w:tcW w:w="5000" w:type="pct"/>
            <w:gridSpan w:val="6"/>
            <w:shd w:val="clear" w:color="auto" w:fill="auto"/>
          </w:tcPr>
          <w:p w:rsidR="00972CD1" w:rsidRPr="00C47B9E" w:rsidRDefault="00972CD1" w:rsidP="001B4A3A">
            <w:pPr>
              <w:pStyle w:val="Heading3"/>
              <w:spacing w:before="120" w:after="120"/>
              <w:ind w:left="0"/>
              <w:rPr>
                <w:b/>
                <w:i/>
                <w:u w:val="none"/>
              </w:rPr>
            </w:pPr>
            <w:bookmarkStart w:id="462" w:name="_Toc32319573"/>
            <w:bookmarkStart w:id="463" w:name="_Toc32319720"/>
            <w:bookmarkStart w:id="464" w:name="_Toc32493908"/>
            <w:bookmarkStart w:id="465" w:name="_Toc32572167"/>
            <w:bookmarkStart w:id="466" w:name="_Toc32574423"/>
            <w:bookmarkStart w:id="467" w:name="_Toc32588175"/>
            <w:bookmarkStart w:id="468" w:name="_Toc32590380"/>
            <w:bookmarkStart w:id="469" w:name="_Toc32910925"/>
            <w:bookmarkStart w:id="470" w:name="_Toc32914727"/>
            <w:bookmarkStart w:id="471" w:name="_Toc32925291"/>
            <w:bookmarkStart w:id="472" w:name="_Toc32926866"/>
            <w:bookmarkStart w:id="473" w:name="_Toc32929328"/>
            <w:bookmarkStart w:id="474" w:name="_Toc32933571"/>
            <w:bookmarkStart w:id="475" w:name="_Toc32933616"/>
            <w:bookmarkStart w:id="476" w:name="_Toc32933662"/>
            <w:bookmarkStart w:id="477" w:name="_Toc32934454"/>
            <w:bookmarkStart w:id="478" w:name="_Toc32937895"/>
            <w:bookmarkStart w:id="479" w:name="_Toc32938811"/>
            <w:bookmarkStart w:id="480" w:name="_Toc33621542"/>
            <w:bookmarkStart w:id="481" w:name="_Toc33625812"/>
            <w:bookmarkStart w:id="482" w:name="_Toc33626491"/>
            <w:bookmarkStart w:id="483" w:name="_Toc38533766"/>
            <w:r w:rsidRPr="00C47B9E">
              <w:rPr>
                <w:b/>
                <w:i/>
                <w:u w:val="none"/>
              </w:rPr>
              <w:t>2.2.4. Iesaistītās iestādes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972CD1" w:rsidRPr="00C47B9E" w:rsidRDefault="00972CD1" w:rsidP="00D55FE4">
            <w:pPr>
              <w:spacing w:before="120" w:after="120" w:line="240" w:lineRule="auto"/>
              <w:jc w:val="both"/>
              <w:rPr>
                <w:rFonts w:ascii="Times New Roman" w:hAnsi="Times New Roman"/>
                <w:b/>
                <w:i/>
                <w:sz w:val="24"/>
                <w:szCs w:val="24"/>
                <w:lang w:val="lv-LV"/>
              </w:rPr>
            </w:pPr>
            <w:r w:rsidRPr="00C47B9E">
              <w:rPr>
                <w:rFonts w:ascii="Times New Roman" w:hAnsi="Times New Roman"/>
                <w:sz w:val="24"/>
                <w:szCs w:val="24"/>
                <w:lang w:val="lv-LV"/>
              </w:rPr>
              <w:t xml:space="preserve">Finanšu ministrija, nozaru ministrijas, Latvijas Banka, Finanšu un kapitāla tirgus komisija, kredītiestādes un citas institūcijas. </w:t>
            </w:r>
          </w:p>
        </w:tc>
      </w:tr>
      <w:tr w:rsidR="00972CD1" w:rsidRPr="00C47B9E" w:rsidTr="00972CD1">
        <w:tc>
          <w:tcPr>
            <w:tcW w:w="5000" w:type="pct"/>
            <w:gridSpan w:val="6"/>
            <w:vAlign w:val="center"/>
          </w:tcPr>
          <w:p w:rsidR="00972CD1" w:rsidRPr="00C47B9E" w:rsidRDefault="00972CD1" w:rsidP="001B4A3A">
            <w:pPr>
              <w:pStyle w:val="Heading3"/>
              <w:spacing w:before="120" w:after="120"/>
              <w:ind w:left="0"/>
              <w:rPr>
                <w:b/>
                <w:i/>
                <w:u w:val="none"/>
              </w:rPr>
            </w:pPr>
            <w:bookmarkStart w:id="484" w:name="_Toc489623325"/>
            <w:bookmarkStart w:id="485" w:name="_Toc489970257"/>
            <w:bookmarkStart w:id="486" w:name="_Toc32319574"/>
            <w:bookmarkStart w:id="487" w:name="_Toc32319721"/>
            <w:bookmarkStart w:id="488" w:name="_Toc32493909"/>
            <w:bookmarkStart w:id="489" w:name="_Toc32572168"/>
            <w:bookmarkStart w:id="490" w:name="_Toc32574424"/>
            <w:bookmarkStart w:id="491" w:name="_Toc32588176"/>
            <w:bookmarkStart w:id="492" w:name="_Toc32590381"/>
            <w:bookmarkStart w:id="493" w:name="_Toc32910926"/>
            <w:bookmarkStart w:id="494" w:name="_Toc32914728"/>
            <w:bookmarkStart w:id="495" w:name="_Toc32925292"/>
            <w:bookmarkStart w:id="496" w:name="_Toc32926867"/>
            <w:bookmarkStart w:id="497" w:name="_Toc32929329"/>
            <w:bookmarkStart w:id="498" w:name="_Toc32933572"/>
            <w:bookmarkStart w:id="499" w:name="_Toc32933617"/>
            <w:bookmarkStart w:id="500" w:name="_Toc32933663"/>
            <w:bookmarkStart w:id="501" w:name="_Toc32934455"/>
            <w:bookmarkStart w:id="502" w:name="_Toc32937896"/>
            <w:bookmarkStart w:id="503" w:name="_Toc32938812"/>
            <w:bookmarkStart w:id="504" w:name="_Toc33621543"/>
            <w:bookmarkStart w:id="505" w:name="_Toc33625813"/>
            <w:bookmarkStart w:id="506" w:name="_Toc33626492"/>
            <w:bookmarkStart w:id="507" w:name="_Toc38533767"/>
            <w:r w:rsidRPr="00C47B9E">
              <w:rPr>
                <w:b/>
                <w:i/>
                <w:u w:val="none"/>
              </w:rPr>
              <w:t>2.2.5. Darbības rezultāti</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tc>
      </w:tr>
      <w:tr w:rsidR="00972CD1" w:rsidRPr="00C47B9E" w:rsidTr="001B4A3A">
        <w:tc>
          <w:tcPr>
            <w:tcW w:w="1316" w:type="pct"/>
            <w:vMerge w:val="restart"/>
            <w:vAlign w:val="center"/>
          </w:tcPr>
          <w:p w:rsidR="00972CD1" w:rsidRPr="00C47B9E" w:rsidRDefault="00972CD1" w:rsidP="00D55FE4">
            <w:pPr>
              <w:spacing w:before="100" w:beforeAutospacing="1" w:after="0" w:line="240" w:lineRule="auto"/>
              <w:jc w:val="center"/>
              <w:rPr>
                <w:rFonts w:ascii="Times New Roman" w:hAnsi="Times New Roman"/>
                <w:b/>
                <w:sz w:val="24"/>
                <w:szCs w:val="24"/>
                <w:lang w:val="lv-LV"/>
              </w:rPr>
            </w:pPr>
            <w:r w:rsidRPr="00C47B9E">
              <w:rPr>
                <w:rFonts w:ascii="Times New Roman" w:hAnsi="Times New Roman"/>
                <w:b/>
                <w:sz w:val="24"/>
                <w:szCs w:val="24"/>
                <w:lang w:val="lv-LV"/>
              </w:rPr>
              <w:t>Rezultāts</w:t>
            </w:r>
          </w:p>
        </w:tc>
        <w:tc>
          <w:tcPr>
            <w:tcW w:w="1172" w:type="pct"/>
            <w:vMerge w:val="restart"/>
            <w:vAlign w:val="center"/>
          </w:tcPr>
          <w:p w:rsidR="00972CD1" w:rsidRPr="00C47B9E" w:rsidRDefault="00972CD1" w:rsidP="00D55FE4">
            <w:pPr>
              <w:spacing w:before="100" w:beforeAutospacing="1" w:after="0" w:line="240" w:lineRule="auto"/>
              <w:jc w:val="center"/>
              <w:rPr>
                <w:rFonts w:ascii="Times New Roman" w:hAnsi="Times New Roman"/>
                <w:b/>
                <w:sz w:val="24"/>
                <w:szCs w:val="24"/>
                <w:lang w:val="lv-LV"/>
              </w:rPr>
            </w:pPr>
            <w:r w:rsidRPr="00C47B9E">
              <w:rPr>
                <w:rFonts w:ascii="Times New Roman" w:hAnsi="Times New Roman"/>
                <w:b/>
                <w:sz w:val="24"/>
                <w:szCs w:val="24"/>
                <w:lang w:val="lv-LV"/>
              </w:rPr>
              <w:t>Rezultatīvais rādītājs</w:t>
            </w:r>
          </w:p>
        </w:tc>
        <w:tc>
          <w:tcPr>
            <w:tcW w:w="2512" w:type="pct"/>
            <w:gridSpan w:val="4"/>
          </w:tcPr>
          <w:p w:rsidR="00972CD1" w:rsidRPr="00C47B9E" w:rsidRDefault="00972CD1" w:rsidP="00D55FE4">
            <w:pPr>
              <w:spacing w:before="100" w:beforeAutospacing="1" w:after="0" w:line="240" w:lineRule="auto"/>
              <w:jc w:val="center"/>
              <w:rPr>
                <w:rFonts w:ascii="Times New Roman" w:hAnsi="Times New Roman"/>
                <w:b/>
                <w:sz w:val="24"/>
                <w:szCs w:val="24"/>
                <w:lang w:val="lv-LV"/>
              </w:rPr>
            </w:pPr>
            <w:r w:rsidRPr="00C47B9E">
              <w:rPr>
                <w:rFonts w:ascii="Times New Roman" w:hAnsi="Times New Roman"/>
                <w:b/>
                <w:sz w:val="24"/>
                <w:szCs w:val="24"/>
                <w:lang w:val="lv-LV"/>
              </w:rPr>
              <w:t>Rezultatīvā rādītāja skaitliskās vērtības</w:t>
            </w:r>
          </w:p>
        </w:tc>
      </w:tr>
      <w:tr w:rsidR="00972CD1" w:rsidRPr="00C47B9E" w:rsidTr="001B4A3A">
        <w:trPr>
          <w:trHeight w:val="373"/>
        </w:trPr>
        <w:tc>
          <w:tcPr>
            <w:tcW w:w="1316" w:type="pct"/>
            <w:vMerge/>
          </w:tcPr>
          <w:p w:rsidR="00972CD1" w:rsidRPr="00C47B9E" w:rsidRDefault="00972CD1" w:rsidP="00D55FE4">
            <w:pPr>
              <w:spacing w:before="100" w:beforeAutospacing="1" w:after="0" w:line="240" w:lineRule="auto"/>
              <w:jc w:val="both"/>
              <w:rPr>
                <w:rFonts w:ascii="Times New Roman" w:hAnsi="Times New Roman"/>
                <w:sz w:val="24"/>
                <w:szCs w:val="24"/>
                <w:lang w:val="lv-LV"/>
              </w:rPr>
            </w:pPr>
          </w:p>
        </w:tc>
        <w:tc>
          <w:tcPr>
            <w:tcW w:w="1172" w:type="pct"/>
            <w:vMerge/>
          </w:tcPr>
          <w:p w:rsidR="00972CD1" w:rsidRPr="00C47B9E" w:rsidRDefault="00972CD1" w:rsidP="00D55FE4">
            <w:pPr>
              <w:spacing w:before="100" w:beforeAutospacing="1" w:after="0" w:line="240" w:lineRule="auto"/>
              <w:jc w:val="both"/>
              <w:rPr>
                <w:rFonts w:ascii="Times New Roman" w:hAnsi="Times New Roman"/>
                <w:sz w:val="24"/>
                <w:szCs w:val="24"/>
                <w:lang w:val="lv-LV"/>
              </w:rPr>
            </w:pPr>
          </w:p>
        </w:tc>
        <w:tc>
          <w:tcPr>
            <w:tcW w:w="810" w:type="pct"/>
            <w:vAlign w:val="center"/>
          </w:tcPr>
          <w:p w:rsidR="00972CD1" w:rsidRPr="00C47B9E" w:rsidRDefault="00972CD1" w:rsidP="00D55FE4">
            <w:pPr>
              <w:spacing w:after="0" w:line="240" w:lineRule="auto"/>
              <w:jc w:val="center"/>
              <w:rPr>
                <w:rFonts w:ascii="Times New Roman" w:hAnsi="Times New Roman"/>
                <w:sz w:val="24"/>
                <w:szCs w:val="24"/>
                <w:lang w:val="lv-LV"/>
              </w:rPr>
            </w:pPr>
            <w:r w:rsidRPr="00C47B9E">
              <w:rPr>
                <w:rFonts w:ascii="Times New Roman" w:hAnsi="Times New Roman"/>
                <w:sz w:val="24"/>
                <w:szCs w:val="24"/>
                <w:lang w:val="lv-LV"/>
              </w:rPr>
              <w:t>2019.</w:t>
            </w:r>
          </w:p>
          <w:p w:rsidR="00972CD1" w:rsidRPr="00C47B9E" w:rsidRDefault="00972CD1" w:rsidP="00D55FE4">
            <w:pPr>
              <w:spacing w:after="0" w:line="240" w:lineRule="auto"/>
              <w:jc w:val="center"/>
              <w:rPr>
                <w:rFonts w:ascii="Times New Roman" w:hAnsi="Times New Roman"/>
                <w:sz w:val="24"/>
                <w:szCs w:val="24"/>
                <w:lang w:val="lv-LV"/>
              </w:rPr>
            </w:pPr>
            <w:r w:rsidRPr="00C47B9E">
              <w:rPr>
                <w:rFonts w:ascii="Times New Roman" w:hAnsi="Times New Roman"/>
                <w:sz w:val="24"/>
                <w:szCs w:val="24"/>
                <w:lang w:val="lv-LV"/>
              </w:rPr>
              <w:t>(izpilde)</w:t>
            </w:r>
          </w:p>
        </w:tc>
        <w:tc>
          <w:tcPr>
            <w:tcW w:w="590" w:type="pct"/>
            <w:vAlign w:val="center"/>
          </w:tcPr>
          <w:p w:rsidR="00972CD1" w:rsidRPr="00C47B9E" w:rsidRDefault="00972CD1" w:rsidP="00D55FE4">
            <w:pPr>
              <w:spacing w:before="100" w:beforeAutospacing="1" w:after="0" w:line="240" w:lineRule="auto"/>
              <w:jc w:val="center"/>
              <w:rPr>
                <w:rFonts w:ascii="Times New Roman" w:hAnsi="Times New Roman"/>
                <w:sz w:val="24"/>
                <w:szCs w:val="24"/>
                <w:lang w:val="lv-LV"/>
              </w:rPr>
            </w:pPr>
            <w:r w:rsidRPr="00C47B9E">
              <w:rPr>
                <w:rFonts w:ascii="Times New Roman" w:hAnsi="Times New Roman"/>
                <w:sz w:val="24"/>
                <w:szCs w:val="24"/>
                <w:lang w:val="lv-LV"/>
              </w:rPr>
              <w:t>2020.</w:t>
            </w:r>
          </w:p>
        </w:tc>
        <w:tc>
          <w:tcPr>
            <w:tcW w:w="592" w:type="pct"/>
            <w:vAlign w:val="center"/>
          </w:tcPr>
          <w:p w:rsidR="00972CD1" w:rsidRPr="00C47B9E" w:rsidRDefault="00972CD1" w:rsidP="00D55FE4">
            <w:pPr>
              <w:spacing w:before="100" w:beforeAutospacing="1" w:after="0" w:line="240" w:lineRule="auto"/>
              <w:jc w:val="center"/>
              <w:rPr>
                <w:rFonts w:ascii="Times New Roman" w:hAnsi="Times New Roman"/>
                <w:sz w:val="24"/>
                <w:szCs w:val="24"/>
                <w:lang w:val="lv-LV"/>
              </w:rPr>
            </w:pPr>
            <w:r w:rsidRPr="00C47B9E">
              <w:rPr>
                <w:rFonts w:ascii="Times New Roman" w:hAnsi="Times New Roman"/>
                <w:sz w:val="24"/>
                <w:szCs w:val="24"/>
                <w:lang w:val="lv-LV"/>
              </w:rPr>
              <w:t>2021.</w:t>
            </w:r>
          </w:p>
        </w:tc>
        <w:tc>
          <w:tcPr>
            <w:tcW w:w="520" w:type="pct"/>
            <w:vAlign w:val="center"/>
          </w:tcPr>
          <w:p w:rsidR="00972CD1" w:rsidRPr="00C47B9E" w:rsidRDefault="00972CD1" w:rsidP="00D55FE4">
            <w:pPr>
              <w:spacing w:before="100" w:beforeAutospacing="1" w:after="0" w:line="240" w:lineRule="auto"/>
              <w:jc w:val="center"/>
              <w:rPr>
                <w:rFonts w:ascii="Times New Roman" w:hAnsi="Times New Roman"/>
                <w:sz w:val="24"/>
                <w:szCs w:val="24"/>
                <w:lang w:val="lv-LV"/>
              </w:rPr>
            </w:pPr>
            <w:r w:rsidRPr="00C47B9E">
              <w:rPr>
                <w:rFonts w:ascii="Times New Roman" w:hAnsi="Times New Roman"/>
                <w:sz w:val="24"/>
                <w:szCs w:val="24"/>
                <w:lang w:val="lv-LV"/>
              </w:rPr>
              <w:t>2022.</w:t>
            </w:r>
          </w:p>
        </w:tc>
      </w:tr>
      <w:tr w:rsidR="00972CD1" w:rsidRPr="00C47B9E" w:rsidTr="001B4A3A">
        <w:tc>
          <w:tcPr>
            <w:tcW w:w="1316" w:type="pct"/>
            <w:vMerge w:val="restart"/>
            <w:vAlign w:val="center"/>
          </w:tcPr>
          <w:p w:rsidR="00972CD1" w:rsidRPr="00C47B9E" w:rsidRDefault="00972CD1" w:rsidP="00D55FE4">
            <w:pPr>
              <w:pStyle w:val="naislab"/>
              <w:spacing w:before="0" w:beforeAutospacing="0" w:after="0" w:afterAutospacing="0"/>
              <w:jc w:val="both"/>
            </w:pPr>
            <w:r w:rsidRPr="00C47B9E">
              <w:t>1. Nodrošināta finanšu resursu pieejamība finansēšanas nepieciešamības segšanai ar zemām parāda apkalpošanas izmaksām ilgtermiņā, ierobežojot finanšu riskus.</w:t>
            </w:r>
          </w:p>
          <w:p w:rsidR="00972CD1" w:rsidRPr="00C47B9E" w:rsidRDefault="00972CD1" w:rsidP="00972CD1">
            <w:pPr>
              <w:pStyle w:val="naislab"/>
              <w:spacing w:before="0" w:beforeAutospacing="0" w:after="0" w:afterAutospacing="0"/>
              <w:jc w:val="both"/>
            </w:pPr>
          </w:p>
          <w:p w:rsidR="00972CD1" w:rsidRPr="00C47B9E" w:rsidRDefault="00972CD1" w:rsidP="00972CD1">
            <w:pPr>
              <w:pStyle w:val="naislab"/>
              <w:spacing w:before="0" w:beforeAutospacing="0" w:after="0" w:afterAutospacing="0"/>
              <w:jc w:val="both"/>
            </w:pPr>
          </w:p>
          <w:p w:rsidR="00972CD1" w:rsidRPr="00C47B9E" w:rsidRDefault="00972CD1" w:rsidP="00972CD1">
            <w:pPr>
              <w:pStyle w:val="naislab"/>
              <w:spacing w:before="0" w:after="0"/>
              <w:jc w:val="both"/>
            </w:pPr>
          </w:p>
        </w:tc>
        <w:tc>
          <w:tcPr>
            <w:tcW w:w="1172" w:type="pct"/>
            <w:vAlign w:val="center"/>
          </w:tcPr>
          <w:p w:rsidR="00972CD1" w:rsidRPr="00C47B9E" w:rsidRDefault="00972CD1" w:rsidP="00972CD1">
            <w:pPr>
              <w:pStyle w:val="naislab"/>
              <w:spacing w:before="0" w:beforeAutospacing="0" w:after="0" w:afterAutospacing="0"/>
              <w:jc w:val="both"/>
            </w:pPr>
            <w:r w:rsidRPr="00C47B9E">
              <w:t>1.1. Latvijas vispārējās valdības parāda netiešā procentu likme</w:t>
            </w:r>
            <w:r w:rsidRPr="00C47B9E">
              <w:rPr>
                <w:rStyle w:val="FootnoteReference"/>
              </w:rPr>
              <w:footnoteReference w:id="3"/>
            </w:r>
            <w:r w:rsidRPr="00C47B9E">
              <w:t xml:space="preserve"> nepārsniedz līdzīga un vienu pakāpi augstāka kredītreitinga eirozonas valstu vidējo rādītāju attiecīgajā gadā (Latvijas rādītāja minimālā pozitīvā novirze no eirozonas vidējā rādītāja, bāzes punktos).</w:t>
            </w:r>
          </w:p>
        </w:tc>
        <w:tc>
          <w:tcPr>
            <w:tcW w:w="810" w:type="pct"/>
            <w:vAlign w:val="center"/>
          </w:tcPr>
          <w:p w:rsidR="00972CD1" w:rsidRPr="005074F8" w:rsidRDefault="00D724E2" w:rsidP="00D55FE4">
            <w:pPr>
              <w:spacing w:after="0" w:line="240" w:lineRule="auto"/>
              <w:jc w:val="center"/>
              <w:rPr>
                <w:rFonts w:ascii="Times New Roman" w:hAnsi="Times New Roman"/>
                <w:sz w:val="24"/>
                <w:szCs w:val="24"/>
                <w:highlight w:val="yellow"/>
                <w:lang w:val="lv-LV"/>
              </w:rPr>
            </w:pPr>
            <w:r w:rsidRPr="00D724E2">
              <w:rPr>
                <w:rFonts w:ascii="Times New Roman" w:hAnsi="Times New Roman"/>
                <w:sz w:val="24"/>
                <w:szCs w:val="24"/>
                <w:lang w:val="lv-LV"/>
              </w:rPr>
              <w:t>-37</w:t>
            </w:r>
            <w:r>
              <w:rPr>
                <w:rStyle w:val="FootnoteReference"/>
                <w:rFonts w:ascii="Times New Roman" w:hAnsi="Times New Roman"/>
                <w:sz w:val="24"/>
                <w:szCs w:val="24"/>
                <w:lang w:val="lv-LV"/>
              </w:rPr>
              <w:footnoteReference w:id="4"/>
            </w:r>
          </w:p>
        </w:tc>
        <w:tc>
          <w:tcPr>
            <w:tcW w:w="59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0</w:t>
            </w:r>
          </w:p>
        </w:tc>
        <w:tc>
          <w:tcPr>
            <w:tcW w:w="592"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0</w:t>
            </w:r>
          </w:p>
        </w:tc>
        <w:tc>
          <w:tcPr>
            <w:tcW w:w="52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0</w:t>
            </w:r>
          </w:p>
        </w:tc>
      </w:tr>
      <w:tr w:rsidR="00972CD1" w:rsidRPr="00C47B9E" w:rsidTr="001B4A3A">
        <w:trPr>
          <w:trHeight w:val="558"/>
        </w:trPr>
        <w:tc>
          <w:tcPr>
            <w:tcW w:w="1316" w:type="pct"/>
            <w:vMerge/>
          </w:tcPr>
          <w:p w:rsidR="00972CD1" w:rsidRPr="00C47B9E" w:rsidRDefault="00972CD1" w:rsidP="00972CD1">
            <w:pPr>
              <w:pStyle w:val="naislab"/>
              <w:spacing w:before="0" w:after="0"/>
              <w:jc w:val="both"/>
            </w:pPr>
          </w:p>
        </w:tc>
        <w:tc>
          <w:tcPr>
            <w:tcW w:w="1172" w:type="pct"/>
            <w:vAlign w:val="center"/>
          </w:tcPr>
          <w:p w:rsidR="00972CD1" w:rsidRPr="00C47B9E" w:rsidRDefault="00972CD1" w:rsidP="00972CD1">
            <w:pPr>
              <w:pStyle w:val="naislab"/>
              <w:spacing w:before="0" w:beforeAutospacing="0" w:after="0" w:afterAutospacing="0"/>
              <w:jc w:val="both"/>
            </w:pPr>
            <w:r w:rsidRPr="00C47B9E">
              <w:t>1.2. Kārtējā gadā veikto procentu izdevumu attiecība pret iepriekšējā gada valsts parāda apjomu</w:t>
            </w:r>
            <w:r w:rsidRPr="00C47B9E">
              <w:rPr>
                <w:rStyle w:val="FootnoteReference"/>
              </w:rPr>
              <w:footnoteReference w:id="5"/>
            </w:r>
            <w:r w:rsidRPr="00C47B9E">
              <w:t xml:space="preserve"> nepārsniedz iepriekšējā gada attiecīgo rādītāju vairāk par 20 bāzes punktiem (novirze no iepriekšējā gada rādītāja bāzes punktos).</w:t>
            </w:r>
            <w:r w:rsidRPr="00C47B9E">
              <w:rPr>
                <w:rStyle w:val="FootnoteReference"/>
              </w:rPr>
              <w:footnoteReference w:id="6"/>
            </w:r>
          </w:p>
        </w:tc>
        <w:tc>
          <w:tcPr>
            <w:tcW w:w="81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14</w:t>
            </w:r>
          </w:p>
        </w:tc>
        <w:tc>
          <w:tcPr>
            <w:tcW w:w="59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20</w:t>
            </w:r>
          </w:p>
        </w:tc>
        <w:tc>
          <w:tcPr>
            <w:tcW w:w="592" w:type="pct"/>
            <w:vAlign w:val="center"/>
          </w:tcPr>
          <w:p w:rsidR="00972CD1" w:rsidRPr="00C47B9E" w:rsidRDefault="00972CD1" w:rsidP="00972CD1">
            <w:pPr>
              <w:jc w:val="center"/>
              <w:rPr>
                <w:rStyle w:val="CommentReference"/>
                <w:rFonts w:ascii="Times New Roman" w:hAnsi="Times New Roman"/>
                <w:sz w:val="24"/>
                <w:szCs w:val="24"/>
                <w:lang w:val="lv-LV"/>
              </w:rPr>
            </w:pPr>
            <w:r w:rsidRPr="00C47B9E">
              <w:rPr>
                <w:rFonts w:ascii="Times New Roman" w:hAnsi="Times New Roman"/>
                <w:sz w:val="24"/>
                <w:szCs w:val="24"/>
                <w:lang w:val="lv-LV"/>
              </w:rPr>
              <w:t>20</w:t>
            </w:r>
          </w:p>
        </w:tc>
        <w:tc>
          <w:tcPr>
            <w:tcW w:w="52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20</w:t>
            </w:r>
          </w:p>
        </w:tc>
      </w:tr>
      <w:tr w:rsidR="00972CD1" w:rsidRPr="00C47B9E" w:rsidTr="001B4A3A">
        <w:tc>
          <w:tcPr>
            <w:tcW w:w="1316" w:type="pct"/>
          </w:tcPr>
          <w:p w:rsidR="00972CD1" w:rsidRPr="00C47B9E" w:rsidDel="00195208" w:rsidRDefault="00972CD1" w:rsidP="00972CD1">
            <w:pPr>
              <w:pStyle w:val="naislab"/>
              <w:spacing w:before="0" w:beforeAutospacing="0" w:after="0" w:afterAutospacing="0"/>
              <w:jc w:val="both"/>
              <w:rPr>
                <w:bCs/>
              </w:rPr>
            </w:pPr>
            <w:r w:rsidRPr="00C47B9E">
              <w:t>2. Uzturēts regulārs valsts  vērtspapīru  piedāvājums iekšējā finanšu tirgū</w:t>
            </w:r>
            <w:r w:rsidRPr="00C47B9E">
              <w:rPr>
                <w:bCs/>
              </w:rPr>
              <w:t>.</w:t>
            </w:r>
          </w:p>
        </w:tc>
        <w:tc>
          <w:tcPr>
            <w:tcW w:w="1172" w:type="pct"/>
            <w:vAlign w:val="center"/>
          </w:tcPr>
          <w:p w:rsidR="00972CD1" w:rsidRPr="00C47B9E" w:rsidRDefault="00F9416F" w:rsidP="00972CD1">
            <w:pPr>
              <w:pStyle w:val="naislab"/>
              <w:jc w:val="both"/>
              <w:rPr>
                <w:strike/>
              </w:rPr>
            </w:pPr>
            <w:r>
              <w:t>2.</w:t>
            </w:r>
            <w:r w:rsidR="00972CD1" w:rsidRPr="00C47B9E">
              <w:t>1. Valsts vērtspapīru, kas sākotnējā izvietošanā izplatīti iekšējā finanšu tirgū, apjoms apgrozībā attiecīgā piecu gadu perioda beigās nav mazāks par apjomu piecu gadu perioda sākumā (minimālā starpība starp vērtspapīru apgrozībā esošo apjomu attiecīgā gada beigās un 2020.</w:t>
            </w:r>
            <w:r w:rsidR="00D55FE4">
              <w:t> </w:t>
            </w:r>
            <w:r w:rsidR="00972CD1" w:rsidRPr="00C47B9E">
              <w:t>gada sākumā, milj. EUR).</w:t>
            </w:r>
            <w:r w:rsidR="00972CD1" w:rsidRPr="00C47B9E">
              <w:rPr>
                <w:rStyle w:val="FootnoteReference"/>
              </w:rPr>
              <w:footnoteReference w:id="7"/>
            </w:r>
          </w:p>
        </w:tc>
        <w:tc>
          <w:tcPr>
            <w:tcW w:w="81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42</w:t>
            </w:r>
            <w:r w:rsidRPr="00C47B9E">
              <w:rPr>
                <w:rStyle w:val="FootnoteReference"/>
                <w:rFonts w:ascii="Times New Roman" w:hAnsi="Times New Roman"/>
                <w:sz w:val="24"/>
                <w:szCs w:val="24"/>
                <w:lang w:val="lv-LV"/>
              </w:rPr>
              <w:footnoteReference w:id="8"/>
            </w:r>
          </w:p>
        </w:tc>
        <w:tc>
          <w:tcPr>
            <w:tcW w:w="59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0</w:t>
            </w:r>
          </w:p>
        </w:tc>
        <w:tc>
          <w:tcPr>
            <w:tcW w:w="592"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0</w:t>
            </w:r>
          </w:p>
        </w:tc>
        <w:tc>
          <w:tcPr>
            <w:tcW w:w="520" w:type="pct"/>
            <w:vAlign w:val="center"/>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0</w:t>
            </w:r>
          </w:p>
        </w:tc>
      </w:tr>
      <w:tr w:rsidR="00972CD1" w:rsidRPr="00C47B9E" w:rsidTr="001B4A3A">
        <w:tc>
          <w:tcPr>
            <w:tcW w:w="1316" w:type="pct"/>
          </w:tcPr>
          <w:p w:rsidR="00972CD1" w:rsidRPr="00C47B9E" w:rsidRDefault="00972CD1" w:rsidP="00972CD1">
            <w:pPr>
              <w:pStyle w:val="naislab"/>
              <w:spacing w:before="0" w:beforeAutospacing="0" w:after="0" w:afterAutospacing="0"/>
              <w:jc w:val="both"/>
            </w:pPr>
            <w:r w:rsidRPr="00C47B9E">
              <w:t>3. Nodrošināta valsts parāda un naudas līdzekļu vadības procesa digitālā transformācija.</w:t>
            </w:r>
          </w:p>
        </w:tc>
        <w:tc>
          <w:tcPr>
            <w:tcW w:w="1172" w:type="pct"/>
          </w:tcPr>
          <w:p w:rsidR="00972CD1" w:rsidRPr="00C47B9E" w:rsidRDefault="00F9416F" w:rsidP="00500557">
            <w:pPr>
              <w:pStyle w:val="naislab"/>
              <w:spacing w:after="120" w:afterAutospacing="0"/>
              <w:jc w:val="both"/>
            </w:pPr>
            <w:r>
              <w:t>3.</w:t>
            </w:r>
            <w:r w:rsidR="00972CD1" w:rsidRPr="00C47B9E">
              <w:t>1. 2022.</w:t>
            </w:r>
            <w:r w:rsidR="00D55FE4">
              <w:t> </w:t>
            </w:r>
            <w:r w:rsidR="00972CD1" w:rsidRPr="00C47B9E">
              <w:t>gada beigās valsts parāda un naudas līdzekļu vadības procesa tehnoloģiskā brieduma līmenis ir vismaz par vienu pakāpi augstāks, salīdzinot ar novērtējumu 2019.</w:t>
            </w:r>
            <w:r w:rsidR="00E14B29">
              <w:t> </w:t>
            </w:r>
            <w:r w:rsidR="00972CD1" w:rsidRPr="00C47B9E">
              <w:t>gada beigās (līmenis gada beigās</w:t>
            </w:r>
            <w:r w:rsidR="00972CD1" w:rsidRPr="00C47B9E">
              <w:rPr>
                <w:rStyle w:val="FootnoteReference"/>
              </w:rPr>
              <w:footnoteReference w:id="9"/>
            </w:r>
            <w:r w:rsidR="00972CD1" w:rsidRPr="00C47B9E">
              <w:t>).</w:t>
            </w:r>
          </w:p>
        </w:tc>
        <w:tc>
          <w:tcPr>
            <w:tcW w:w="810" w:type="pct"/>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2</w:t>
            </w:r>
          </w:p>
        </w:tc>
        <w:tc>
          <w:tcPr>
            <w:tcW w:w="590" w:type="pct"/>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Netiks mērīts</w:t>
            </w:r>
          </w:p>
        </w:tc>
        <w:tc>
          <w:tcPr>
            <w:tcW w:w="592" w:type="pct"/>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Netiks mērīts</w:t>
            </w:r>
          </w:p>
        </w:tc>
        <w:tc>
          <w:tcPr>
            <w:tcW w:w="520" w:type="pct"/>
          </w:tcPr>
          <w:p w:rsidR="00972CD1" w:rsidRPr="00C47B9E" w:rsidRDefault="00972CD1" w:rsidP="00972CD1">
            <w:pPr>
              <w:jc w:val="center"/>
              <w:rPr>
                <w:rFonts w:ascii="Times New Roman" w:hAnsi="Times New Roman"/>
                <w:sz w:val="24"/>
                <w:szCs w:val="24"/>
                <w:lang w:val="lv-LV"/>
              </w:rPr>
            </w:pPr>
            <w:r w:rsidRPr="00C47B9E">
              <w:rPr>
                <w:rFonts w:ascii="Times New Roman" w:hAnsi="Times New Roman"/>
                <w:sz w:val="24"/>
                <w:szCs w:val="24"/>
                <w:lang w:val="lv-LV"/>
              </w:rPr>
              <w:t>3</w:t>
            </w:r>
          </w:p>
        </w:tc>
      </w:tr>
    </w:tbl>
    <w:p w:rsidR="00E30065" w:rsidRDefault="00E30065" w:rsidP="00972CD1">
      <w:pPr>
        <w:rPr>
          <w:rFonts w:ascii="Times New Roman" w:hAnsi="Times New Roman"/>
          <w:sz w:val="24"/>
          <w:szCs w:val="24"/>
          <w:lang w:val="lv-LV"/>
        </w:rPr>
      </w:pPr>
    </w:p>
    <w:p w:rsidR="00E30065" w:rsidRDefault="00E30065">
      <w:pPr>
        <w:widowControl/>
        <w:spacing w:after="0" w:line="240" w:lineRule="auto"/>
        <w:rPr>
          <w:rFonts w:ascii="Times New Roman" w:hAnsi="Times New Roman"/>
          <w:sz w:val="24"/>
          <w:szCs w:val="24"/>
          <w:lang w:val="lv-LV"/>
        </w:rPr>
      </w:pPr>
      <w:r>
        <w:rPr>
          <w:rFonts w:ascii="Times New Roman" w:hAnsi="Times New Roman"/>
          <w:sz w:val="24"/>
          <w:szCs w:val="24"/>
          <w:lang w:val="lv-LV"/>
        </w:rPr>
        <w:br w:type="page"/>
      </w:r>
    </w:p>
    <w:tbl>
      <w:tblPr>
        <w:tblW w:w="5018" w:type="pct"/>
        <w:tblLayout w:type="fixed"/>
        <w:tblLook w:val="04A0" w:firstRow="1" w:lastRow="0" w:firstColumn="1" w:lastColumn="0" w:noHBand="0" w:noVBand="1"/>
      </w:tblPr>
      <w:tblGrid>
        <w:gridCol w:w="2468"/>
        <w:gridCol w:w="2206"/>
        <w:gridCol w:w="1121"/>
        <w:gridCol w:w="1249"/>
        <w:gridCol w:w="1249"/>
        <w:gridCol w:w="1098"/>
        <w:gridCol w:w="11"/>
      </w:tblGrid>
      <w:tr w:rsidR="00972CD1" w:rsidRPr="00972CD1" w:rsidTr="00972CD1">
        <w:tc>
          <w:tcPr>
            <w:tcW w:w="5000" w:type="pct"/>
            <w:gridSpan w:val="7"/>
            <w:shd w:val="clear" w:color="auto" w:fill="002060"/>
          </w:tcPr>
          <w:p w:rsidR="00972CD1" w:rsidRPr="002A45B4" w:rsidRDefault="00972CD1" w:rsidP="00500557">
            <w:pPr>
              <w:pStyle w:val="Heading2"/>
              <w:keepNext w:val="0"/>
              <w:widowControl w:val="0"/>
              <w:spacing w:before="120" w:after="120"/>
              <w:rPr>
                <w:color w:val="FFFFFF" w:themeColor="background1"/>
                <w:sz w:val="32"/>
                <w:szCs w:val="32"/>
              </w:rPr>
            </w:pPr>
            <w:bookmarkStart w:id="508" w:name="_Toc489623328"/>
            <w:bookmarkStart w:id="509" w:name="_Toc489970260"/>
            <w:bookmarkStart w:id="510" w:name="_Toc32319575"/>
            <w:bookmarkStart w:id="511" w:name="_Toc32319722"/>
            <w:bookmarkStart w:id="512" w:name="_Toc32493910"/>
            <w:bookmarkStart w:id="513" w:name="_Toc32572169"/>
            <w:bookmarkStart w:id="514" w:name="_Toc32574425"/>
            <w:bookmarkStart w:id="515" w:name="_Toc32588177"/>
            <w:bookmarkStart w:id="516" w:name="_Toc32590382"/>
            <w:bookmarkStart w:id="517" w:name="_Toc32910927"/>
            <w:bookmarkStart w:id="518" w:name="_Toc32914729"/>
            <w:bookmarkStart w:id="519" w:name="_Toc32925293"/>
            <w:bookmarkStart w:id="520" w:name="_Toc32926868"/>
            <w:bookmarkStart w:id="521" w:name="_Toc32929330"/>
            <w:bookmarkStart w:id="522" w:name="_Toc32933573"/>
            <w:bookmarkStart w:id="523" w:name="_Toc32933618"/>
            <w:bookmarkStart w:id="524" w:name="_Toc32933664"/>
            <w:bookmarkStart w:id="525" w:name="_Toc32934456"/>
            <w:bookmarkStart w:id="526" w:name="_Toc32937897"/>
            <w:bookmarkStart w:id="527" w:name="_Toc32938813"/>
            <w:bookmarkStart w:id="528" w:name="_Toc33621544"/>
            <w:bookmarkStart w:id="529" w:name="_Toc33625814"/>
            <w:bookmarkStart w:id="530" w:name="_Toc33626493"/>
            <w:bookmarkStart w:id="531" w:name="_Toc38533768"/>
            <w:r w:rsidRPr="002A45B4">
              <w:rPr>
                <w:color w:val="FFFFFF" w:themeColor="background1"/>
                <w:sz w:val="32"/>
                <w:szCs w:val="32"/>
              </w:rPr>
              <w:t>2.3. Valsts aizdevumu un galvojumu vadība</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tc>
      </w:tr>
      <w:tr w:rsidR="00972CD1" w:rsidRPr="009131A5" w:rsidTr="00972CD1">
        <w:tc>
          <w:tcPr>
            <w:tcW w:w="5000" w:type="pct"/>
            <w:gridSpan w:val="7"/>
          </w:tcPr>
          <w:p w:rsidR="00972CD1" w:rsidRPr="002A45B4" w:rsidRDefault="00972CD1" w:rsidP="00500557">
            <w:pPr>
              <w:pStyle w:val="Heading3"/>
              <w:keepNext w:val="0"/>
              <w:widowControl w:val="0"/>
              <w:spacing w:before="120" w:after="120"/>
              <w:ind w:left="0"/>
              <w:rPr>
                <w:b/>
                <w:i/>
                <w:u w:val="none"/>
              </w:rPr>
            </w:pPr>
            <w:bookmarkStart w:id="532" w:name="_Toc489623329"/>
            <w:bookmarkStart w:id="533" w:name="_Toc489970261"/>
            <w:bookmarkStart w:id="534" w:name="_Toc38533769"/>
            <w:bookmarkStart w:id="535" w:name="_Toc32319576"/>
            <w:bookmarkStart w:id="536" w:name="_Toc32319723"/>
            <w:bookmarkStart w:id="537" w:name="_Toc32493911"/>
            <w:bookmarkStart w:id="538" w:name="_Toc32572170"/>
            <w:bookmarkStart w:id="539" w:name="_Toc32574426"/>
            <w:bookmarkStart w:id="540" w:name="_Toc32588178"/>
            <w:bookmarkStart w:id="541" w:name="_Toc32590383"/>
            <w:bookmarkStart w:id="542" w:name="_Toc32910928"/>
            <w:bookmarkStart w:id="543" w:name="_Toc32914730"/>
            <w:bookmarkStart w:id="544" w:name="_Toc32925294"/>
            <w:bookmarkStart w:id="545" w:name="_Toc32926869"/>
            <w:bookmarkStart w:id="546" w:name="_Toc32929331"/>
            <w:bookmarkStart w:id="547" w:name="_Toc32933574"/>
            <w:bookmarkStart w:id="548" w:name="_Toc32933619"/>
            <w:bookmarkStart w:id="549" w:name="_Toc32933665"/>
            <w:bookmarkStart w:id="550" w:name="_Toc32934457"/>
            <w:bookmarkStart w:id="551" w:name="_Toc32937898"/>
            <w:bookmarkStart w:id="552" w:name="_Toc32938814"/>
            <w:bookmarkStart w:id="553" w:name="_Toc33621545"/>
            <w:bookmarkStart w:id="554" w:name="_Toc33625815"/>
            <w:bookmarkStart w:id="555" w:name="_Toc33626494"/>
            <w:r w:rsidRPr="002A45B4">
              <w:rPr>
                <w:b/>
                <w:i/>
                <w:u w:val="none"/>
              </w:rPr>
              <w:t>2.3.1. Esošās situācijas apraksts</w:t>
            </w:r>
            <w:bookmarkEnd w:id="532"/>
            <w:bookmarkEnd w:id="533"/>
            <w:bookmarkEnd w:id="534"/>
            <w:r w:rsidRPr="002A45B4">
              <w:rPr>
                <w:b/>
                <w:i/>
                <w:u w:val="none"/>
              </w:rPr>
              <w:t xml:space="preserve">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972CD1" w:rsidRPr="002A45B4" w:rsidRDefault="00972CD1" w:rsidP="002A45B4">
            <w:pPr>
              <w:spacing w:after="120" w:line="240" w:lineRule="auto"/>
              <w:ind w:firstLine="567"/>
              <w:jc w:val="both"/>
              <w:rPr>
                <w:rFonts w:ascii="Times New Roman" w:hAnsi="Times New Roman"/>
                <w:sz w:val="24"/>
                <w:szCs w:val="24"/>
                <w:lang w:val="lv-LV"/>
              </w:rPr>
            </w:pPr>
            <w:r w:rsidRPr="002A45B4">
              <w:rPr>
                <w:rFonts w:ascii="Times New Roman" w:hAnsi="Times New Roman"/>
                <w:sz w:val="24"/>
                <w:szCs w:val="24"/>
                <w:lang w:val="lv-LV"/>
              </w:rPr>
              <w:t>Valsts aizdevuma pretendents, kas atbilst Likumā par budžetu un finanšu vadību noteiktajam valsts aizdevuma subjektu lokam un kura īstenotais projekts atbilst likumā noteiktajiem mērķiem, var operatīvi saņemt valsts aizdevumu gadskārtējā valsts budžeta likumā noteiktā aizņēmuma limita ietvaros.</w:t>
            </w:r>
          </w:p>
          <w:p w:rsidR="00972CD1" w:rsidRPr="002A45B4" w:rsidRDefault="00972CD1" w:rsidP="002A45B4">
            <w:pPr>
              <w:spacing w:after="120" w:line="240" w:lineRule="auto"/>
              <w:ind w:firstLine="567"/>
              <w:jc w:val="both"/>
              <w:rPr>
                <w:rFonts w:ascii="Times New Roman" w:hAnsi="Times New Roman"/>
                <w:sz w:val="24"/>
                <w:szCs w:val="24"/>
                <w:lang w:val="lv-LV"/>
              </w:rPr>
            </w:pPr>
            <w:r w:rsidRPr="002A45B4">
              <w:rPr>
                <w:rFonts w:ascii="Times New Roman" w:hAnsi="Times New Roman"/>
                <w:sz w:val="24"/>
                <w:szCs w:val="24"/>
                <w:lang w:val="lv-LV"/>
              </w:rPr>
              <w:t>Likumā par budžetu un finanšu vadību noteiktais subjektu loka un mērķu ierobežojums ir saistīts ar virkni iespējamiem finanšu riskiem, t.sk. iepriekš neparedzētiem, kas var iestāties v</w:t>
            </w:r>
            <w:r w:rsidRPr="002A45B4">
              <w:rPr>
                <w:rFonts w:ascii="Times New Roman" w:hAnsi="Times New Roman"/>
                <w:bCs/>
                <w:sz w:val="24"/>
                <w:szCs w:val="24"/>
                <w:lang w:val="lv-LV"/>
              </w:rPr>
              <w:t>alsts aizdevuma vai valsts galvotā aizdevuma atmaksas periodā ārējo faktoru ietekmē un būtiski iespaidot aizņēmēja kredītspēju un kas vienlaicīgi nav vadāmi ne no aizņēmēja, ne Valsts kases puses.</w:t>
            </w:r>
            <w:r w:rsidRPr="002A45B4">
              <w:rPr>
                <w:rFonts w:ascii="Times New Roman" w:hAnsi="Times New Roman"/>
                <w:sz w:val="24"/>
                <w:szCs w:val="24"/>
                <w:lang w:val="lv-LV"/>
              </w:rPr>
              <w:t xml:space="preserve"> Valsts pārvaldes iekārta pēc būtības neparedz tiesības un iespējas iejaukties komersantu operatīvās darbības nodrošināšanā un pārvaldībā. Līdz ar to ir svarīgi arī turpmāk nodrošināt, ka valsts aizdevumus saņemt ir tiesīgi tikai tādi subjekti, kuru darbību tieši vai pastarpināti var ietekmēt publiskās personas.</w:t>
            </w:r>
          </w:p>
          <w:p w:rsidR="00972CD1" w:rsidRPr="002A45B4" w:rsidRDefault="00972CD1" w:rsidP="002A45B4">
            <w:pPr>
              <w:spacing w:after="120" w:line="240" w:lineRule="auto"/>
              <w:ind w:firstLine="567"/>
              <w:jc w:val="both"/>
              <w:rPr>
                <w:rFonts w:ascii="Times New Roman" w:hAnsi="Times New Roman"/>
                <w:bCs/>
                <w:sz w:val="24"/>
                <w:szCs w:val="24"/>
                <w:lang w:val="lv-LV"/>
              </w:rPr>
            </w:pPr>
            <w:r w:rsidRPr="002A45B4">
              <w:rPr>
                <w:rFonts w:ascii="Times New Roman" w:hAnsi="Times New Roman"/>
                <w:bCs/>
                <w:sz w:val="24"/>
                <w:szCs w:val="24"/>
                <w:lang w:val="lv-LV"/>
              </w:rPr>
              <w:t xml:space="preserve">Valsts kasei ir svarīgi nodrošināt finanšu resursu pieejamību </w:t>
            </w:r>
            <w:r w:rsidRPr="002A45B4">
              <w:rPr>
                <w:rFonts w:ascii="Times New Roman" w:hAnsi="Times New Roman"/>
                <w:sz w:val="24"/>
                <w:szCs w:val="24"/>
                <w:lang w:val="lv-LV"/>
              </w:rPr>
              <w:t>Eiropas Savienības līdzfinansētu un tautsaimnieciski nozīmīgu investīciju projektu īstenošanai ar finansiāli izdevīgiem nosacījumiem, tādējādi mazinot projektu neieviešanas vai iesaldēšanas riskus</w:t>
            </w:r>
            <w:r w:rsidRPr="002A45B4">
              <w:rPr>
                <w:rFonts w:ascii="Times New Roman" w:hAnsi="Times New Roman"/>
                <w:bCs/>
                <w:sz w:val="24"/>
                <w:szCs w:val="24"/>
                <w:lang w:val="lv-LV"/>
              </w:rPr>
              <w:t xml:space="preserve"> (piemēram, nepietiekama finanšu plūsma) un iedzīvotājiem sniegto pakalpojumu </w:t>
            </w:r>
            <w:r w:rsidRPr="002A45B4">
              <w:rPr>
                <w:rFonts w:ascii="Times New Roman" w:hAnsi="Times New Roman"/>
                <w:sz w:val="24"/>
                <w:szCs w:val="24"/>
                <w:lang w:val="lv-LV"/>
              </w:rPr>
              <w:t>pieejamības un kvalitātes apdraudējumu</w:t>
            </w:r>
            <w:r w:rsidRPr="002A45B4">
              <w:rPr>
                <w:rFonts w:ascii="Times New Roman" w:hAnsi="Times New Roman"/>
                <w:bCs/>
                <w:sz w:val="24"/>
                <w:szCs w:val="24"/>
                <w:lang w:val="lv-LV"/>
              </w:rPr>
              <w:t xml:space="preserve">. </w:t>
            </w:r>
          </w:p>
          <w:p w:rsidR="00972CD1" w:rsidRPr="002A45B4" w:rsidRDefault="00972CD1" w:rsidP="002A45B4">
            <w:pPr>
              <w:spacing w:after="120" w:line="240" w:lineRule="auto"/>
              <w:ind w:firstLine="567"/>
              <w:jc w:val="both"/>
              <w:rPr>
                <w:rFonts w:ascii="Times New Roman" w:hAnsi="Times New Roman"/>
                <w:bCs/>
                <w:sz w:val="24"/>
                <w:szCs w:val="24"/>
                <w:lang w:val="lv-LV"/>
              </w:rPr>
            </w:pPr>
            <w:r w:rsidRPr="002A45B4" w:rsidDel="00231727">
              <w:rPr>
                <w:rFonts w:ascii="Times New Roman" w:hAnsi="Times New Roman"/>
                <w:bCs/>
                <w:sz w:val="24"/>
                <w:szCs w:val="24"/>
                <w:lang w:val="lv-LV"/>
              </w:rPr>
              <w:t>Tuvākajos gados, mazinoties Eiropas Savienības fondu finansējumam grantu veidā, nepieciešams veidot sistēmu, kurā pašvaldības un to kapitālsabiedrības spēj realizēt projektus ar finanšu instrumentu palīdzību. Valsts kasei ne tikai jānodrošina optimāls un mūsdienīgs valsts aizdevumu izsniegšanas process, bet nepieciešamības gadījumā jāsniedz arī konsultatīvs atbalsts dažādu finanšu instrumentu izmantošanā. Veiktās izmaiņas normatīvajos aktos atvieglo valsts aizdevuma saņemšanas iespējas, piedāvājot dažādus iespējamos risinājumus atbilstoši sniedzamā valsts aizdevuma nodrošinājuma apmēram</w:t>
            </w:r>
            <w:r w:rsidRPr="002A45B4">
              <w:rPr>
                <w:rFonts w:ascii="Times New Roman" w:hAnsi="Times New Roman"/>
                <w:bCs/>
                <w:sz w:val="24"/>
                <w:szCs w:val="24"/>
                <w:lang w:val="lv-LV"/>
              </w:rPr>
              <w:t>.</w:t>
            </w:r>
          </w:p>
          <w:p w:rsidR="00972CD1" w:rsidRPr="002A45B4" w:rsidRDefault="00972CD1" w:rsidP="002A45B4">
            <w:pPr>
              <w:spacing w:after="120" w:line="240" w:lineRule="auto"/>
              <w:ind w:firstLine="567"/>
              <w:jc w:val="both"/>
              <w:rPr>
                <w:rFonts w:ascii="Times New Roman" w:hAnsi="Times New Roman"/>
                <w:sz w:val="24"/>
                <w:szCs w:val="24"/>
                <w:lang w:val="lv-LV"/>
              </w:rPr>
            </w:pPr>
            <w:r w:rsidRPr="002A45B4">
              <w:rPr>
                <w:rFonts w:ascii="Times New Roman" w:hAnsi="Times New Roman"/>
                <w:sz w:val="24"/>
                <w:szCs w:val="24"/>
                <w:lang w:val="lv-LV"/>
              </w:rPr>
              <w:t xml:space="preserve">Lai nodrošinātu vēl ātrāku un caurskatāmāku, uz kvalitatīva un </w:t>
            </w:r>
            <w:r w:rsidRPr="002A45B4">
              <w:rPr>
                <w:rFonts w:ascii="Times New Roman" w:eastAsia="TimesNewRoman" w:hAnsi="Times New Roman"/>
                <w:sz w:val="24"/>
                <w:szCs w:val="24"/>
                <w:lang w:val="lv-LV"/>
              </w:rPr>
              <w:t xml:space="preserve">mūsdienu standartiem atbilstoša </w:t>
            </w:r>
            <w:r w:rsidRPr="002A45B4">
              <w:rPr>
                <w:rFonts w:ascii="Times New Roman" w:hAnsi="Times New Roman"/>
                <w:sz w:val="24"/>
                <w:szCs w:val="24"/>
                <w:lang w:val="lv-LV"/>
              </w:rPr>
              <w:t xml:space="preserve">pakalpojuma sniegšanas principiem balstītu valsts aizdevumu izsniegšanas un apkalpošanas procesu un mazinātu administratīvo slogu, Valsts kase turpinās attīstīt </w:t>
            </w:r>
            <w:r w:rsidRPr="002A45B4">
              <w:rPr>
                <w:rFonts w:ascii="Times New Roman" w:hAnsi="Times New Roman"/>
                <w:i/>
                <w:sz w:val="24"/>
                <w:szCs w:val="24"/>
                <w:lang w:val="lv-LV"/>
              </w:rPr>
              <w:t>eAizņēmumu</w:t>
            </w:r>
            <w:r w:rsidRPr="002A45B4">
              <w:rPr>
                <w:rFonts w:ascii="Times New Roman" w:hAnsi="Times New Roman"/>
                <w:sz w:val="24"/>
                <w:szCs w:val="24"/>
                <w:lang w:val="lv-LV"/>
              </w:rPr>
              <w:t xml:space="preserve"> risinājumu, palielinot Valsts kases sniegto elektronisko pakalpojumu apjomu un kvalitāti, kas nodrošinās aizdevumu pieprasījumu iesniegšanu un saņemto aizdevumu pārvaldību elektroniskajā vidē. Valsts kase attīstīs arī iekšējās informācijas sistēmas, lai nodrošinātu maksimāli automatizētu un standartizētu valsts aizdevumu uzskaiti un informācijas sniegšanu trešajām personām. Elektronisko pakalpojumu attīstības mērķis ir nodrošināt gan valsts aizdevumu ņēmējiem, gan Valsts kases darbiniekiem ērtu un saprotamu (intuitīvi lietojamu) valsts aizdevuma pieteikšanu, saņemšanu un apkalpošanu.</w:t>
            </w:r>
          </w:p>
          <w:p w:rsidR="00972CD1" w:rsidRPr="002A45B4" w:rsidRDefault="00972CD1" w:rsidP="002A45B4">
            <w:pPr>
              <w:spacing w:after="120" w:line="240" w:lineRule="auto"/>
              <w:ind w:firstLine="567"/>
              <w:jc w:val="both"/>
              <w:rPr>
                <w:rFonts w:ascii="Times New Roman" w:hAnsi="Times New Roman"/>
                <w:bCs/>
                <w:sz w:val="24"/>
                <w:szCs w:val="24"/>
                <w:lang w:val="lv-LV"/>
              </w:rPr>
            </w:pPr>
            <w:r w:rsidRPr="002A45B4">
              <w:rPr>
                <w:rFonts w:ascii="Times New Roman" w:hAnsi="Times New Roman"/>
                <w:bCs/>
                <w:sz w:val="24"/>
                <w:szCs w:val="24"/>
                <w:lang w:val="lv-LV"/>
              </w:rPr>
              <w:t>Izsniedzot valsts galvojumus, faktiski visus riskus un to vadību uzņemas valsts. Tomēr, neskatoties uz Valsts kases realizētajiem finanšu risku vadības pasākumiem, daļa no riskiem ir kredītiestādes pārziņā, un Valsts kasei nav tiešas ietekmes uz to vadību, kas atsevišķos gadījumos var realizēties kā neparedzēti valsts budžeta izdevumi. Līdz ar to, lai maksimāli ierobežotu finanšu riskus, kā primārais finanšu instruments reģionāli un valstiski nozīmīgu projektu īstenošanas nodrošināšanai ir valsts aizdevums. Savukārt valsts galvojumi kā atbalsta instruments ir izmantojams tikai par tādu starptautisko finanšu institūciju izsniegtajiem kredītiem, kurās Latvijas Republika ir dalībvalsts.</w:t>
            </w:r>
          </w:p>
        </w:tc>
      </w:tr>
      <w:tr w:rsidR="00972CD1" w:rsidRPr="009131A5" w:rsidTr="00972CD1">
        <w:tc>
          <w:tcPr>
            <w:tcW w:w="5000" w:type="pct"/>
            <w:gridSpan w:val="7"/>
            <w:shd w:val="clear" w:color="auto" w:fill="002060"/>
          </w:tcPr>
          <w:p w:rsidR="00972CD1" w:rsidRPr="002A45B4" w:rsidRDefault="00972CD1" w:rsidP="00500557">
            <w:pPr>
              <w:pStyle w:val="Heading3"/>
              <w:spacing w:before="120" w:after="120"/>
              <w:ind w:left="0"/>
              <w:rPr>
                <w:b/>
                <w:i/>
                <w:color w:val="FFFFFF" w:themeColor="background1"/>
                <w:u w:val="none"/>
              </w:rPr>
            </w:pPr>
            <w:bookmarkStart w:id="556" w:name="_Toc489623330"/>
            <w:bookmarkStart w:id="557" w:name="_Toc489970262"/>
            <w:bookmarkStart w:id="558" w:name="_Toc32319577"/>
            <w:bookmarkStart w:id="559" w:name="_Toc32319724"/>
            <w:bookmarkStart w:id="560" w:name="_Toc32493912"/>
            <w:bookmarkStart w:id="561" w:name="_Toc32572171"/>
            <w:bookmarkStart w:id="562" w:name="_Toc32574427"/>
            <w:bookmarkStart w:id="563" w:name="_Toc32588179"/>
            <w:bookmarkStart w:id="564" w:name="_Toc32590384"/>
            <w:bookmarkStart w:id="565" w:name="_Toc32910929"/>
            <w:bookmarkStart w:id="566" w:name="_Toc32914731"/>
            <w:bookmarkStart w:id="567" w:name="_Toc32925295"/>
            <w:bookmarkStart w:id="568" w:name="_Toc32926870"/>
            <w:bookmarkStart w:id="569" w:name="_Toc32929332"/>
            <w:bookmarkStart w:id="570" w:name="_Toc32933575"/>
            <w:bookmarkStart w:id="571" w:name="_Toc32933620"/>
            <w:bookmarkStart w:id="572" w:name="_Toc32933666"/>
            <w:bookmarkStart w:id="573" w:name="_Toc32934458"/>
            <w:bookmarkStart w:id="574" w:name="_Toc32937899"/>
            <w:bookmarkStart w:id="575" w:name="_Toc32938815"/>
            <w:bookmarkStart w:id="576" w:name="_Toc33621546"/>
            <w:bookmarkStart w:id="577" w:name="_Toc33625816"/>
            <w:bookmarkStart w:id="578" w:name="_Toc33626495"/>
            <w:bookmarkStart w:id="579" w:name="_Toc38533770"/>
            <w:r w:rsidRPr="002A45B4">
              <w:rPr>
                <w:b/>
                <w:i/>
                <w:color w:val="FFFFFF" w:themeColor="background1"/>
                <w:u w:val="none"/>
              </w:rPr>
              <w:t>2.3.2. Darbības virziena mērķis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2A45B4">
              <w:rPr>
                <w:b/>
                <w:i/>
                <w:color w:val="FFFFFF" w:themeColor="background1"/>
                <w:u w:val="none"/>
              </w:rPr>
              <w:t xml:space="preserve"> </w:t>
            </w:r>
          </w:p>
          <w:p w:rsidR="00972CD1" w:rsidRPr="002A45B4" w:rsidRDefault="00972CD1" w:rsidP="00826474">
            <w:pPr>
              <w:spacing w:after="120" w:line="240" w:lineRule="auto"/>
              <w:jc w:val="both"/>
              <w:rPr>
                <w:rFonts w:ascii="Times New Roman" w:hAnsi="Times New Roman"/>
                <w:b/>
                <w:color w:val="FFFFFF" w:themeColor="background1"/>
                <w:sz w:val="24"/>
                <w:szCs w:val="24"/>
                <w:lang w:val="lv-LV"/>
              </w:rPr>
            </w:pPr>
            <w:r w:rsidRPr="002A45B4">
              <w:rPr>
                <w:rFonts w:ascii="Times New Roman" w:hAnsi="Times New Roman"/>
                <w:b/>
                <w:color w:val="FFFFFF" w:themeColor="background1"/>
                <w:sz w:val="24"/>
                <w:szCs w:val="24"/>
                <w:lang w:val="lv-LV"/>
              </w:rPr>
              <w:t xml:space="preserve">Nodrošināt </w:t>
            </w:r>
            <w:r w:rsidRPr="002A45B4" w:rsidDel="00A059F8">
              <w:rPr>
                <w:rFonts w:ascii="Times New Roman" w:hAnsi="Times New Roman"/>
                <w:b/>
                <w:color w:val="FFFFFF" w:themeColor="background1"/>
                <w:sz w:val="24"/>
                <w:szCs w:val="24"/>
                <w:lang w:val="lv-LV"/>
              </w:rPr>
              <w:t xml:space="preserve">valsts aizdevuma pretendentiem </w:t>
            </w:r>
            <w:r w:rsidRPr="002A45B4">
              <w:rPr>
                <w:rFonts w:ascii="Times New Roman" w:hAnsi="Times New Roman"/>
                <w:b/>
                <w:color w:val="FFFFFF" w:themeColor="background1"/>
                <w:sz w:val="24"/>
                <w:szCs w:val="24"/>
                <w:lang w:val="lv-LV"/>
              </w:rPr>
              <w:t>pieejamību finanšu resursiem (t.sk. ilgtermiņa) valsts aizdevuma veidā ar finansiāli izdevīgiem nosacījumiem, sniedzot kvalitatīvu pakalpojumu, kā arī nodrošināt valsts galvojumu uzraudzības procesu, vienlaikus ierobežojot valsts aizdevuma u</w:t>
            </w:r>
            <w:r w:rsidR="002A45B4">
              <w:rPr>
                <w:rFonts w:ascii="Times New Roman" w:hAnsi="Times New Roman"/>
                <w:b/>
                <w:color w:val="FFFFFF" w:themeColor="background1"/>
                <w:sz w:val="24"/>
                <w:szCs w:val="24"/>
                <w:lang w:val="lv-LV"/>
              </w:rPr>
              <w:t>n valsts galvojuma kredītrisku.</w:t>
            </w:r>
          </w:p>
        </w:tc>
      </w:tr>
      <w:tr w:rsidR="00972CD1" w:rsidRPr="009131A5" w:rsidTr="00972CD1">
        <w:tc>
          <w:tcPr>
            <w:tcW w:w="5000" w:type="pct"/>
            <w:gridSpan w:val="7"/>
          </w:tcPr>
          <w:p w:rsidR="00972CD1" w:rsidRPr="00972CD1" w:rsidRDefault="00972CD1" w:rsidP="00500557">
            <w:pPr>
              <w:pStyle w:val="Heading3"/>
              <w:spacing w:before="120" w:after="120"/>
              <w:ind w:left="0"/>
              <w:rPr>
                <w:b/>
                <w:i/>
                <w:u w:val="none"/>
              </w:rPr>
            </w:pPr>
            <w:bookmarkStart w:id="580" w:name="_Toc32319578"/>
            <w:bookmarkStart w:id="581" w:name="_Toc32319725"/>
            <w:bookmarkStart w:id="582" w:name="_Toc32493913"/>
            <w:bookmarkStart w:id="583" w:name="_Toc32572172"/>
            <w:bookmarkStart w:id="584" w:name="_Toc32574428"/>
            <w:bookmarkStart w:id="585" w:name="_Toc32588180"/>
            <w:bookmarkStart w:id="586" w:name="_Toc32590385"/>
            <w:bookmarkStart w:id="587" w:name="_Toc32910930"/>
            <w:bookmarkStart w:id="588" w:name="_Toc32914732"/>
            <w:bookmarkStart w:id="589" w:name="_Toc32925296"/>
            <w:bookmarkStart w:id="590" w:name="_Toc32926871"/>
            <w:bookmarkStart w:id="591" w:name="_Toc32929333"/>
            <w:bookmarkStart w:id="592" w:name="_Toc32933576"/>
            <w:bookmarkStart w:id="593" w:name="_Toc32933621"/>
            <w:bookmarkStart w:id="594" w:name="_Toc32933667"/>
            <w:bookmarkStart w:id="595" w:name="_Toc32934459"/>
            <w:bookmarkStart w:id="596" w:name="_Toc32937900"/>
            <w:bookmarkStart w:id="597" w:name="_Toc32938816"/>
            <w:bookmarkStart w:id="598" w:name="_Toc33621547"/>
            <w:bookmarkStart w:id="599" w:name="_Toc33625817"/>
            <w:bookmarkStart w:id="600" w:name="_Toc33626496"/>
            <w:bookmarkStart w:id="601" w:name="_Toc38533771"/>
            <w:r w:rsidRPr="00972CD1">
              <w:rPr>
                <w:b/>
                <w:i/>
                <w:u w:val="none"/>
              </w:rPr>
              <w:t>2.3.3. Mērķi darbības virziena īstenošanai</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972CD1" w:rsidRPr="00972CD1" w:rsidRDefault="00972CD1" w:rsidP="00B333BF">
            <w:pPr>
              <w:pStyle w:val="ListParagraph"/>
              <w:numPr>
                <w:ilvl w:val="0"/>
                <w:numId w:val="3"/>
              </w:numPr>
              <w:ind w:left="357" w:hanging="357"/>
              <w:contextualSpacing/>
              <w:jc w:val="both"/>
              <w:rPr>
                <w:color w:val="000000"/>
              </w:rPr>
            </w:pPr>
            <w:r w:rsidRPr="00972CD1">
              <w:rPr>
                <w:color w:val="000000"/>
              </w:rPr>
              <w:t>Nodrošināt operatīvu valsts aizdevumu sniegšanas un apkalpošanas procesu,</w:t>
            </w:r>
            <w:r w:rsidRPr="00972CD1">
              <w:rPr>
                <w:color w:val="5A5A5A"/>
              </w:rPr>
              <w:t xml:space="preserve"> </w:t>
            </w:r>
            <w:r w:rsidRPr="00972CD1">
              <w:rPr>
                <w:color w:val="000000"/>
              </w:rPr>
              <w:t>saglabājot dominējošo lomu pašvaldībām un pašvaldību kapitālsabiedrībām ar pašvaldību galvojumu izsniedzamo aizdevumu jomā (1.).</w:t>
            </w:r>
          </w:p>
          <w:p w:rsidR="00972CD1" w:rsidRPr="00972CD1" w:rsidRDefault="00972CD1" w:rsidP="00B333BF">
            <w:pPr>
              <w:pStyle w:val="ListParagraph"/>
              <w:numPr>
                <w:ilvl w:val="0"/>
                <w:numId w:val="3"/>
              </w:numPr>
              <w:ind w:left="357" w:hanging="357"/>
              <w:contextualSpacing/>
              <w:jc w:val="both"/>
              <w:rPr>
                <w:color w:val="000000"/>
              </w:rPr>
            </w:pPr>
            <w:r w:rsidRPr="00972CD1">
              <w:rPr>
                <w:rFonts w:eastAsia="TimesNewRoman"/>
                <w:lang w:eastAsia="en-US"/>
              </w:rPr>
              <w:t xml:space="preserve">Nodrošināt klientu apmierinātību ar valsts aizdevumu izsniegšanas un apkalpošanas procesu, nodrošinot šī pakalpojuma un konsultāciju pieejamību </w:t>
            </w:r>
            <w:r w:rsidRPr="00972CD1">
              <w:t xml:space="preserve">elektronisko pakalpojumu sistēmā </w:t>
            </w:r>
            <w:r w:rsidRPr="00972CD1">
              <w:rPr>
                <w:i/>
              </w:rPr>
              <w:t>eAizņēmumi</w:t>
            </w:r>
            <w:r w:rsidRPr="00972CD1">
              <w:rPr>
                <w:rFonts w:eastAsia="TimesNewRoman"/>
                <w:lang w:eastAsia="en-US"/>
              </w:rPr>
              <w:t xml:space="preserve"> (1.).</w:t>
            </w:r>
          </w:p>
          <w:p w:rsidR="00972CD1" w:rsidRPr="00972CD1" w:rsidRDefault="00972CD1" w:rsidP="00B333BF">
            <w:pPr>
              <w:pStyle w:val="ListParagraph"/>
              <w:numPr>
                <w:ilvl w:val="0"/>
                <w:numId w:val="3"/>
              </w:numPr>
              <w:spacing w:after="120"/>
              <w:ind w:left="357" w:hanging="357"/>
              <w:contextualSpacing/>
              <w:jc w:val="both"/>
              <w:rPr>
                <w:color w:val="000000"/>
              </w:rPr>
            </w:pPr>
            <w:r w:rsidRPr="00972CD1">
              <w:rPr>
                <w:rFonts w:eastAsia="TimesNewRoman"/>
                <w:lang w:eastAsia="en-US"/>
              </w:rPr>
              <w:t>N</w:t>
            </w:r>
            <w:r w:rsidRPr="00972CD1">
              <w:rPr>
                <w:color w:val="000000"/>
              </w:rPr>
              <w:t>odrošināt valsts galvojuma uzraudzības procesu (1.)</w:t>
            </w:r>
            <w:r w:rsidRPr="00972CD1">
              <w:t>.</w:t>
            </w:r>
          </w:p>
          <w:p w:rsidR="00972CD1" w:rsidRPr="00972CD1" w:rsidRDefault="00972CD1" w:rsidP="00B333BF">
            <w:pPr>
              <w:pStyle w:val="ListParagraph"/>
              <w:numPr>
                <w:ilvl w:val="0"/>
                <w:numId w:val="3"/>
              </w:numPr>
              <w:spacing w:after="120"/>
              <w:ind w:left="357" w:hanging="357"/>
              <w:contextualSpacing/>
              <w:jc w:val="both"/>
              <w:rPr>
                <w:color w:val="000000"/>
              </w:rPr>
            </w:pPr>
            <w:r w:rsidRPr="00972CD1" w:rsidDel="00C121C5">
              <w:rPr>
                <w:color w:val="000000"/>
              </w:rPr>
              <w:t xml:space="preserve">Savlaicīgi </w:t>
            </w:r>
            <w:r w:rsidRPr="00972CD1">
              <w:rPr>
                <w:color w:val="000000"/>
              </w:rPr>
              <w:t>novērtēt kredīta kvalitātes pasliktināšanos, izveidojot atbilstošus uzkrājumus (2.).</w:t>
            </w:r>
          </w:p>
        </w:tc>
      </w:tr>
      <w:tr w:rsidR="00972CD1" w:rsidRPr="009131A5" w:rsidTr="00972CD1">
        <w:tc>
          <w:tcPr>
            <w:tcW w:w="5000" w:type="pct"/>
            <w:gridSpan w:val="7"/>
          </w:tcPr>
          <w:p w:rsidR="00972CD1" w:rsidRPr="00972CD1" w:rsidRDefault="00972CD1" w:rsidP="00500557">
            <w:pPr>
              <w:pStyle w:val="Heading3"/>
              <w:spacing w:before="120" w:after="120"/>
              <w:ind w:left="0"/>
              <w:rPr>
                <w:b/>
                <w:i/>
                <w:u w:val="none"/>
              </w:rPr>
            </w:pPr>
            <w:bookmarkStart w:id="602" w:name="_Toc32319579"/>
            <w:bookmarkStart w:id="603" w:name="_Toc32319726"/>
            <w:bookmarkStart w:id="604" w:name="_Toc32493914"/>
            <w:bookmarkStart w:id="605" w:name="_Toc32572173"/>
            <w:bookmarkStart w:id="606" w:name="_Toc32574429"/>
            <w:bookmarkStart w:id="607" w:name="_Toc32588181"/>
            <w:bookmarkStart w:id="608" w:name="_Toc32590386"/>
            <w:bookmarkStart w:id="609" w:name="_Toc32910931"/>
            <w:bookmarkStart w:id="610" w:name="_Toc32914733"/>
            <w:bookmarkStart w:id="611" w:name="_Toc32925297"/>
            <w:bookmarkStart w:id="612" w:name="_Toc32926872"/>
            <w:bookmarkStart w:id="613" w:name="_Toc32929334"/>
            <w:bookmarkStart w:id="614" w:name="_Toc32933577"/>
            <w:bookmarkStart w:id="615" w:name="_Toc32933622"/>
            <w:bookmarkStart w:id="616" w:name="_Toc32933668"/>
            <w:bookmarkStart w:id="617" w:name="_Toc32934460"/>
            <w:bookmarkStart w:id="618" w:name="_Toc32937901"/>
            <w:bookmarkStart w:id="619" w:name="_Toc32938817"/>
            <w:bookmarkStart w:id="620" w:name="_Toc33621548"/>
            <w:bookmarkStart w:id="621" w:name="_Toc33625818"/>
            <w:bookmarkStart w:id="622" w:name="_Toc33626497"/>
            <w:bookmarkStart w:id="623" w:name="_Toc38533772"/>
            <w:r w:rsidRPr="00972CD1">
              <w:rPr>
                <w:b/>
                <w:i/>
                <w:u w:val="none"/>
              </w:rPr>
              <w:t>2.3.4. Iesaistītās iestādes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972CD1">
              <w:rPr>
                <w:b/>
                <w:i/>
                <w:u w:val="none"/>
              </w:rPr>
              <w:t xml:space="preserve"> </w:t>
            </w:r>
          </w:p>
          <w:p w:rsidR="00972CD1" w:rsidRPr="002A45B4" w:rsidRDefault="00972CD1" w:rsidP="002A45B4">
            <w:pPr>
              <w:spacing w:before="120" w:after="120" w:line="240" w:lineRule="auto"/>
              <w:jc w:val="both"/>
              <w:rPr>
                <w:rFonts w:ascii="Times New Roman" w:hAnsi="Times New Roman"/>
                <w:b/>
                <w:i/>
                <w:sz w:val="24"/>
                <w:szCs w:val="24"/>
                <w:lang w:val="lv-LV"/>
              </w:rPr>
            </w:pPr>
            <w:r w:rsidRPr="002A45B4">
              <w:rPr>
                <w:rFonts w:ascii="Times New Roman" w:hAnsi="Times New Roman"/>
                <w:sz w:val="24"/>
                <w:szCs w:val="24"/>
                <w:lang w:val="lv-LV"/>
              </w:rPr>
              <w:t>Finanšu ministrija, nozaru ministrijas, kredītiestādes, pašvaldības, valsts speciālā budžeta izpildītāji, valsts un pašvaldību kapitālsabiedrības, zinātniskie institūti un augstskolas, kam noteikts atvasinātas publiskas personas statuss.</w:t>
            </w:r>
          </w:p>
        </w:tc>
      </w:tr>
      <w:tr w:rsidR="00972CD1" w:rsidRPr="00972CD1" w:rsidTr="00972CD1">
        <w:tc>
          <w:tcPr>
            <w:tcW w:w="5000" w:type="pct"/>
            <w:gridSpan w:val="7"/>
          </w:tcPr>
          <w:p w:rsidR="00972CD1" w:rsidRPr="00972CD1" w:rsidRDefault="00972CD1" w:rsidP="00500557">
            <w:pPr>
              <w:pStyle w:val="Heading3"/>
              <w:spacing w:before="120" w:after="120"/>
              <w:ind w:left="0"/>
              <w:rPr>
                <w:b/>
                <w:i/>
                <w:u w:val="none"/>
              </w:rPr>
            </w:pPr>
            <w:bookmarkStart w:id="624" w:name="_Toc489623331"/>
            <w:bookmarkStart w:id="625" w:name="_Toc489970263"/>
            <w:bookmarkStart w:id="626" w:name="_Toc32319580"/>
            <w:bookmarkStart w:id="627" w:name="_Toc32319727"/>
            <w:bookmarkStart w:id="628" w:name="_Toc32493915"/>
            <w:bookmarkStart w:id="629" w:name="_Toc32572174"/>
            <w:bookmarkStart w:id="630" w:name="_Toc32574430"/>
            <w:bookmarkStart w:id="631" w:name="_Toc32588182"/>
            <w:bookmarkStart w:id="632" w:name="_Toc32590387"/>
            <w:bookmarkStart w:id="633" w:name="_Toc32910932"/>
            <w:bookmarkStart w:id="634" w:name="_Toc32914734"/>
            <w:bookmarkStart w:id="635" w:name="_Toc32925298"/>
            <w:bookmarkStart w:id="636" w:name="_Toc32926873"/>
            <w:bookmarkStart w:id="637" w:name="_Toc32929335"/>
            <w:bookmarkStart w:id="638" w:name="_Toc32933578"/>
            <w:bookmarkStart w:id="639" w:name="_Toc32933623"/>
            <w:bookmarkStart w:id="640" w:name="_Toc32933669"/>
            <w:bookmarkStart w:id="641" w:name="_Toc32934461"/>
            <w:bookmarkStart w:id="642" w:name="_Toc32937902"/>
            <w:bookmarkStart w:id="643" w:name="_Toc32938818"/>
            <w:bookmarkStart w:id="644" w:name="_Toc33621549"/>
            <w:bookmarkStart w:id="645" w:name="_Toc33625819"/>
            <w:bookmarkStart w:id="646" w:name="_Toc33626498"/>
            <w:bookmarkStart w:id="647" w:name="_Toc38533773"/>
            <w:r w:rsidRPr="00972CD1">
              <w:rPr>
                <w:b/>
                <w:i/>
                <w:u w:val="none"/>
              </w:rPr>
              <w:t>2.3.5. Darbības rezultāti</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tc>
      </w:tr>
      <w:tr w:rsidR="00972CD1" w:rsidRPr="00972CD1" w:rsidTr="008E0B4F">
        <w:tc>
          <w:tcPr>
            <w:tcW w:w="1313" w:type="pct"/>
            <w:vMerge w:val="restart"/>
            <w:vAlign w:val="center"/>
          </w:tcPr>
          <w:p w:rsidR="00972CD1" w:rsidRPr="002A45B4" w:rsidRDefault="00972CD1" w:rsidP="002A45B4">
            <w:pPr>
              <w:spacing w:after="0" w:line="240" w:lineRule="auto"/>
              <w:jc w:val="center"/>
              <w:rPr>
                <w:rFonts w:ascii="Times New Roman" w:hAnsi="Times New Roman"/>
                <w:b/>
                <w:sz w:val="24"/>
                <w:szCs w:val="24"/>
                <w:lang w:val="lv-LV"/>
              </w:rPr>
            </w:pPr>
            <w:r w:rsidRPr="002A45B4">
              <w:rPr>
                <w:rFonts w:ascii="Times New Roman" w:hAnsi="Times New Roman"/>
                <w:b/>
                <w:sz w:val="24"/>
                <w:szCs w:val="24"/>
                <w:lang w:val="lv-LV"/>
              </w:rPr>
              <w:t>Rezultāts</w:t>
            </w:r>
          </w:p>
        </w:tc>
        <w:tc>
          <w:tcPr>
            <w:tcW w:w="1173" w:type="pct"/>
            <w:vMerge w:val="restart"/>
            <w:vAlign w:val="center"/>
          </w:tcPr>
          <w:p w:rsidR="00972CD1" w:rsidRPr="002A45B4" w:rsidRDefault="00972CD1" w:rsidP="002A45B4">
            <w:pPr>
              <w:spacing w:after="0" w:line="240" w:lineRule="auto"/>
              <w:jc w:val="center"/>
              <w:rPr>
                <w:rFonts w:ascii="Times New Roman" w:hAnsi="Times New Roman"/>
                <w:b/>
                <w:sz w:val="24"/>
                <w:szCs w:val="24"/>
                <w:lang w:val="lv-LV"/>
              </w:rPr>
            </w:pPr>
            <w:r w:rsidRPr="002A45B4">
              <w:rPr>
                <w:rFonts w:ascii="Times New Roman" w:hAnsi="Times New Roman"/>
                <w:b/>
                <w:sz w:val="24"/>
                <w:szCs w:val="24"/>
                <w:lang w:val="lv-LV"/>
              </w:rPr>
              <w:t>Rezultatīvais rādītājs</w:t>
            </w:r>
          </w:p>
        </w:tc>
        <w:tc>
          <w:tcPr>
            <w:tcW w:w="2514" w:type="pct"/>
            <w:gridSpan w:val="5"/>
            <w:vAlign w:val="center"/>
          </w:tcPr>
          <w:p w:rsidR="00972CD1" w:rsidRPr="002A45B4" w:rsidRDefault="00972CD1" w:rsidP="002A45B4">
            <w:pPr>
              <w:spacing w:after="0" w:line="240" w:lineRule="auto"/>
              <w:jc w:val="center"/>
              <w:rPr>
                <w:rFonts w:ascii="Times New Roman" w:hAnsi="Times New Roman"/>
                <w:b/>
                <w:sz w:val="24"/>
                <w:szCs w:val="24"/>
                <w:lang w:val="lv-LV"/>
              </w:rPr>
            </w:pPr>
            <w:r w:rsidRPr="002A45B4">
              <w:rPr>
                <w:rFonts w:ascii="Times New Roman" w:hAnsi="Times New Roman"/>
                <w:b/>
                <w:sz w:val="24"/>
                <w:szCs w:val="24"/>
                <w:lang w:val="lv-LV"/>
              </w:rPr>
              <w:t>Rezultatīvā rādītāja skaitliskās vērtības</w:t>
            </w:r>
          </w:p>
        </w:tc>
      </w:tr>
      <w:tr w:rsidR="00972CD1" w:rsidRPr="002A45B4" w:rsidTr="00972CD1">
        <w:trPr>
          <w:gridAfter w:val="1"/>
          <w:wAfter w:w="6" w:type="pct"/>
          <w:trHeight w:val="499"/>
        </w:trPr>
        <w:tc>
          <w:tcPr>
            <w:tcW w:w="1313" w:type="pct"/>
            <w:vMerge/>
            <w:vAlign w:val="center"/>
          </w:tcPr>
          <w:p w:rsidR="00972CD1" w:rsidRPr="002A45B4" w:rsidRDefault="00972CD1" w:rsidP="002A45B4">
            <w:pPr>
              <w:spacing w:after="0" w:line="240" w:lineRule="auto"/>
              <w:jc w:val="both"/>
              <w:rPr>
                <w:rFonts w:ascii="Times New Roman" w:hAnsi="Times New Roman"/>
                <w:sz w:val="24"/>
                <w:szCs w:val="24"/>
                <w:lang w:val="lv-LV"/>
              </w:rPr>
            </w:pPr>
          </w:p>
        </w:tc>
        <w:tc>
          <w:tcPr>
            <w:tcW w:w="1173" w:type="pct"/>
            <w:vMerge/>
            <w:vAlign w:val="center"/>
          </w:tcPr>
          <w:p w:rsidR="00972CD1" w:rsidRPr="002A45B4" w:rsidRDefault="00972CD1" w:rsidP="002A45B4">
            <w:pPr>
              <w:pStyle w:val="naislab"/>
              <w:spacing w:before="0" w:beforeAutospacing="0" w:after="0" w:afterAutospacing="0"/>
              <w:jc w:val="both"/>
            </w:pPr>
          </w:p>
        </w:tc>
        <w:tc>
          <w:tcPr>
            <w:tcW w:w="596"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2019.</w:t>
            </w:r>
          </w:p>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(izpilde)</w:t>
            </w:r>
          </w:p>
        </w:tc>
        <w:tc>
          <w:tcPr>
            <w:tcW w:w="66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2020.</w:t>
            </w:r>
          </w:p>
        </w:tc>
        <w:tc>
          <w:tcPr>
            <w:tcW w:w="66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2021.</w:t>
            </w:r>
          </w:p>
        </w:tc>
        <w:tc>
          <w:tcPr>
            <w:tcW w:w="58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2022.</w:t>
            </w:r>
          </w:p>
        </w:tc>
      </w:tr>
      <w:tr w:rsidR="00972CD1" w:rsidRPr="002A45B4" w:rsidTr="00972CD1">
        <w:trPr>
          <w:gridAfter w:val="1"/>
          <w:wAfter w:w="6" w:type="pct"/>
          <w:trHeight w:val="4248"/>
        </w:trPr>
        <w:tc>
          <w:tcPr>
            <w:tcW w:w="1313" w:type="pct"/>
            <w:vMerge w:val="restart"/>
            <w:vAlign w:val="center"/>
          </w:tcPr>
          <w:p w:rsidR="00972CD1" w:rsidRPr="002A45B4" w:rsidRDefault="00972CD1" w:rsidP="002A45B4">
            <w:pPr>
              <w:spacing w:after="0" w:line="240" w:lineRule="auto"/>
              <w:jc w:val="both"/>
              <w:rPr>
                <w:rFonts w:ascii="Times New Roman" w:hAnsi="Times New Roman"/>
                <w:sz w:val="24"/>
                <w:szCs w:val="24"/>
                <w:lang w:val="lv-LV"/>
              </w:rPr>
            </w:pPr>
            <w:r w:rsidRPr="002A45B4">
              <w:rPr>
                <w:rFonts w:ascii="Times New Roman" w:hAnsi="Times New Roman"/>
                <w:sz w:val="24"/>
                <w:szCs w:val="24"/>
                <w:lang w:val="lv-LV"/>
              </w:rPr>
              <w:t>1. Nodrošināts uz klientu orientēts valsts aizdevumu izsniegšanas un uzraudzības process ar finansiāli izdevīgiem nosacījumiem.</w:t>
            </w:r>
          </w:p>
        </w:tc>
        <w:tc>
          <w:tcPr>
            <w:tcW w:w="1173" w:type="pct"/>
            <w:vAlign w:val="center"/>
          </w:tcPr>
          <w:p w:rsidR="00972CD1" w:rsidRPr="002A45B4" w:rsidRDefault="00AE65BA" w:rsidP="002A45B4">
            <w:pPr>
              <w:pStyle w:val="naislab"/>
              <w:spacing w:before="0" w:beforeAutospacing="0" w:after="0" w:afterAutospacing="0"/>
              <w:jc w:val="both"/>
            </w:pPr>
            <w:r>
              <w:t>1.1. </w:t>
            </w:r>
            <w:r w:rsidR="00972CD1" w:rsidRPr="002A45B4">
              <w:t>Pašvaldību un pašvaldību kapitālsabiedrību ar pašvaldību galvojumu aizņēmumu apmērs no Valsts kases nav mazāks par 85% (% no kopējā pašvaldību un pašvaldību kapitālsabiedrību ar pašvaldību galvojumu aizņēmumu apmēra).</w:t>
            </w:r>
          </w:p>
        </w:tc>
        <w:tc>
          <w:tcPr>
            <w:tcW w:w="596" w:type="pct"/>
            <w:vAlign w:val="center"/>
          </w:tcPr>
          <w:p w:rsidR="00972CD1" w:rsidRPr="002A45B4" w:rsidRDefault="00972CD1" w:rsidP="002A45B4">
            <w:pPr>
              <w:spacing w:after="0" w:line="240" w:lineRule="auto"/>
              <w:jc w:val="center"/>
              <w:rPr>
                <w:rFonts w:ascii="Times New Roman" w:hAnsi="Times New Roman"/>
                <w:sz w:val="24"/>
                <w:szCs w:val="24"/>
                <w:highlight w:val="yellow"/>
                <w:lang w:val="lv-LV"/>
              </w:rPr>
            </w:pPr>
            <w:r w:rsidRPr="002A45B4">
              <w:rPr>
                <w:rFonts w:ascii="Times New Roman" w:hAnsi="Times New Roman"/>
                <w:color w:val="000000"/>
                <w:sz w:val="24"/>
                <w:szCs w:val="24"/>
                <w:lang w:val="lv-LV"/>
              </w:rPr>
              <w:t>-</w:t>
            </w:r>
          </w:p>
        </w:tc>
        <w:tc>
          <w:tcPr>
            <w:tcW w:w="66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85</w:t>
            </w:r>
          </w:p>
        </w:tc>
        <w:tc>
          <w:tcPr>
            <w:tcW w:w="664" w:type="pct"/>
            <w:vAlign w:val="center"/>
          </w:tcPr>
          <w:p w:rsidR="00972CD1" w:rsidRPr="002A45B4" w:rsidRDefault="00972CD1" w:rsidP="002A45B4">
            <w:pPr>
              <w:spacing w:after="0" w:line="240" w:lineRule="auto"/>
              <w:jc w:val="center"/>
              <w:rPr>
                <w:rFonts w:ascii="Times New Roman" w:hAnsi="Times New Roman"/>
                <w:sz w:val="24"/>
                <w:szCs w:val="24"/>
                <w:lang w:val="lv-LV"/>
              </w:rPr>
            </w:pPr>
            <w:r w:rsidRPr="002A45B4">
              <w:rPr>
                <w:rFonts w:ascii="Times New Roman" w:hAnsi="Times New Roman"/>
                <w:color w:val="000000"/>
                <w:sz w:val="24"/>
                <w:szCs w:val="24"/>
                <w:lang w:val="lv-LV"/>
              </w:rPr>
              <w:t>85</w:t>
            </w:r>
          </w:p>
        </w:tc>
        <w:tc>
          <w:tcPr>
            <w:tcW w:w="58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85</w:t>
            </w:r>
          </w:p>
        </w:tc>
      </w:tr>
      <w:tr w:rsidR="00972CD1" w:rsidRPr="002A45B4" w:rsidTr="00972CD1">
        <w:trPr>
          <w:gridAfter w:val="1"/>
          <w:wAfter w:w="6" w:type="pct"/>
        </w:trPr>
        <w:tc>
          <w:tcPr>
            <w:tcW w:w="1313" w:type="pct"/>
            <w:vMerge/>
            <w:vAlign w:val="center"/>
          </w:tcPr>
          <w:p w:rsidR="00972CD1" w:rsidRPr="002A45B4" w:rsidRDefault="00972CD1" w:rsidP="002A45B4">
            <w:pPr>
              <w:spacing w:after="0" w:line="240" w:lineRule="auto"/>
              <w:rPr>
                <w:rFonts w:ascii="Times New Roman" w:hAnsi="Times New Roman"/>
                <w:sz w:val="24"/>
                <w:szCs w:val="24"/>
                <w:lang w:val="lv-LV"/>
              </w:rPr>
            </w:pPr>
          </w:p>
        </w:tc>
        <w:tc>
          <w:tcPr>
            <w:tcW w:w="1173" w:type="pct"/>
            <w:vAlign w:val="center"/>
          </w:tcPr>
          <w:p w:rsidR="00972CD1" w:rsidRPr="002A45B4" w:rsidRDefault="00972CD1" w:rsidP="002A45B4">
            <w:pPr>
              <w:pStyle w:val="naislab"/>
              <w:spacing w:before="0" w:beforeAutospacing="0" w:after="0" w:afterAutospacing="0"/>
              <w:jc w:val="both"/>
              <w:rPr>
                <w:color w:val="000000"/>
              </w:rPr>
            </w:pPr>
            <w:r w:rsidRPr="002A45B4">
              <w:rPr>
                <w:color w:val="000000"/>
              </w:rPr>
              <w:t>1.2. Apmierinātība ar saņemto pakalpojumu kvalitāti valsts aizdevumu procesa īstenošanā nav zemāka par 85% (% no aptaujāto klientu skaita</w:t>
            </w:r>
            <w:r w:rsidRPr="002A45B4">
              <w:rPr>
                <w:rStyle w:val="FootnoteReference"/>
                <w:color w:val="000000"/>
              </w:rPr>
              <w:footnoteReference w:id="10"/>
            </w:r>
            <w:r w:rsidRPr="002A45B4">
              <w:rPr>
                <w:color w:val="000000"/>
              </w:rPr>
              <w:t>).</w:t>
            </w:r>
          </w:p>
        </w:tc>
        <w:tc>
          <w:tcPr>
            <w:tcW w:w="596"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85</w:t>
            </w:r>
          </w:p>
        </w:tc>
        <w:tc>
          <w:tcPr>
            <w:tcW w:w="66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85</w:t>
            </w:r>
          </w:p>
        </w:tc>
        <w:tc>
          <w:tcPr>
            <w:tcW w:w="66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85</w:t>
            </w:r>
          </w:p>
        </w:tc>
        <w:tc>
          <w:tcPr>
            <w:tcW w:w="584" w:type="pct"/>
            <w:vAlign w:val="center"/>
          </w:tcPr>
          <w:p w:rsidR="00972CD1" w:rsidRPr="002A45B4" w:rsidRDefault="00972CD1" w:rsidP="002A45B4">
            <w:pPr>
              <w:spacing w:after="0" w:line="240" w:lineRule="auto"/>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85</w:t>
            </w:r>
          </w:p>
        </w:tc>
      </w:tr>
      <w:tr w:rsidR="00972CD1" w:rsidRPr="00972CD1" w:rsidTr="00B6230A">
        <w:tc>
          <w:tcPr>
            <w:tcW w:w="1313" w:type="pct"/>
            <w:tcBorders>
              <w:bottom w:val="single" w:sz="4" w:space="0" w:color="auto"/>
            </w:tcBorders>
          </w:tcPr>
          <w:p w:rsidR="00972CD1" w:rsidRPr="002A45B4" w:rsidRDefault="00972CD1" w:rsidP="002A45B4">
            <w:pPr>
              <w:spacing w:after="0" w:line="240" w:lineRule="auto"/>
              <w:rPr>
                <w:rFonts w:ascii="Times New Roman" w:hAnsi="Times New Roman"/>
                <w:sz w:val="24"/>
                <w:szCs w:val="24"/>
                <w:lang w:val="lv-LV"/>
              </w:rPr>
            </w:pPr>
            <w:r w:rsidRPr="002A45B4">
              <w:rPr>
                <w:rFonts w:ascii="Times New Roman" w:hAnsi="Times New Roman"/>
                <w:sz w:val="24"/>
                <w:szCs w:val="24"/>
                <w:lang w:val="lv-LV"/>
              </w:rPr>
              <w:t>2. Nodrošināta savlaicīga un pareiza kredīta kvalitātes novērtēšana un uz tā pamata  izveidoto uzkrājumu pietiekamība iespējamo zaudējumu segšanai.</w:t>
            </w:r>
          </w:p>
        </w:tc>
        <w:tc>
          <w:tcPr>
            <w:tcW w:w="1173" w:type="pct"/>
            <w:tcBorders>
              <w:bottom w:val="single" w:sz="4" w:space="0" w:color="auto"/>
            </w:tcBorders>
            <w:vAlign w:val="center"/>
          </w:tcPr>
          <w:p w:rsidR="00972CD1" w:rsidRPr="002A45B4" w:rsidRDefault="00F9416F" w:rsidP="00500557">
            <w:pPr>
              <w:spacing w:after="120" w:line="240" w:lineRule="auto"/>
              <w:jc w:val="both"/>
              <w:rPr>
                <w:rFonts w:ascii="Times New Roman" w:hAnsi="Times New Roman"/>
                <w:sz w:val="24"/>
                <w:szCs w:val="24"/>
                <w:lang w:val="lv-LV"/>
              </w:rPr>
            </w:pPr>
            <w:r>
              <w:rPr>
                <w:rFonts w:ascii="Times New Roman" w:hAnsi="Times New Roman"/>
                <w:sz w:val="24"/>
                <w:szCs w:val="24"/>
                <w:lang w:val="lv-LV"/>
              </w:rPr>
              <w:t>2.</w:t>
            </w:r>
            <w:r w:rsidR="00972CD1" w:rsidRPr="002A45B4">
              <w:rPr>
                <w:rFonts w:ascii="Times New Roman" w:hAnsi="Times New Roman"/>
                <w:sz w:val="24"/>
                <w:szCs w:val="24"/>
                <w:lang w:val="lv-LV"/>
              </w:rPr>
              <w:t>1. Aizņēmējam, kurš nav veicis valsts aizdevuma vai valsts galvotā aizdevuma līgumā paredzēto kārtējo pamatsummas vai procentu maksājumu, iepriekš izveidoti uzkrājumi vismaz neveiktā maksājuma apmērā (% no visiem gadījumiem).</w:t>
            </w:r>
          </w:p>
        </w:tc>
        <w:tc>
          <w:tcPr>
            <w:tcW w:w="596" w:type="pct"/>
            <w:tcBorders>
              <w:bottom w:val="single" w:sz="4" w:space="0" w:color="auto"/>
            </w:tcBorders>
            <w:vAlign w:val="center"/>
          </w:tcPr>
          <w:p w:rsidR="00972CD1" w:rsidRPr="002A45B4" w:rsidRDefault="00972CD1" w:rsidP="002A45B4">
            <w:pPr>
              <w:spacing w:after="0" w:line="240" w:lineRule="auto"/>
              <w:ind w:hanging="106"/>
              <w:jc w:val="center"/>
              <w:rPr>
                <w:rFonts w:ascii="Times New Roman" w:hAnsi="Times New Roman"/>
                <w:sz w:val="24"/>
                <w:szCs w:val="24"/>
                <w:lang w:val="lv-LV"/>
              </w:rPr>
            </w:pPr>
            <w:r w:rsidRPr="002A45B4">
              <w:rPr>
                <w:rFonts w:ascii="Times New Roman" w:hAnsi="Times New Roman"/>
                <w:sz w:val="24"/>
                <w:szCs w:val="24"/>
                <w:lang w:val="lv-LV"/>
              </w:rPr>
              <w:t>100</w:t>
            </w:r>
          </w:p>
        </w:tc>
        <w:tc>
          <w:tcPr>
            <w:tcW w:w="664" w:type="pct"/>
            <w:tcBorders>
              <w:bottom w:val="single" w:sz="4" w:space="0" w:color="auto"/>
            </w:tcBorders>
            <w:vAlign w:val="center"/>
          </w:tcPr>
          <w:p w:rsidR="00972CD1" w:rsidRPr="002A45B4" w:rsidRDefault="00972CD1" w:rsidP="002A45B4">
            <w:pPr>
              <w:spacing w:after="0" w:line="240" w:lineRule="auto"/>
              <w:ind w:hanging="105"/>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100</w:t>
            </w:r>
          </w:p>
        </w:tc>
        <w:tc>
          <w:tcPr>
            <w:tcW w:w="664" w:type="pct"/>
            <w:tcBorders>
              <w:bottom w:val="single" w:sz="4" w:space="0" w:color="auto"/>
            </w:tcBorders>
            <w:vAlign w:val="center"/>
          </w:tcPr>
          <w:p w:rsidR="00972CD1" w:rsidRPr="002A45B4" w:rsidRDefault="00972CD1" w:rsidP="002A45B4">
            <w:pPr>
              <w:spacing w:after="0" w:line="240" w:lineRule="auto"/>
              <w:ind w:hanging="106"/>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100</w:t>
            </w:r>
          </w:p>
        </w:tc>
        <w:tc>
          <w:tcPr>
            <w:tcW w:w="590" w:type="pct"/>
            <w:gridSpan w:val="2"/>
            <w:tcBorders>
              <w:bottom w:val="single" w:sz="4" w:space="0" w:color="auto"/>
            </w:tcBorders>
            <w:vAlign w:val="center"/>
          </w:tcPr>
          <w:p w:rsidR="00972CD1" w:rsidRPr="002A45B4" w:rsidRDefault="00972CD1" w:rsidP="002A45B4">
            <w:pPr>
              <w:spacing w:after="0" w:line="240" w:lineRule="auto"/>
              <w:ind w:hanging="107"/>
              <w:jc w:val="center"/>
              <w:rPr>
                <w:rFonts w:ascii="Times New Roman" w:hAnsi="Times New Roman"/>
                <w:color w:val="000000"/>
                <w:sz w:val="24"/>
                <w:szCs w:val="24"/>
                <w:lang w:val="lv-LV"/>
              </w:rPr>
            </w:pPr>
            <w:r w:rsidRPr="002A45B4">
              <w:rPr>
                <w:rFonts w:ascii="Times New Roman" w:hAnsi="Times New Roman"/>
                <w:color w:val="000000"/>
                <w:sz w:val="24"/>
                <w:szCs w:val="24"/>
                <w:lang w:val="lv-LV"/>
              </w:rPr>
              <w:t>100</w:t>
            </w:r>
          </w:p>
        </w:tc>
      </w:tr>
    </w:tbl>
    <w:p w:rsidR="00972CD1" w:rsidRPr="00972CD1" w:rsidRDefault="00972CD1" w:rsidP="00972CD1">
      <w:pPr>
        <w:rPr>
          <w:rFonts w:ascii="Times New Roman" w:hAnsi="Times New Roman"/>
          <w:sz w:val="24"/>
          <w:szCs w:val="24"/>
          <w:lang w:val="lv-LV"/>
        </w:rPr>
      </w:pPr>
      <w:r w:rsidRPr="00972CD1">
        <w:rPr>
          <w:rFonts w:ascii="Times New Roman" w:hAnsi="Times New Roman"/>
          <w:b/>
          <w:bCs/>
          <w:i/>
          <w:iCs/>
          <w:sz w:val="24"/>
          <w:szCs w:val="24"/>
          <w:lang w:val="lv-LV"/>
        </w:rPr>
        <w:br w:type="page"/>
      </w:r>
    </w:p>
    <w:tbl>
      <w:tblPr>
        <w:tblW w:w="5091" w:type="pct"/>
        <w:tblLayout w:type="fixed"/>
        <w:tblLook w:val="04A0" w:firstRow="1" w:lastRow="0" w:firstColumn="1" w:lastColumn="0" w:noHBand="0" w:noVBand="1"/>
      </w:tblPr>
      <w:tblGrid>
        <w:gridCol w:w="2748"/>
        <w:gridCol w:w="2360"/>
        <w:gridCol w:w="1106"/>
        <w:gridCol w:w="1108"/>
        <w:gridCol w:w="1110"/>
        <w:gridCol w:w="1106"/>
      </w:tblGrid>
      <w:tr w:rsidR="00972CD1" w:rsidRPr="009131A5" w:rsidTr="00972CD1">
        <w:tc>
          <w:tcPr>
            <w:tcW w:w="5000" w:type="pct"/>
            <w:gridSpan w:val="6"/>
            <w:shd w:val="clear" w:color="auto" w:fill="002060"/>
          </w:tcPr>
          <w:p w:rsidR="00972CD1" w:rsidRPr="002A45B4" w:rsidRDefault="00972CD1" w:rsidP="00E30065">
            <w:pPr>
              <w:pStyle w:val="Heading2"/>
              <w:spacing w:before="120" w:after="120"/>
              <w:jc w:val="both"/>
              <w:rPr>
                <w:color w:val="FFFFFF" w:themeColor="background1"/>
                <w:sz w:val="32"/>
                <w:szCs w:val="32"/>
              </w:rPr>
            </w:pPr>
            <w:bookmarkStart w:id="648" w:name="_Toc489623334"/>
            <w:bookmarkStart w:id="649" w:name="_Toc489970266"/>
            <w:bookmarkStart w:id="650" w:name="_Toc32319581"/>
            <w:bookmarkStart w:id="651" w:name="_Toc32319728"/>
            <w:bookmarkStart w:id="652" w:name="_Toc32493916"/>
            <w:bookmarkStart w:id="653" w:name="_Toc32572175"/>
            <w:bookmarkStart w:id="654" w:name="_Toc32574431"/>
            <w:bookmarkStart w:id="655" w:name="_Toc32588183"/>
            <w:bookmarkStart w:id="656" w:name="_Toc32590388"/>
            <w:bookmarkStart w:id="657" w:name="_Toc32910933"/>
            <w:bookmarkStart w:id="658" w:name="_Toc32914735"/>
            <w:bookmarkStart w:id="659" w:name="_Toc32925299"/>
            <w:bookmarkStart w:id="660" w:name="_Toc32926874"/>
            <w:bookmarkStart w:id="661" w:name="_Toc32929336"/>
            <w:bookmarkStart w:id="662" w:name="_Toc32933579"/>
            <w:bookmarkStart w:id="663" w:name="_Toc32933624"/>
            <w:bookmarkStart w:id="664" w:name="_Toc32933670"/>
            <w:bookmarkStart w:id="665" w:name="_Toc32934462"/>
            <w:bookmarkStart w:id="666" w:name="_Toc32937903"/>
            <w:bookmarkStart w:id="667" w:name="_Toc32938819"/>
            <w:bookmarkStart w:id="668" w:name="_Toc33621550"/>
            <w:bookmarkStart w:id="669" w:name="_Toc33625820"/>
            <w:bookmarkStart w:id="670" w:name="_Toc33626499"/>
            <w:bookmarkStart w:id="671" w:name="_Toc38533774"/>
            <w:r w:rsidRPr="002A45B4">
              <w:rPr>
                <w:color w:val="FFFFFF" w:themeColor="background1"/>
                <w:sz w:val="32"/>
                <w:szCs w:val="32"/>
              </w:rPr>
              <w:t>2.4. Eiropas Savienības fondu un ārvalstu finanšu palīdzības</w:t>
            </w:r>
            <w:r w:rsidRPr="002A45B4" w:rsidDel="000E6533">
              <w:rPr>
                <w:color w:val="FFFFFF" w:themeColor="background1"/>
                <w:sz w:val="32"/>
                <w:szCs w:val="32"/>
              </w:rPr>
              <w:t xml:space="preserve"> </w:t>
            </w:r>
            <w:r w:rsidRPr="002A45B4">
              <w:rPr>
                <w:color w:val="FFFFFF" w:themeColor="background1"/>
                <w:sz w:val="32"/>
                <w:szCs w:val="32"/>
              </w:rPr>
              <w:t>sertifikācijas iestādes funkciju realizācija</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tc>
      </w:tr>
      <w:tr w:rsidR="00972CD1" w:rsidRPr="009131A5" w:rsidTr="00972CD1">
        <w:tc>
          <w:tcPr>
            <w:tcW w:w="5000" w:type="pct"/>
            <w:gridSpan w:val="6"/>
          </w:tcPr>
          <w:p w:rsidR="00972CD1" w:rsidRPr="00A724B4" w:rsidRDefault="00972CD1" w:rsidP="00E30065">
            <w:pPr>
              <w:pStyle w:val="Heading3"/>
              <w:spacing w:before="120" w:after="120"/>
              <w:ind w:left="0"/>
              <w:rPr>
                <w:b/>
                <w:i/>
                <w:u w:val="none"/>
              </w:rPr>
            </w:pPr>
            <w:bookmarkStart w:id="672" w:name="_Toc489623335"/>
            <w:bookmarkStart w:id="673" w:name="_Toc489970267"/>
            <w:bookmarkStart w:id="674" w:name="_Toc32493917"/>
            <w:bookmarkStart w:id="675" w:name="_Toc32572176"/>
            <w:bookmarkStart w:id="676" w:name="_Toc32574432"/>
            <w:bookmarkStart w:id="677" w:name="_Toc32588184"/>
            <w:bookmarkStart w:id="678" w:name="_Toc32590389"/>
            <w:bookmarkStart w:id="679" w:name="_Toc32319582"/>
            <w:bookmarkStart w:id="680" w:name="_Toc32319729"/>
            <w:bookmarkStart w:id="681" w:name="_Toc32910934"/>
            <w:bookmarkStart w:id="682" w:name="_Toc32914736"/>
            <w:bookmarkStart w:id="683" w:name="_Toc32925300"/>
            <w:bookmarkStart w:id="684" w:name="_Toc32926875"/>
            <w:bookmarkStart w:id="685" w:name="_Toc32929337"/>
            <w:bookmarkStart w:id="686" w:name="_Toc32933580"/>
            <w:bookmarkStart w:id="687" w:name="_Toc32933625"/>
            <w:bookmarkStart w:id="688" w:name="_Toc32933671"/>
            <w:bookmarkStart w:id="689" w:name="_Toc32934463"/>
            <w:bookmarkStart w:id="690" w:name="_Toc32937904"/>
            <w:bookmarkStart w:id="691" w:name="_Toc32938820"/>
            <w:bookmarkStart w:id="692" w:name="_Toc33621551"/>
            <w:bookmarkStart w:id="693" w:name="_Toc33625821"/>
            <w:bookmarkStart w:id="694" w:name="_Toc33626500"/>
            <w:bookmarkStart w:id="695" w:name="_Toc38533775"/>
            <w:r w:rsidRPr="00A724B4">
              <w:rPr>
                <w:b/>
                <w:i/>
                <w:u w:val="none"/>
              </w:rPr>
              <w:t>2.4.1. Esošās situācijas apraksts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972CD1" w:rsidRPr="00A724B4" w:rsidRDefault="00972CD1" w:rsidP="00A724B4">
            <w:pPr>
              <w:spacing w:after="120" w:line="240" w:lineRule="auto"/>
              <w:ind w:firstLine="567"/>
              <w:jc w:val="both"/>
              <w:rPr>
                <w:rFonts w:ascii="Times New Roman" w:hAnsi="Times New Roman"/>
                <w:sz w:val="24"/>
                <w:szCs w:val="24"/>
                <w:lang w:val="lv-LV"/>
              </w:rPr>
            </w:pPr>
            <w:r w:rsidRPr="00A724B4">
              <w:rPr>
                <w:rFonts w:ascii="Times New Roman" w:hAnsi="Times New Roman"/>
                <w:sz w:val="24"/>
                <w:szCs w:val="24"/>
                <w:lang w:val="lv-LV"/>
              </w:rPr>
              <w:t>Īstenojot Eiropas Reģionālās attīstības fonda, Eiropas Sociālā fonda, Kohēzijas fonda, Eiropas Ekonomikas zonas finanšu instrumenta un Norvēģijas valdības finanšu instrumenta sertifikācijas iestādes funkcijas</w:t>
            </w:r>
            <w:r w:rsidRPr="00A724B4">
              <w:rPr>
                <w:rFonts w:ascii="Times New Roman" w:hAnsi="Times New Roman"/>
                <w:bCs/>
                <w:sz w:val="24"/>
                <w:szCs w:val="24"/>
                <w:lang w:val="lv-LV"/>
              </w:rPr>
              <w:t>, Valsts kase</w:t>
            </w:r>
            <w:r w:rsidRPr="00A724B4">
              <w:rPr>
                <w:rFonts w:ascii="Times New Roman" w:hAnsi="Times New Roman"/>
                <w:b/>
                <w:bCs/>
                <w:sz w:val="24"/>
                <w:szCs w:val="24"/>
                <w:lang w:val="lv-LV"/>
              </w:rPr>
              <w:t xml:space="preserve"> </w:t>
            </w:r>
            <w:r w:rsidRPr="00A724B4">
              <w:rPr>
                <w:rFonts w:ascii="Times New Roman" w:hAnsi="Times New Roman"/>
                <w:bCs/>
                <w:sz w:val="24"/>
                <w:szCs w:val="24"/>
                <w:lang w:val="lv-LV"/>
              </w:rPr>
              <w:t xml:space="preserve">nodrošina saņemtā un izlietotā finansējuma uzskaiti, </w:t>
            </w:r>
            <w:r w:rsidRPr="00A724B4">
              <w:rPr>
                <w:rFonts w:ascii="Times New Roman" w:hAnsi="Times New Roman"/>
                <w:sz w:val="24"/>
                <w:szCs w:val="24"/>
                <w:lang w:val="lv-LV"/>
              </w:rPr>
              <w:t>sagatavo un iesniedz finansējuma piešķīrējinstiūcijai pārskatus, apstiprinot, ka deklarētie izdevumi atbilst normatīvo aktu prasībām, kā arī veic citus ar finanšu vadību saistītos pienākumus. Lai nodrošinātu deklarējamo izdevumu apstiprināšanu, Valsts kase, balstoties uz risku izvērtējumu, veic normatīvajos aktos paredzētās pārbaudes/ virskontroles, kā arī analizē tās rīcībā esošo informāciju un iespējamo ietekmi uz deklarējamo izdevumu attiecināmību, nepieciešamības gadījumā koriģējot deklarējamos izdevumus.</w:t>
            </w:r>
          </w:p>
          <w:p w:rsidR="00972CD1" w:rsidRPr="00A724B4" w:rsidRDefault="00972CD1" w:rsidP="00A724B4">
            <w:pPr>
              <w:spacing w:after="120" w:line="240" w:lineRule="auto"/>
              <w:ind w:firstLine="567"/>
              <w:jc w:val="both"/>
              <w:rPr>
                <w:rFonts w:ascii="Times New Roman" w:hAnsi="Times New Roman"/>
                <w:sz w:val="24"/>
                <w:szCs w:val="24"/>
                <w:lang w:val="lv-LV"/>
              </w:rPr>
            </w:pPr>
            <w:r w:rsidRPr="00A724B4">
              <w:rPr>
                <w:rFonts w:ascii="Times New Roman" w:hAnsi="Times New Roman"/>
                <w:sz w:val="24"/>
                <w:szCs w:val="24"/>
                <w:lang w:val="lv-LV"/>
              </w:rPr>
              <w:t xml:space="preserve">Sertifikācijas iestādei sadarbībā ar citām fondu vadībā iesaistītajām iestādēm ir svarīgi nepieļaut šaubīgo izdevumu deklarēšanu, lai saglabātu finansējuma piešķīrējinstiūciju uzticamību Latvijas vadības un kontroles sistēmai un nodrošinātu regulāru atmaksu saņemšanu. Publiskajā telpā izskanot arvien vairāk gadījumiem par aizdomām par krāpšanos un konkurences normu pārkāpumiem Eiropas Savienības fondu projektos, kā arī dažādiem citiem pārkāpumiem, t.sk. finansējuma saņēmēju vai to sadarbības partneru iekļaušana sankciju sarakstos, ir būtiski nodrošināt savlaicīgi reaģējošu vadības un kontroles sistēmu. </w:t>
            </w:r>
          </w:p>
          <w:p w:rsidR="00972CD1" w:rsidRPr="00A724B4" w:rsidRDefault="00972CD1" w:rsidP="00A724B4">
            <w:pPr>
              <w:spacing w:after="120" w:line="240" w:lineRule="auto"/>
              <w:ind w:firstLine="567"/>
              <w:jc w:val="both"/>
              <w:rPr>
                <w:rFonts w:ascii="Times New Roman" w:hAnsi="Times New Roman"/>
                <w:sz w:val="24"/>
                <w:szCs w:val="24"/>
                <w:lang w:val="lv-LV"/>
              </w:rPr>
            </w:pPr>
            <w:r w:rsidRPr="00A724B4">
              <w:rPr>
                <w:rFonts w:ascii="Times New Roman" w:hAnsi="Times New Roman"/>
                <w:sz w:val="24"/>
                <w:szCs w:val="24"/>
                <w:lang w:val="lv-LV"/>
              </w:rPr>
              <w:t>Lai mazinātu manuālās darbības, kā arī maksimāli izmantotu Kohēzijas politikas fondu vadības informācijas sistēmā pieejamos datus, ir būtiski meklēt jaunus sistēmas risinājumus pārskatu sagatavošanas funkcionalitātes pilnveidošanai.</w:t>
            </w:r>
          </w:p>
          <w:p w:rsidR="00972CD1" w:rsidRPr="00A724B4" w:rsidRDefault="00972CD1" w:rsidP="00A724B4">
            <w:pPr>
              <w:spacing w:after="120" w:line="240" w:lineRule="auto"/>
              <w:ind w:firstLine="567"/>
              <w:jc w:val="both"/>
              <w:rPr>
                <w:rFonts w:ascii="Times New Roman" w:hAnsi="Times New Roman"/>
                <w:sz w:val="24"/>
                <w:szCs w:val="24"/>
                <w:lang w:val="lv-LV"/>
              </w:rPr>
            </w:pPr>
            <w:r w:rsidRPr="00A724B4">
              <w:rPr>
                <w:rFonts w:ascii="Times New Roman" w:hAnsi="Times New Roman"/>
                <w:sz w:val="24"/>
                <w:szCs w:val="24"/>
                <w:lang w:val="lv-LV"/>
              </w:rPr>
              <w:t>Stratēģijas darbības periodā mainīsies Valsts kases loma Eiropas Savienības fondu 2021.-2027.</w:t>
            </w:r>
            <w:r w:rsidR="00E30065">
              <w:rPr>
                <w:rFonts w:ascii="Times New Roman" w:hAnsi="Times New Roman"/>
                <w:sz w:val="24"/>
                <w:szCs w:val="24"/>
                <w:lang w:val="lv-LV"/>
              </w:rPr>
              <w:t> </w:t>
            </w:r>
            <w:r w:rsidRPr="00A724B4">
              <w:rPr>
                <w:rFonts w:ascii="Times New Roman" w:hAnsi="Times New Roman"/>
                <w:sz w:val="24"/>
                <w:szCs w:val="24"/>
                <w:lang w:val="lv-LV"/>
              </w:rPr>
              <w:t>gada plānošanas perioda ieviešanā. Atbilstoši regulu priekšlikumam vadības un kontroles sistēmā vairs netiek paredzēta sertifikācijas iestāde, bet atsevišķi tiek izdalīta grāmatvedības funkcija, kuru saskaņā ar Finanšu ministrijas informatīvo ziņojumu ”Par Eiropas Reģionālās attīstības fonda, Eiropas Sociālā fonda plus un Kohēzijas fonda ieviešanu 2021.-2027.</w:t>
            </w:r>
            <w:r w:rsidR="00E30065">
              <w:rPr>
                <w:rFonts w:ascii="Times New Roman" w:hAnsi="Times New Roman"/>
                <w:sz w:val="24"/>
                <w:szCs w:val="24"/>
                <w:lang w:val="lv-LV"/>
              </w:rPr>
              <w:t> </w:t>
            </w:r>
            <w:r w:rsidRPr="00A724B4">
              <w:rPr>
                <w:rFonts w:ascii="Times New Roman" w:hAnsi="Times New Roman"/>
                <w:sz w:val="24"/>
                <w:szCs w:val="24"/>
                <w:lang w:val="lv-LV"/>
              </w:rPr>
              <w:t>gadā Latvijā”</w:t>
            </w:r>
            <w:r w:rsidRPr="00A724B4">
              <w:rPr>
                <w:rStyle w:val="FootnoteReference"/>
                <w:rFonts w:ascii="Times New Roman" w:hAnsi="Times New Roman"/>
                <w:sz w:val="24"/>
                <w:szCs w:val="24"/>
                <w:lang w:val="lv-LV"/>
              </w:rPr>
              <w:footnoteReference w:id="11"/>
            </w:r>
            <w:r w:rsidRPr="00A724B4">
              <w:rPr>
                <w:rFonts w:ascii="Times New Roman" w:hAnsi="Times New Roman"/>
                <w:sz w:val="24"/>
                <w:szCs w:val="24"/>
                <w:lang w:val="lv-LV"/>
              </w:rPr>
              <w:t xml:space="preserve"> nodrošinās Valsts kase. Grāmatvedības funkcija joprojām iekļauj izdevumu uzskaites nodrošināšanu un pārskatu sagatavošanu, tomēr, ņemot vērā, ka turpmāk izdevumus sertificēs (apliecinās to attiecināmību) vadošā iestāde, pārskatu sagatavošanā nav nepieciešamas pārbaudes finansējuma saņēmēja līmenī.</w:t>
            </w:r>
          </w:p>
        </w:tc>
      </w:tr>
      <w:tr w:rsidR="00972CD1" w:rsidRPr="009131A5" w:rsidTr="00972CD1">
        <w:tc>
          <w:tcPr>
            <w:tcW w:w="5000" w:type="pct"/>
            <w:gridSpan w:val="6"/>
            <w:shd w:val="clear" w:color="auto" w:fill="002060"/>
          </w:tcPr>
          <w:p w:rsidR="00972CD1" w:rsidRPr="00A724B4" w:rsidRDefault="00972CD1" w:rsidP="00E30065">
            <w:pPr>
              <w:pStyle w:val="Heading3"/>
              <w:spacing w:before="120" w:after="120"/>
              <w:ind w:left="0"/>
              <w:rPr>
                <w:b/>
                <w:i/>
                <w:color w:val="FFFFFF" w:themeColor="background1"/>
                <w:u w:val="none"/>
              </w:rPr>
            </w:pPr>
            <w:bookmarkStart w:id="696" w:name="_Toc489623336"/>
            <w:bookmarkStart w:id="697" w:name="_Toc489970268"/>
            <w:bookmarkStart w:id="698" w:name="_Toc32910935"/>
            <w:bookmarkStart w:id="699" w:name="_Toc32914737"/>
            <w:bookmarkStart w:id="700" w:name="_Toc32925301"/>
            <w:bookmarkStart w:id="701" w:name="_Toc32926876"/>
            <w:bookmarkStart w:id="702" w:name="_Toc32929338"/>
            <w:bookmarkStart w:id="703" w:name="_Toc32933581"/>
            <w:bookmarkStart w:id="704" w:name="_Toc32933626"/>
            <w:bookmarkStart w:id="705" w:name="_Toc32933672"/>
            <w:bookmarkStart w:id="706" w:name="_Toc32934464"/>
            <w:bookmarkStart w:id="707" w:name="_Toc32937905"/>
            <w:bookmarkStart w:id="708" w:name="_Toc32938821"/>
            <w:bookmarkStart w:id="709" w:name="_Toc33621552"/>
            <w:bookmarkStart w:id="710" w:name="_Toc33625822"/>
            <w:bookmarkStart w:id="711" w:name="_Toc33626501"/>
            <w:bookmarkStart w:id="712" w:name="_Toc38533776"/>
            <w:bookmarkStart w:id="713" w:name="_Toc32493918"/>
            <w:bookmarkStart w:id="714" w:name="_Toc32572177"/>
            <w:bookmarkStart w:id="715" w:name="_Toc32574433"/>
            <w:bookmarkStart w:id="716" w:name="_Toc32588185"/>
            <w:bookmarkStart w:id="717" w:name="_Toc32590390"/>
            <w:bookmarkStart w:id="718" w:name="_Toc32319583"/>
            <w:bookmarkStart w:id="719" w:name="_Toc32319730"/>
            <w:r w:rsidRPr="00A724B4">
              <w:rPr>
                <w:b/>
                <w:i/>
                <w:color w:val="FFFFFF" w:themeColor="background1"/>
                <w:u w:val="none"/>
              </w:rPr>
              <w:t>2.4.2. Darbības virziena mērķis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A724B4">
              <w:rPr>
                <w:b/>
                <w:i/>
                <w:color w:val="FFFFFF" w:themeColor="background1"/>
                <w:u w:val="none"/>
              </w:rPr>
              <w:t xml:space="preserve"> </w:t>
            </w:r>
            <w:bookmarkEnd w:id="713"/>
            <w:bookmarkEnd w:id="714"/>
            <w:bookmarkEnd w:id="715"/>
            <w:bookmarkEnd w:id="716"/>
            <w:bookmarkEnd w:id="717"/>
            <w:bookmarkEnd w:id="718"/>
            <w:bookmarkEnd w:id="719"/>
          </w:p>
          <w:p w:rsidR="00972CD1" w:rsidRPr="00A724B4" w:rsidRDefault="00972CD1" w:rsidP="00E30065">
            <w:pPr>
              <w:spacing w:before="120" w:after="120" w:line="240" w:lineRule="auto"/>
              <w:jc w:val="both"/>
              <w:rPr>
                <w:rFonts w:ascii="Times New Roman" w:hAnsi="Times New Roman"/>
                <w:b/>
                <w:color w:val="FFFFFF" w:themeColor="background1"/>
                <w:sz w:val="24"/>
                <w:szCs w:val="24"/>
                <w:lang w:val="lv-LV"/>
              </w:rPr>
            </w:pPr>
            <w:r w:rsidRPr="00A724B4">
              <w:rPr>
                <w:rFonts w:ascii="Times New Roman" w:hAnsi="Times New Roman"/>
                <w:b/>
                <w:color w:val="FFFFFF" w:themeColor="background1"/>
                <w:sz w:val="24"/>
                <w:szCs w:val="24"/>
                <w:lang w:val="lv-LV"/>
              </w:rPr>
              <w:t>Organizēt un standartizēt</w:t>
            </w:r>
            <w:r w:rsidRPr="00A724B4" w:rsidDel="00F02327">
              <w:rPr>
                <w:rFonts w:ascii="Times New Roman" w:hAnsi="Times New Roman"/>
                <w:b/>
                <w:color w:val="FFFFFF" w:themeColor="background1"/>
                <w:sz w:val="24"/>
                <w:szCs w:val="24"/>
                <w:lang w:val="lv-LV"/>
              </w:rPr>
              <w:t xml:space="preserve"> </w:t>
            </w:r>
            <w:r w:rsidRPr="00A724B4">
              <w:rPr>
                <w:rFonts w:ascii="Times New Roman" w:hAnsi="Times New Roman"/>
                <w:b/>
                <w:color w:val="FFFFFF" w:themeColor="background1"/>
                <w:sz w:val="24"/>
                <w:szCs w:val="24"/>
                <w:lang w:val="lv-LV"/>
              </w:rPr>
              <w:t>sertifikācijas iestādes funkciju izpildi tā, lai nodrošinātu piešķirējinstitūciju un Latvijas Republikas normatīvajos aktos iekļauto prasību ievērošanu, savlaicīgu līdzekļu saņemšanu no piešķīrējinstitūcijām un minimizētu risku neatbilstoši veikto izdevumu deklarēšanai.</w:t>
            </w:r>
          </w:p>
        </w:tc>
      </w:tr>
      <w:tr w:rsidR="00972CD1" w:rsidRPr="009131A5" w:rsidTr="00972CD1">
        <w:tc>
          <w:tcPr>
            <w:tcW w:w="5000" w:type="pct"/>
            <w:gridSpan w:val="6"/>
          </w:tcPr>
          <w:p w:rsidR="00972CD1" w:rsidRPr="00972CD1" w:rsidRDefault="00972CD1" w:rsidP="00E30065">
            <w:pPr>
              <w:pStyle w:val="Heading3"/>
              <w:keepNext w:val="0"/>
              <w:widowControl w:val="0"/>
              <w:spacing w:before="120" w:after="120"/>
              <w:ind w:left="0"/>
              <w:rPr>
                <w:b/>
                <w:i/>
                <w:u w:val="none"/>
              </w:rPr>
            </w:pPr>
            <w:bookmarkStart w:id="720" w:name="_Toc32319584"/>
            <w:bookmarkStart w:id="721" w:name="_Toc32319731"/>
            <w:bookmarkStart w:id="722" w:name="_Toc32493919"/>
            <w:bookmarkStart w:id="723" w:name="_Toc32572178"/>
            <w:bookmarkStart w:id="724" w:name="_Toc32574434"/>
            <w:bookmarkStart w:id="725" w:name="_Toc32588186"/>
            <w:bookmarkStart w:id="726" w:name="_Toc32590391"/>
            <w:bookmarkStart w:id="727" w:name="_Toc32910936"/>
            <w:bookmarkStart w:id="728" w:name="_Toc32914738"/>
            <w:bookmarkStart w:id="729" w:name="_Toc32925302"/>
            <w:bookmarkStart w:id="730" w:name="_Toc32926877"/>
            <w:bookmarkStart w:id="731" w:name="_Toc32929339"/>
            <w:bookmarkStart w:id="732" w:name="_Toc32933582"/>
            <w:bookmarkStart w:id="733" w:name="_Toc32933627"/>
            <w:bookmarkStart w:id="734" w:name="_Toc32933673"/>
            <w:bookmarkStart w:id="735" w:name="_Toc32934465"/>
            <w:bookmarkStart w:id="736" w:name="_Toc32937906"/>
            <w:bookmarkStart w:id="737" w:name="_Toc32938822"/>
            <w:bookmarkStart w:id="738" w:name="_Toc33621553"/>
            <w:bookmarkStart w:id="739" w:name="_Toc33625823"/>
            <w:bookmarkStart w:id="740" w:name="_Toc33626502"/>
            <w:bookmarkStart w:id="741" w:name="_Toc38533777"/>
            <w:r w:rsidRPr="00972CD1">
              <w:rPr>
                <w:b/>
                <w:i/>
                <w:u w:val="none"/>
              </w:rPr>
              <w:t>2.4.3. Mērķi darbības virziena īstenošanai</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972CD1" w:rsidRPr="00972CD1" w:rsidRDefault="00972CD1" w:rsidP="00B333BF">
            <w:pPr>
              <w:pStyle w:val="ListParagraph"/>
              <w:numPr>
                <w:ilvl w:val="0"/>
                <w:numId w:val="13"/>
              </w:numPr>
              <w:spacing w:after="240"/>
              <w:contextualSpacing/>
              <w:jc w:val="both"/>
            </w:pPr>
            <w:r w:rsidRPr="00972CD1">
              <w:t>Nodrošināt regulāru Eiropas Savienības fondu maksājumu plūsmu no Eiropas Komisijas, savlaicīgi iesniedzot attiecināmo izdevumu pārskatus</w:t>
            </w:r>
            <w:r w:rsidR="00E30065">
              <w:t xml:space="preserve"> (1)</w:t>
            </w:r>
            <w:r w:rsidRPr="00972CD1">
              <w:t>.</w:t>
            </w:r>
          </w:p>
          <w:p w:rsidR="00972CD1" w:rsidRPr="00972CD1" w:rsidRDefault="00972CD1" w:rsidP="00B333BF">
            <w:pPr>
              <w:pStyle w:val="ListParagraph"/>
              <w:numPr>
                <w:ilvl w:val="0"/>
                <w:numId w:val="13"/>
              </w:numPr>
              <w:spacing w:after="240"/>
              <w:contextualSpacing/>
              <w:jc w:val="both"/>
            </w:pPr>
            <w:r w:rsidRPr="00972CD1">
              <w:t>Efektivizēt Kohēzijas politikas fondu vadības informācijas sistēmas funkcionalitāti pārskatu sagatavošanai</w:t>
            </w:r>
            <w:r w:rsidR="00E30065">
              <w:t xml:space="preserve"> (1)</w:t>
            </w:r>
            <w:r w:rsidRPr="00972CD1">
              <w:t>.</w:t>
            </w:r>
          </w:p>
          <w:p w:rsidR="00972CD1" w:rsidRPr="00972CD1" w:rsidRDefault="00972CD1" w:rsidP="00B333BF">
            <w:pPr>
              <w:pStyle w:val="ListParagraph"/>
              <w:numPr>
                <w:ilvl w:val="0"/>
                <w:numId w:val="13"/>
              </w:numPr>
              <w:spacing w:after="240"/>
              <w:contextualSpacing/>
              <w:jc w:val="both"/>
            </w:pPr>
            <w:r w:rsidRPr="00972CD1">
              <w:t>Izveidot vadības un kontroles sistēmu jaunā Eiropas Savienības fondu 2021.-2027.</w:t>
            </w:r>
            <w:r w:rsidR="00E30065">
              <w:t> </w:t>
            </w:r>
            <w:r w:rsidRPr="00972CD1">
              <w:t>gada plānošanas perioda ieviešanai</w:t>
            </w:r>
            <w:r w:rsidR="00E30065">
              <w:t xml:space="preserve"> (1)</w:t>
            </w:r>
            <w:r w:rsidRPr="00972CD1">
              <w:t>.</w:t>
            </w:r>
          </w:p>
        </w:tc>
      </w:tr>
      <w:tr w:rsidR="00972CD1" w:rsidRPr="009131A5" w:rsidTr="00972CD1">
        <w:tc>
          <w:tcPr>
            <w:tcW w:w="5000" w:type="pct"/>
            <w:gridSpan w:val="6"/>
          </w:tcPr>
          <w:p w:rsidR="00972CD1" w:rsidRPr="00972CD1" w:rsidRDefault="00972CD1" w:rsidP="00E30065">
            <w:pPr>
              <w:pStyle w:val="Heading3"/>
              <w:spacing w:before="120" w:after="120"/>
              <w:ind w:left="0"/>
              <w:rPr>
                <w:b/>
                <w:i/>
                <w:u w:val="none"/>
              </w:rPr>
            </w:pPr>
            <w:bookmarkStart w:id="742" w:name="_Toc32319585"/>
            <w:bookmarkStart w:id="743" w:name="_Toc32319732"/>
            <w:bookmarkStart w:id="744" w:name="_Toc32493920"/>
            <w:bookmarkStart w:id="745" w:name="_Toc32572179"/>
            <w:bookmarkStart w:id="746" w:name="_Toc32574435"/>
            <w:bookmarkStart w:id="747" w:name="_Toc32588187"/>
            <w:bookmarkStart w:id="748" w:name="_Toc32590392"/>
            <w:bookmarkStart w:id="749" w:name="_Toc32910937"/>
            <w:bookmarkStart w:id="750" w:name="_Toc32914739"/>
            <w:bookmarkStart w:id="751" w:name="_Toc32925303"/>
            <w:bookmarkStart w:id="752" w:name="_Toc32926878"/>
            <w:bookmarkStart w:id="753" w:name="_Toc32929340"/>
            <w:bookmarkStart w:id="754" w:name="_Toc32933583"/>
            <w:bookmarkStart w:id="755" w:name="_Toc32933628"/>
            <w:bookmarkStart w:id="756" w:name="_Toc32933674"/>
            <w:bookmarkStart w:id="757" w:name="_Toc32934466"/>
            <w:bookmarkStart w:id="758" w:name="_Toc32937907"/>
            <w:bookmarkStart w:id="759" w:name="_Toc32938823"/>
            <w:bookmarkStart w:id="760" w:name="_Toc33621554"/>
            <w:bookmarkStart w:id="761" w:name="_Toc33625824"/>
            <w:bookmarkStart w:id="762" w:name="_Toc33626503"/>
            <w:bookmarkStart w:id="763" w:name="_Toc38533778"/>
            <w:r w:rsidRPr="00972CD1">
              <w:rPr>
                <w:b/>
                <w:i/>
                <w:u w:val="none"/>
              </w:rPr>
              <w:t>2.4.4. Iesaistītās iestādes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972CD1">
              <w:rPr>
                <w:b/>
                <w:i/>
                <w:u w:val="none"/>
              </w:rPr>
              <w:t xml:space="preserve"> </w:t>
            </w:r>
          </w:p>
          <w:p w:rsidR="00972CD1" w:rsidRPr="00A724B4" w:rsidRDefault="00972CD1" w:rsidP="00A724B4">
            <w:pPr>
              <w:spacing w:before="120" w:after="120" w:line="240" w:lineRule="auto"/>
              <w:jc w:val="both"/>
              <w:rPr>
                <w:rFonts w:ascii="Times New Roman" w:hAnsi="Times New Roman"/>
                <w:b/>
                <w:i/>
                <w:sz w:val="24"/>
                <w:szCs w:val="24"/>
                <w:lang w:val="lv-LV"/>
              </w:rPr>
            </w:pPr>
            <w:r w:rsidRPr="00A724B4">
              <w:rPr>
                <w:rFonts w:ascii="Times New Roman" w:hAnsi="Times New Roman"/>
                <w:sz w:val="24"/>
                <w:szCs w:val="24"/>
                <w:lang w:val="lv-LV"/>
              </w:rPr>
              <w:t>Normatīvajos aktos noteiktās iestādes, kas sniedz izdevumu sertificēšanas procesa nodrošināšanai nepieciešamo informāciju un apliecinājumus (Finanšu ministrija, Centrālā finanšu un līgumu aģentūra, programmas apsaimniekotāji).</w:t>
            </w:r>
          </w:p>
        </w:tc>
      </w:tr>
      <w:tr w:rsidR="00972CD1" w:rsidRPr="00972CD1" w:rsidTr="00972CD1">
        <w:tc>
          <w:tcPr>
            <w:tcW w:w="5000" w:type="pct"/>
            <w:gridSpan w:val="6"/>
          </w:tcPr>
          <w:p w:rsidR="00972CD1" w:rsidRPr="00972CD1" w:rsidRDefault="00972CD1" w:rsidP="00E30065">
            <w:pPr>
              <w:pStyle w:val="Heading3"/>
              <w:spacing w:before="120" w:after="120"/>
              <w:ind w:left="0"/>
              <w:rPr>
                <w:b/>
                <w:i/>
                <w:u w:val="none"/>
              </w:rPr>
            </w:pPr>
            <w:bookmarkStart w:id="764" w:name="_Toc489623337"/>
            <w:bookmarkStart w:id="765" w:name="_Toc489970269"/>
            <w:bookmarkStart w:id="766" w:name="_Toc32319586"/>
            <w:bookmarkStart w:id="767" w:name="_Toc32319733"/>
            <w:bookmarkStart w:id="768" w:name="_Toc32493921"/>
            <w:bookmarkStart w:id="769" w:name="_Toc32572180"/>
            <w:bookmarkStart w:id="770" w:name="_Toc32574436"/>
            <w:bookmarkStart w:id="771" w:name="_Toc32588188"/>
            <w:bookmarkStart w:id="772" w:name="_Toc32590393"/>
            <w:bookmarkStart w:id="773" w:name="_Toc32910938"/>
            <w:bookmarkStart w:id="774" w:name="_Toc32914740"/>
            <w:bookmarkStart w:id="775" w:name="_Toc32925304"/>
            <w:bookmarkStart w:id="776" w:name="_Toc32926879"/>
            <w:bookmarkStart w:id="777" w:name="_Toc32929341"/>
            <w:bookmarkStart w:id="778" w:name="_Toc32933584"/>
            <w:bookmarkStart w:id="779" w:name="_Toc32933629"/>
            <w:bookmarkStart w:id="780" w:name="_Toc32933675"/>
            <w:bookmarkStart w:id="781" w:name="_Toc32934467"/>
            <w:bookmarkStart w:id="782" w:name="_Toc32937908"/>
            <w:bookmarkStart w:id="783" w:name="_Toc32938824"/>
            <w:bookmarkStart w:id="784" w:name="_Toc33621555"/>
            <w:bookmarkStart w:id="785" w:name="_Toc33625825"/>
            <w:bookmarkStart w:id="786" w:name="_Toc33626504"/>
            <w:bookmarkStart w:id="787" w:name="_Toc38533779"/>
            <w:r w:rsidRPr="00972CD1">
              <w:rPr>
                <w:b/>
                <w:i/>
                <w:u w:val="none"/>
              </w:rPr>
              <w:t>2.4.5. Darbības rezultāts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tc>
      </w:tr>
      <w:tr w:rsidR="00972CD1" w:rsidRPr="00972CD1" w:rsidTr="00972CD1">
        <w:tc>
          <w:tcPr>
            <w:tcW w:w="1440" w:type="pct"/>
            <w:vMerge w:val="restart"/>
            <w:vAlign w:val="center"/>
          </w:tcPr>
          <w:p w:rsidR="00972CD1" w:rsidRPr="00A724B4" w:rsidRDefault="00972CD1" w:rsidP="00A724B4">
            <w:pPr>
              <w:spacing w:after="0" w:line="240" w:lineRule="auto"/>
              <w:jc w:val="center"/>
              <w:rPr>
                <w:rFonts w:ascii="Times New Roman" w:hAnsi="Times New Roman"/>
                <w:b/>
                <w:sz w:val="24"/>
                <w:szCs w:val="24"/>
                <w:lang w:val="lv-LV"/>
              </w:rPr>
            </w:pPr>
            <w:r w:rsidRPr="00A724B4">
              <w:rPr>
                <w:rFonts w:ascii="Times New Roman" w:hAnsi="Times New Roman"/>
                <w:b/>
                <w:sz w:val="24"/>
                <w:szCs w:val="24"/>
                <w:lang w:val="lv-LV"/>
              </w:rPr>
              <w:t>Rezultāts</w:t>
            </w:r>
          </w:p>
        </w:tc>
        <w:tc>
          <w:tcPr>
            <w:tcW w:w="1237" w:type="pct"/>
            <w:vMerge w:val="restart"/>
            <w:vAlign w:val="center"/>
          </w:tcPr>
          <w:p w:rsidR="00972CD1" w:rsidRPr="00A724B4" w:rsidRDefault="00972CD1" w:rsidP="00A724B4">
            <w:pPr>
              <w:spacing w:after="0" w:line="240" w:lineRule="auto"/>
              <w:rPr>
                <w:rFonts w:ascii="Times New Roman" w:hAnsi="Times New Roman"/>
                <w:b/>
                <w:sz w:val="24"/>
                <w:szCs w:val="24"/>
                <w:lang w:val="lv-LV"/>
              </w:rPr>
            </w:pPr>
            <w:r w:rsidRPr="00A724B4">
              <w:rPr>
                <w:rFonts w:ascii="Times New Roman" w:hAnsi="Times New Roman"/>
                <w:b/>
                <w:sz w:val="24"/>
                <w:szCs w:val="24"/>
                <w:lang w:val="lv-LV"/>
              </w:rPr>
              <w:t>Rezultatīvais rādītājs</w:t>
            </w:r>
          </w:p>
        </w:tc>
        <w:tc>
          <w:tcPr>
            <w:tcW w:w="2323" w:type="pct"/>
            <w:gridSpan w:val="4"/>
          </w:tcPr>
          <w:p w:rsidR="00972CD1" w:rsidRPr="00A724B4" w:rsidRDefault="00972CD1" w:rsidP="00A724B4">
            <w:pPr>
              <w:spacing w:after="0" w:line="240" w:lineRule="auto"/>
              <w:jc w:val="center"/>
              <w:rPr>
                <w:rFonts w:ascii="Times New Roman" w:hAnsi="Times New Roman"/>
                <w:b/>
                <w:sz w:val="24"/>
                <w:szCs w:val="24"/>
                <w:lang w:val="lv-LV"/>
              </w:rPr>
            </w:pPr>
            <w:r w:rsidRPr="00A724B4">
              <w:rPr>
                <w:rFonts w:ascii="Times New Roman" w:hAnsi="Times New Roman"/>
                <w:b/>
                <w:sz w:val="24"/>
                <w:szCs w:val="24"/>
                <w:lang w:val="lv-LV"/>
              </w:rPr>
              <w:t>Rezultatīvā rādītāja skaitliskās vērtības</w:t>
            </w:r>
          </w:p>
        </w:tc>
      </w:tr>
      <w:tr w:rsidR="00972CD1" w:rsidRPr="00972CD1" w:rsidTr="00972CD1">
        <w:tc>
          <w:tcPr>
            <w:tcW w:w="1440" w:type="pct"/>
            <w:vMerge/>
          </w:tcPr>
          <w:p w:rsidR="00972CD1" w:rsidRPr="00A724B4" w:rsidRDefault="00972CD1" w:rsidP="00A724B4">
            <w:pPr>
              <w:spacing w:after="0" w:line="240" w:lineRule="auto"/>
              <w:jc w:val="both"/>
              <w:rPr>
                <w:rFonts w:ascii="Times New Roman" w:hAnsi="Times New Roman"/>
                <w:sz w:val="24"/>
                <w:szCs w:val="24"/>
                <w:lang w:val="lv-LV"/>
              </w:rPr>
            </w:pPr>
          </w:p>
        </w:tc>
        <w:tc>
          <w:tcPr>
            <w:tcW w:w="1237" w:type="pct"/>
            <w:vMerge/>
          </w:tcPr>
          <w:p w:rsidR="00972CD1" w:rsidRPr="00A724B4" w:rsidRDefault="00972CD1" w:rsidP="00A724B4">
            <w:pPr>
              <w:spacing w:after="0" w:line="240" w:lineRule="auto"/>
              <w:jc w:val="both"/>
              <w:rPr>
                <w:rFonts w:ascii="Times New Roman" w:hAnsi="Times New Roman"/>
                <w:sz w:val="24"/>
                <w:szCs w:val="24"/>
                <w:lang w:val="lv-LV"/>
              </w:rPr>
            </w:pPr>
          </w:p>
        </w:tc>
        <w:tc>
          <w:tcPr>
            <w:tcW w:w="580" w:type="pct"/>
            <w:vAlign w:val="center"/>
          </w:tcPr>
          <w:p w:rsidR="00972CD1" w:rsidRPr="00A724B4" w:rsidRDefault="00972CD1" w:rsidP="00A724B4">
            <w:pPr>
              <w:spacing w:after="0" w:line="240" w:lineRule="auto"/>
              <w:jc w:val="center"/>
              <w:rPr>
                <w:rFonts w:ascii="Times New Roman" w:hAnsi="Times New Roman"/>
                <w:sz w:val="24"/>
                <w:szCs w:val="24"/>
                <w:lang w:val="lv-LV"/>
              </w:rPr>
            </w:pPr>
            <w:r w:rsidRPr="00A724B4">
              <w:rPr>
                <w:rFonts w:ascii="Times New Roman" w:hAnsi="Times New Roman"/>
                <w:sz w:val="24"/>
                <w:szCs w:val="24"/>
                <w:lang w:val="lv-LV"/>
              </w:rPr>
              <w:t>2019. (izpilde)</w:t>
            </w:r>
          </w:p>
        </w:tc>
        <w:tc>
          <w:tcPr>
            <w:tcW w:w="581" w:type="pct"/>
            <w:vAlign w:val="center"/>
          </w:tcPr>
          <w:p w:rsidR="00972CD1" w:rsidRPr="00A724B4" w:rsidRDefault="00972CD1" w:rsidP="00A724B4">
            <w:pPr>
              <w:spacing w:after="0" w:line="240" w:lineRule="auto"/>
              <w:jc w:val="center"/>
              <w:rPr>
                <w:rFonts w:ascii="Times New Roman" w:hAnsi="Times New Roman"/>
                <w:sz w:val="24"/>
                <w:szCs w:val="24"/>
                <w:lang w:val="lv-LV"/>
              </w:rPr>
            </w:pPr>
            <w:r w:rsidRPr="00A724B4">
              <w:rPr>
                <w:rFonts w:ascii="Times New Roman" w:hAnsi="Times New Roman"/>
                <w:sz w:val="24"/>
                <w:szCs w:val="24"/>
                <w:lang w:val="lv-LV"/>
              </w:rPr>
              <w:t>2020.</w:t>
            </w:r>
          </w:p>
        </w:tc>
        <w:tc>
          <w:tcPr>
            <w:tcW w:w="582" w:type="pct"/>
            <w:vAlign w:val="center"/>
          </w:tcPr>
          <w:p w:rsidR="00972CD1" w:rsidRPr="00A724B4" w:rsidRDefault="00972CD1" w:rsidP="00A724B4">
            <w:pPr>
              <w:spacing w:after="0" w:line="240" w:lineRule="auto"/>
              <w:jc w:val="center"/>
              <w:rPr>
                <w:rFonts w:ascii="Times New Roman" w:hAnsi="Times New Roman"/>
                <w:sz w:val="24"/>
                <w:szCs w:val="24"/>
                <w:lang w:val="lv-LV"/>
              </w:rPr>
            </w:pPr>
            <w:r w:rsidRPr="00A724B4">
              <w:rPr>
                <w:rFonts w:ascii="Times New Roman" w:hAnsi="Times New Roman"/>
                <w:sz w:val="24"/>
                <w:szCs w:val="24"/>
                <w:lang w:val="lv-LV"/>
              </w:rPr>
              <w:t>2021.</w:t>
            </w:r>
          </w:p>
        </w:tc>
        <w:tc>
          <w:tcPr>
            <w:tcW w:w="580" w:type="pct"/>
            <w:vAlign w:val="center"/>
          </w:tcPr>
          <w:p w:rsidR="00972CD1" w:rsidRPr="00A724B4" w:rsidRDefault="00972CD1" w:rsidP="00A724B4">
            <w:pPr>
              <w:spacing w:after="0" w:line="240" w:lineRule="auto"/>
              <w:jc w:val="center"/>
              <w:rPr>
                <w:rFonts w:ascii="Times New Roman" w:hAnsi="Times New Roman"/>
                <w:sz w:val="24"/>
                <w:szCs w:val="24"/>
                <w:lang w:val="lv-LV"/>
              </w:rPr>
            </w:pPr>
            <w:r w:rsidRPr="00A724B4">
              <w:rPr>
                <w:rFonts w:ascii="Times New Roman" w:hAnsi="Times New Roman"/>
                <w:sz w:val="24"/>
                <w:szCs w:val="24"/>
                <w:lang w:val="lv-LV"/>
              </w:rPr>
              <w:t>2022.</w:t>
            </w:r>
          </w:p>
        </w:tc>
      </w:tr>
      <w:tr w:rsidR="00972CD1" w:rsidRPr="00972CD1" w:rsidTr="00972CD1">
        <w:tc>
          <w:tcPr>
            <w:tcW w:w="1440" w:type="pct"/>
            <w:vAlign w:val="center"/>
          </w:tcPr>
          <w:p w:rsidR="00972CD1" w:rsidRPr="00A724B4" w:rsidRDefault="00E30065" w:rsidP="00A724B4">
            <w:pPr>
              <w:spacing w:after="0" w:line="240" w:lineRule="auto"/>
              <w:jc w:val="both"/>
              <w:rPr>
                <w:rFonts w:ascii="Times New Roman" w:hAnsi="Times New Roman"/>
                <w:sz w:val="24"/>
                <w:szCs w:val="24"/>
                <w:lang w:val="lv-LV"/>
              </w:rPr>
            </w:pPr>
            <w:r>
              <w:rPr>
                <w:rFonts w:ascii="Times New Roman" w:hAnsi="Times New Roman"/>
                <w:sz w:val="24"/>
                <w:szCs w:val="24"/>
                <w:lang w:val="lv-LV"/>
              </w:rPr>
              <w:t>1. </w:t>
            </w:r>
            <w:r w:rsidR="00972CD1" w:rsidRPr="00A724B4">
              <w:rPr>
                <w:rFonts w:ascii="Times New Roman" w:hAnsi="Times New Roman"/>
                <w:sz w:val="24"/>
                <w:szCs w:val="24"/>
                <w:lang w:val="lv-LV"/>
              </w:rPr>
              <w:t>Ārējo auditoru pozitīvs novērtējums</w:t>
            </w:r>
            <w:r w:rsidR="00972CD1" w:rsidRPr="00A724B4">
              <w:rPr>
                <w:rStyle w:val="FootnoteReference"/>
                <w:rFonts w:ascii="Times New Roman" w:hAnsi="Times New Roman"/>
                <w:sz w:val="24"/>
                <w:szCs w:val="24"/>
                <w:lang w:val="lv-LV"/>
              </w:rPr>
              <w:footnoteReference w:id="12"/>
            </w:r>
            <w:r w:rsidR="00972CD1" w:rsidRPr="00A724B4">
              <w:rPr>
                <w:rFonts w:ascii="Times New Roman" w:hAnsi="Times New Roman"/>
                <w:sz w:val="24"/>
                <w:szCs w:val="24"/>
                <w:lang w:val="lv-LV"/>
              </w:rPr>
              <w:t xml:space="preserve"> par sertifikācijas iestādes vadības un kontroles sistēmu.</w:t>
            </w:r>
          </w:p>
        </w:tc>
        <w:tc>
          <w:tcPr>
            <w:tcW w:w="1237" w:type="pct"/>
            <w:vAlign w:val="center"/>
          </w:tcPr>
          <w:p w:rsidR="00972CD1" w:rsidRPr="00A724B4" w:rsidRDefault="00F9416F" w:rsidP="00E30065">
            <w:pPr>
              <w:pStyle w:val="naislab"/>
              <w:spacing w:before="0" w:beforeAutospacing="0" w:after="120" w:afterAutospacing="0"/>
              <w:ind w:left="34" w:right="34"/>
              <w:jc w:val="both"/>
              <w:rPr>
                <w:color w:val="000000"/>
              </w:rPr>
            </w:pPr>
            <w:r>
              <w:t>1.</w:t>
            </w:r>
            <w:r w:rsidR="00E30065">
              <w:t>1. </w:t>
            </w:r>
            <w:r w:rsidR="00972CD1" w:rsidRPr="00A724B4">
              <w:t>Ārējo auditoru novērtējums par sertifikācijas iestādes vadības un kontroles sistēmu nav zemāks par “2”.</w:t>
            </w:r>
          </w:p>
        </w:tc>
        <w:tc>
          <w:tcPr>
            <w:tcW w:w="580" w:type="pct"/>
            <w:vAlign w:val="center"/>
          </w:tcPr>
          <w:p w:rsidR="00972CD1" w:rsidRPr="00A724B4" w:rsidRDefault="00972CD1" w:rsidP="00A724B4">
            <w:pPr>
              <w:pStyle w:val="naislab"/>
              <w:spacing w:before="0" w:beforeAutospacing="0" w:after="0" w:afterAutospacing="0"/>
              <w:jc w:val="center"/>
              <w:rPr>
                <w:color w:val="000000"/>
              </w:rPr>
            </w:pPr>
            <w:r w:rsidRPr="00A724B4">
              <w:rPr>
                <w:color w:val="000000"/>
              </w:rPr>
              <w:t>2</w:t>
            </w:r>
          </w:p>
        </w:tc>
        <w:tc>
          <w:tcPr>
            <w:tcW w:w="581" w:type="pct"/>
            <w:vAlign w:val="center"/>
          </w:tcPr>
          <w:p w:rsidR="00972CD1" w:rsidRPr="00A724B4" w:rsidRDefault="00972CD1" w:rsidP="00A724B4">
            <w:pPr>
              <w:pStyle w:val="naislab"/>
              <w:spacing w:before="0" w:beforeAutospacing="0" w:after="0" w:afterAutospacing="0"/>
              <w:jc w:val="center"/>
              <w:rPr>
                <w:color w:val="000000"/>
              </w:rPr>
            </w:pPr>
            <w:r w:rsidRPr="00A724B4">
              <w:rPr>
                <w:color w:val="000000"/>
              </w:rPr>
              <w:t>2</w:t>
            </w:r>
          </w:p>
        </w:tc>
        <w:tc>
          <w:tcPr>
            <w:tcW w:w="582" w:type="pct"/>
            <w:vAlign w:val="center"/>
          </w:tcPr>
          <w:p w:rsidR="00972CD1" w:rsidRPr="00A724B4" w:rsidRDefault="00972CD1" w:rsidP="00A724B4">
            <w:pPr>
              <w:spacing w:after="0" w:line="240" w:lineRule="auto"/>
              <w:jc w:val="center"/>
              <w:rPr>
                <w:rFonts w:ascii="Times New Roman" w:hAnsi="Times New Roman"/>
                <w:sz w:val="24"/>
                <w:szCs w:val="24"/>
                <w:lang w:val="lv-LV"/>
              </w:rPr>
            </w:pPr>
            <w:r w:rsidRPr="00A724B4">
              <w:rPr>
                <w:rFonts w:ascii="Times New Roman" w:hAnsi="Times New Roman"/>
                <w:sz w:val="24"/>
                <w:szCs w:val="24"/>
                <w:lang w:val="lv-LV"/>
              </w:rPr>
              <w:t>2</w:t>
            </w:r>
          </w:p>
        </w:tc>
        <w:tc>
          <w:tcPr>
            <w:tcW w:w="580" w:type="pct"/>
            <w:vAlign w:val="center"/>
          </w:tcPr>
          <w:p w:rsidR="00972CD1" w:rsidRPr="00A724B4" w:rsidRDefault="00972CD1" w:rsidP="00A724B4">
            <w:pPr>
              <w:spacing w:after="0" w:line="240" w:lineRule="auto"/>
              <w:jc w:val="center"/>
              <w:rPr>
                <w:rFonts w:ascii="Times New Roman" w:hAnsi="Times New Roman"/>
                <w:sz w:val="24"/>
                <w:szCs w:val="24"/>
                <w:lang w:val="lv-LV"/>
              </w:rPr>
            </w:pPr>
            <w:r w:rsidRPr="00A724B4">
              <w:rPr>
                <w:rFonts w:ascii="Times New Roman" w:hAnsi="Times New Roman"/>
                <w:sz w:val="24"/>
                <w:szCs w:val="24"/>
                <w:lang w:val="lv-LV"/>
              </w:rPr>
              <w:t>2</w:t>
            </w:r>
          </w:p>
        </w:tc>
      </w:tr>
    </w:tbl>
    <w:p w:rsidR="00972CD1" w:rsidRPr="00972CD1" w:rsidRDefault="00972CD1" w:rsidP="00972CD1">
      <w:pPr>
        <w:rPr>
          <w:rFonts w:ascii="Times New Roman" w:hAnsi="Times New Roman"/>
          <w:sz w:val="24"/>
          <w:szCs w:val="24"/>
          <w:lang w:val="lv-LV"/>
        </w:rPr>
      </w:pPr>
    </w:p>
    <w:p w:rsidR="00972CD1" w:rsidRPr="00972CD1" w:rsidRDefault="00972CD1" w:rsidP="00972CD1">
      <w:pPr>
        <w:rPr>
          <w:rFonts w:ascii="Times New Roman" w:hAnsi="Times New Roman"/>
          <w:sz w:val="24"/>
          <w:szCs w:val="24"/>
          <w:lang w:val="lv-LV"/>
        </w:rPr>
      </w:pPr>
      <w:r w:rsidRPr="00972CD1">
        <w:rPr>
          <w:rFonts w:ascii="Times New Roman" w:hAnsi="Times New Roman"/>
          <w:sz w:val="24"/>
          <w:szCs w:val="24"/>
          <w:lang w:val="lv-LV"/>
        </w:rPr>
        <w:br w:type="page"/>
      </w:r>
    </w:p>
    <w:tbl>
      <w:tblPr>
        <w:tblW w:w="5018" w:type="pct"/>
        <w:tblLayout w:type="fixed"/>
        <w:tblLook w:val="04A0" w:firstRow="1" w:lastRow="0" w:firstColumn="1" w:lastColumn="0" w:noHBand="0" w:noVBand="1"/>
      </w:tblPr>
      <w:tblGrid>
        <w:gridCol w:w="2449"/>
        <w:gridCol w:w="2065"/>
        <w:gridCol w:w="1140"/>
        <w:gridCol w:w="1249"/>
        <w:gridCol w:w="1250"/>
        <w:gridCol w:w="1249"/>
      </w:tblGrid>
      <w:tr w:rsidR="00972CD1" w:rsidRPr="00972CD1" w:rsidTr="00972CD1">
        <w:tc>
          <w:tcPr>
            <w:tcW w:w="5000" w:type="pct"/>
            <w:gridSpan w:val="6"/>
            <w:shd w:val="clear" w:color="auto" w:fill="002060"/>
          </w:tcPr>
          <w:p w:rsidR="00972CD1" w:rsidRPr="003545AC" w:rsidRDefault="00972CD1" w:rsidP="008678DA">
            <w:pPr>
              <w:pStyle w:val="Heading2"/>
              <w:spacing w:before="120" w:after="120"/>
              <w:rPr>
                <w:color w:val="FFFFFF" w:themeColor="background1"/>
                <w:sz w:val="32"/>
                <w:szCs w:val="32"/>
              </w:rPr>
            </w:pPr>
            <w:bookmarkStart w:id="788" w:name="_Toc489623340"/>
            <w:bookmarkStart w:id="789" w:name="_Toc489970272"/>
            <w:bookmarkStart w:id="790" w:name="_Toc32319587"/>
            <w:bookmarkStart w:id="791" w:name="_Toc32319734"/>
            <w:bookmarkStart w:id="792" w:name="_Toc32493922"/>
            <w:bookmarkStart w:id="793" w:name="_Toc32572181"/>
            <w:bookmarkStart w:id="794" w:name="_Toc32574437"/>
            <w:bookmarkStart w:id="795" w:name="_Toc32588189"/>
            <w:bookmarkStart w:id="796" w:name="_Toc32590394"/>
            <w:bookmarkStart w:id="797" w:name="_Toc32914741"/>
            <w:bookmarkStart w:id="798" w:name="_Toc32925305"/>
            <w:bookmarkStart w:id="799" w:name="_Toc32926880"/>
            <w:bookmarkStart w:id="800" w:name="_Toc32929342"/>
            <w:bookmarkStart w:id="801" w:name="_Toc32933585"/>
            <w:bookmarkStart w:id="802" w:name="_Toc32933630"/>
            <w:bookmarkStart w:id="803" w:name="_Toc32933676"/>
            <w:bookmarkStart w:id="804" w:name="_Toc32934468"/>
            <w:bookmarkStart w:id="805" w:name="_Toc32937909"/>
            <w:bookmarkStart w:id="806" w:name="_Toc32938825"/>
            <w:bookmarkStart w:id="807" w:name="_Toc33621556"/>
            <w:bookmarkStart w:id="808" w:name="_Toc33625826"/>
            <w:bookmarkStart w:id="809" w:name="_Toc33626505"/>
            <w:bookmarkStart w:id="810" w:name="_Toc38533780"/>
            <w:r w:rsidRPr="003545AC">
              <w:rPr>
                <w:color w:val="FFFFFF" w:themeColor="background1"/>
                <w:sz w:val="32"/>
                <w:szCs w:val="32"/>
              </w:rPr>
              <w:t>2.5. Grāmatvedības uzskaites pakalpojums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tc>
      </w:tr>
      <w:tr w:rsidR="00972CD1" w:rsidRPr="009131A5" w:rsidTr="00972CD1">
        <w:tc>
          <w:tcPr>
            <w:tcW w:w="5000" w:type="pct"/>
            <w:gridSpan w:val="6"/>
          </w:tcPr>
          <w:p w:rsidR="00972CD1" w:rsidRPr="003545AC" w:rsidRDefault="00972CD1" w:rsidP="008678DA">
            <w:pPr>
              <w:pStyle w:val="Heading3"/>
              <w:keepNext w:val="0"/>
              <w:widowControl w:val="0"/>
              <w:spacing w:before="120" w:after="120"/>
              <w:ind w:left="0" w:right="40"/>
              <w:rPr>
                <w:b/>
                <w:i/>
                <w:u w:val="none"/>
              </w:rPr>
            </w:pPr>
            <w:bookmarkStart w:id="811" w:name="_Toc489623341"/>
            <w:bookmarkStart w:id="812" w:name="_Toc489970273"/>
            <w:bookmarkStart w:id="813" w:name="_Toc32493923"/>
            <w:bookmarkStart w:id="814" w:name="_Toc32572182"/>
            <w:bookmarkStart w:id="815" w:name="_Toc32574438"/>
            <w:bookmarkStart w:id="816" w:name="_Toc32588190"/>
            <w:bookmarkStart w:id="817" w:name="_Toc32590395"/>
            <w:bookmarkStart w:id="818" w:name="_Toc32914742"/>
            <w:bookmarkStart w:id="819" w:name="_Toc32925306"/>
            <w:bookmarkStart w:id="820" w:name="_Toc32926881"/>
            <w:bookmarkStart w:id="821" w:name="_Toc32929343"/>
            <w:bookmarkStart w:id="822" w:name="_Toc32933586"/>
            <w:bookmarkStart w:id="823" w:name="_Toc32933631"/>
            <w:bookmarkStart w:id="824" w:name="_Toc32933677"/>
            <w:bookmarkStart w:id="825" w:name="_Toc32934469"/>
            <w:bookmarkStart w:id="826" w:name="_Toc32937910"/>
            <w:bookmarkStart w:id="827" w:name="_Toc32938826"/>
            <w:bookmarkStart w:id="828" w:name="_Toc33621557"/>
            <w:bookmarkStart w:id="829" w:name="_Toc33625827"/>
            <w:bookmarkStart w:id="830" w:name="_Toc33626506"/>
            <w:bookmarkStart w:id="831" w:name="_Toc38533781"/>
            <w:bookmarkStart w:id="832" w:name="_Toc32319588"/>
            <w:bookmarkStart w:id="833" w:name="_Toc32319735"/>
            <w:bookmarkStart w:id="834" w:name="_Toc32910940"/>
            <w:r w:rsidRPr="003545AC">
              <w:rPr>
                <w:b/>
                <w:i/>
                <w:u w:val="none"/>
              </w:rPr>
              <w:t>2.5.1. Esošās situācijas apraksts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bookmarkEnd w:id="832"/>
          <w:bookmarkEnd w:id="833"/>
          <w:bookmarkEnd w:id="834"/>
          <w:p w:rsidR="00972CD1" w:rsidRPr="003545AC" w:rsidRDefault="00972CD1" w:rsidP="003545AC">
            <w:pPr>
              <w:spacing w:after="120" w:line="240" w:lineRule="auto"/>
              <w:ind w:firstLine="567"/>
              <w:jc w:val="both"/>
              <w:rPr>
                <w:rFonts w:ascii="Times New Roman" w:hAnsi="Times New Roman"/>
                <w:sz w:val="24"/>
                <w:szCs w:val="24"/>
                <w:lang w:val="lv-LV"/>
              </w:rPr>
            </w:pPr>
            <w:r w:rsidRPr="003545AC">
              <w:rPr>
                <w:rFonts w:ascii="Times New Roman" w:hAnsi="Times New Roman"/>
                <w:sz w:val="24"/>
                <w:szCs w:val="24"/>
                <w:lang w:val="lv-LV"/>
              </w:rPr>
              <w:t>Lai izvērtētu grāmatvedības uzskaites centralizācijas iespējas, 2010.-2012.</w:t>
            </w:r>
            <w:r w:rsidR="00845CEB">
              <w:rPr>
                <w:rFonts w:ascii="Times New Roman" w:hAnsi="Times New Roman"/>
                <w:sz w:val="24"/>
                <w:szCs w:val="24"/>
                <w:lang w:val="lv-LV"/>
              </w:rPr>
              <w:t> </w:t>
            </w:r>
            <w:r w:rsidRPr="003545AC">
              <w:rPr>
                <w:rFonts w:ascii="Times New Roman" w:hAnsi="Times New Roman"/>
                <w:sz w:val="24"/>
                <w:szCs w:val="24"/>
                <w:lang w:val="lv-LV"/>
              </w:rPr>
              <w:t>gadā ministrijām tika uzdots izvērtēt grāmatvedības uzskaiti ietekmējošos procesus, nozares ietvaros tos standartizēt, kā arī efektīvi izmantot tehniskos risinājumus. Apzinot esošo situāciju, Valsts kase secināja, ka:</w:t>
            </w:r>
          </w:p>
          <w:p w:rsidR="00972CD1" w:rsidRPr="003545AC" w:rsidRDefault="00972CD1" w:rsidP="003545AC">
            <w:pPr>
              <w:pStyle w:val="ListParagraph"/>
              <w:numPr>
                <w:ilvl w:val="0"/>
                <w:numId w:val="17"/>
              </w:numPr>
              <w:spacing w:after="120"/>
              <w:jc w:val="both"/>
            </w:pPr>
            <w:r w:rsidRPr="003545AC">
              <w:t>grāmatvedības uzskaites centralizācijas līmenis ministrijās ir atšķirīgs;</w:t>
            </w:r>
          </w:p>
          <w:p w:rsidR="00972CD1" w:rsidRPr="003545AC" w:rsidRDefault="00972CD1" w:rsidP="003545AC">
            <w:pPr>
              <w:pStyle w:val="ListParagraph"/>
              <w:numPr>
                <w:ilvl w:val="0"/>
                <w:numId w:val="17"/>
              </w:numPr>
              <w:spacing w:after="120"/>
              <w:jc w:val="both"/>
            </w:pPr>
            <w:r w:rsidRPr="003545AC">
              <w:t>ir ministrijas, kuras ir centralizējušas grāmatvedības uzskaitei nepieciešamās informācijas sistēmas un to infrastruktūru, noteikušas vienotu uzskaites politiku;</w:t>
            </w:r>
          </w:p>
          <w:p w:rsidR="00972CD1" w:rsidRPr="003545AC" w:rsidRDefault="00972CD1" w:rsidP="003545AC">
            <w:pPr>
              <w:pStyle w:val="ListParagraph"/>
              <w:numPr>
                <w:ilvl w:val="0"/>
                <w:numId w:val="17"/>
              </w:numPr>
              <w:spacing w:after="120"/>
              <w:jc w:val="both"/>
            </w:pPr>
            <w:r w:rsidRPr="003545AC">
              <w:t>ir ministrijas, kuras ir centralizējušas grāmatvedību augstākā līmenī, sniedzot vienotu uzskaites pakalpojumu visām resora iestādēm;</w:t>
            </w:r>
          </w:p>
          <w:p w:rsidR="00972CD1" w:rsidRPr="003545AC" w:rsidRDefault="00972CD1" w:rsidP="003545AC">
            <w:pPr>
              <w:pStyle w:val="ListParagraph"/>
              <w:numPr>
                <w:ilvl w:val="0"/>
                <w:numId w:val="17"/>
              </w:numPr>
              <w:spacing w:after="120"/>
              <w:jc w:val="both"/>
            </w:pPr>
            <w:r w:rsidRPr="003545AC">
              <w:t>vienotie grāmatvedības uzskaites procesi (piemēram, atlīdzības un komandējumu uzskaite) iestādēs, pat viena resora ietvaros, ir realizēti atšķirīgi, to pamatojot ar iestādes iekšējiem normatīvajiem aktiem, iestādei piešķirtajiem budžeta līdzekļiem.</w:t>
            </w:r>
          </w:p>
          <w:p w:rsidR="00972CD1" w:rsidRPr="003545AC" w:rsidRDefault="00972CD1" w:rsidP="003545AC">
            <w:pPr>
              <w:spacing w:after="120" w:line="240" w:lineRule="auto"/>
              <w:ind w:firstLine="567"/>
              <w:jc w:val="both"/>
              <w:rPr>
                <w:rFonts w:ascii="Times New Roman" w:hAnsi="Times New Roman"/>
                <w:sz w:val="24"/>
                <w:szCs w:val="24"/>
                <w:lang w:val="lv-LV"/>
              </w:rPr>
            </w:pPr>
            <w:r w:rsidRPr="003545AC">
              <w:rPr>
                <w:rFonts w:ascii="Times New Roman" w:hAnsi="Times New Roman"/>
                <w:sz w:val="24"/>
                <w:szCs w:val="24"/>
                <w:lang w:val="lv-LV"/>
              </w:rPr>
              <w:t xml:space="preserve">Izvērtējot esošos personāluzskaites, grāmatvedības uzskaites un budžeta izpildes procesa nodrošināšanai izmantotos informācijas sistēmu risinājumus, Valsts kase konstatēja, ka lielākā daļa valsts budžeta iestāžu grāmatvedības un personāluzskaites nodrošināšanai izmanto resursu vadības sistēmu </w:t>
            </w:r>
            <w:r w:rsidRPr="003545AC">
              <w:rPr>
                <w:rFonts w:ascii="Times New Roman" w:hAnsi="Times New Roman"/>
                <w:i/>
                <w:sz w:val="24"/>
                <w:szCs w:val="24"/>
                <w:lang w:val="lv-LV"/>
              </w:rPr>
              <w:t>Horizon</w:t>
            </w:r>
            <w:r w:rsidRPr="003545AC">
              <w:rPr>
                <w:rFonts w:ascii="Times New Roman" w:hAnsi="Times New Roman"/>
                <w:sz w:val="24"/>
                <w:szCs w:val="24"/>
                <w:lang w:val="lv-LV"/>
              </w:rPr>
              <w:t xml:space="preserve">, t.sk. darbinieku pašapkalpošanās portālu. Savukārt valsts budžeta plānošanas un izpildes nodrošināšanai Valsts kase izmanto uz SAP tehnoloģiskās platformas bāzēto Valsts budžeta plānošanas un izpildes sistēmu un to atbalstošos elektronisko pakalpojumu risinājumus: </w:t>
            </w:r>
            <w:r w:rsidRPr="003545AC">
              <w:rPr>
                <w:rFonts w:ascii="Times New Roman" w:hAnsi="Times New Roman"/>
                <w:i/>
                <w:sz w:val="24"/>
                <w:szCs w:val="24"/>
                <w:lang w:val="lv-LV"/>
              </w:rPr>
              <w:t>eKasi</w:t>
            </w:r>
            <w:r w:rsidRPr="003545AC">
              <w:rPr>
                <w:rFonts w:ascii="Times New Roman" w:hAnsi="Times New Roman"/>
                <w:sz w:val="24"/>
                <w:szCs w:val="24"/>
                <w:lang w:val="lv-LV"/>
              </w:rPr>
              <w:t xml:space="preserve">, </w:t>
            </w:r>
            <w:r w:rsidRPr="003545AC">
              <w:rPr>
                <w:rFonts w:ascii="Times New Roman" w:hAnsi="Times New Roman"/>
                <w:i/>
                <w:sz w:val="24"/>
                <w:szCs w:val="24"/>
                <w:lang w:val="lv-LV"/>
              </w:rPr>
              <w:t>ePlānus</w:t>
            </w:r>
            <w:r w:rsidRPr="003545AC">
              <w:rPr>
                <w:rFonts w:ascii="Times New Roman" w:hAnsi="Times New Roman"/>
                <w:sz w:val="24"/>
                <w:szCs w:val="24"/>
                <w:lang w:val="lv-LV"/>
              </w:rPr>
              <w:t xml:space="preserve"> un </w:t>
            </w:r>
            <w:r w:rsidRPr="003545AC">
              <w:rPr>
                <w:rFonts w:ascii="Times New Roman" w:hAnsi="Times New Roman"/>
                <w:i/>
                <w:sz w:val="24"/>
                <w:szCs w:val="24"/>
                <w:lang w:val="lv-LV"/>
              </w:rPr>
              <w:t>eTāmes</w:t>
            </w:r>
            <w:r w:rsidRPr="003545AC">
              <w:rPr>
                <w:rFonts w:ascii="Times New Roman" w:hAnsi="Times New Roman"/>
                <w:sz w:val="24"/>
                <w:szCs w:val="24"/>
                <w:lang w:val="lv-LV"/>
              </w:rPr>
              <w:t xml:space="preserve">. Arī Valsts kase, sniedzot grāmatvedības uzskaites pakalpojumu tās klientiem, uzskaites nodrošināšanai izmanto divas atšķirīgas resursu vadības sistēmas </w:t>
            </w:r>
            <w:r w:rsidRPr="003545AC">
              <w:rPr>
                <w:rFonts w:ascii="Times New Roman" w:hAnsi="Times New Roman"/>
                <w:i/>
                <w:sz w:val="24"/>
                <w:szCs w:val="24"/>
                <w:lang w:val="lv-LV"/>
              </w:rPr>
              <w:t>Horizon</w:t>
            </w:r>
            <w:r w:rsidRPr="003545AC">
              <w:rPr>
                <w:rFonts w:ascii="Times New Roman" w:hAnsi="Times New Roman"/>
                <w:sz w:val="24"/>
                <w:szCs w:val="24"/>
                <w:lang w:val="lv-LV"/>
              </w:rPr>
              <w:t xml:space="preserve"> instances. Šāda situācija ir izveidojusies atšķirīgas informācijas sistēmas konfigurācijas dēļ, un ilgtermiņā tas būtiski samazina tehnisko risinājumu izmantošanas un administrēšanas  efektivitāti.</w:t>
            </w:r>
          </w:p>
          <w:p w:rsidR="00972CD1" w:rsidRPr="003545AC" w:rsidRDefault="00972CD1" w:rsidP="003545AC">
            <w:pPr>
              <w:spacing w:after="120" w:line="240" w:lineRule="auto"/>
              <w:ind w:firstLine="567"/>
              <w:jc w:val="both"/>
              <w:rPr>
                <w:rFonts w:ascii="Times New Roman" w:hAnsi="Times New Roman"/>
                <w:sz w:val="24"/>
                <w:szCs w:val="24"/>
                <w:lang w:val="lv-LV"/>
              </w:rPr>
            </w:pPr>
            <w:r w:rsidRPr="003545AC">
              <w:rPr>
                <w:rFonts w:ascii="Times New Roman" w:hAnsi="Times New Roman"/>
                <w:sz w:val="24"/>
                <w:szCs w:val="24"/>
                <w:lang w:val="lv-LV"/>
              </w:rPr>
              <w:t xml:space="preserve">Šobrīd grāmatvedības uzskaites, personāluzskaites un budžeta izpildes un plānošanas informācijas sistēmas tiek uzturētas decentralizēti, šo sistēmu savstarpējā integrācija ir vērtējama kā zema, nenodrošinot efektīvu tehnisko risinājumu izmantošanu elektroniskai datu apstrādei. Ieviešot valstī centralizētu grāmatvedības, personāluzskaites un valsts budžeta izpildes informācijas sistēmu, tiktu nodrošināts integrēts budžeta plānošanas, izpildes, grāmatvedības uzskaites un pārskatu sagatavošanas process, kas balstīts uz kvalitatīviem un salīdzināmiem datiem, t.sk. vienotiem uzskaites klasifikatoriem. </w:t>
            </w:r>
          </w:p>
          <w:p w:rsidR="00972CD1" w:rsidRPr="003545AC" w:rsidRDefault="00972CD1" w:rsidP="003545AC">
            <w:pPr>
              <w:spacing w:after="120" w:line="240" w:lineRule="auto"/>
              <w:ind w:firstLine="360"/>
              <w:jc w:val="both"/>
              <w:rPr>
                <w:rFonts w:ascii="Times New Roman" w:hAnsi="Times New Roman"/>
                <w:bCs/>
                <w:sz w:val="24"/>
                <w:szCs w:val="24"/>
                <w:lang w:val="lv-LV"/>
              </w:rPr>
            </w:pPr>
            <w:r w:rsidRPr="003545AC">
              <w:rPr>
                <w:rFonts w:ascii="Times New Roman" w:hAnsi="Times New Roman"/>
                <w:sz w:val="24"/>
                <w:szCs w:val="24"/>
                <w:lang w:val="lv-LV"/>
              </w:rPr>
              <w:t>Eiropas Savienības dalībvalstu pieredze atbalsta funkciju centralizācijā liecina, ka Latvija ir viena no retajām Eiropas Savienības dalībvalstīm un vienīgā no Baltijas valstīm, kurā grāmatvedības uzskaiti kārto decentralizēti.</w:t>
            </w:r>
            <w:r w:rsidRPr="003545AC">
              <w:rPr>
                <w:rFonts w:ascii="Times New Roman" w:hAnsi="Times New Roman"/>
                <w:bCs/>
                <w:sz w:val="24"/>
                <w:szCs w:val="24"/>
                <w:lang w:val="lv-LV"/>
              </w:rPr>
              <w:t xml:space="preserve"> Tāpēc atbilstoši </w:t>
            </w:r>
            <w:r w:rsidRPr="00CB29BF">
              <w:rPr>
                <w:rFonts w:ascii="Times New Roman" w:hAnsi="Times New Roman"/>
                <w:sz w:val="24"/>
                <w:szCs w:val="24"/>
                <w:lang w:val="lv-LV"/>
              </w:rPr>
              <w:t>Valsts pārvaldes reformu plānam 2020</w:t>
            </w:r>
            <w:r w:rsidRPr="003545AC">
              <w:rPr>
                <w:rStyle w:val="FootnoteReference"/>
                <w:rFonts w:ascii="Times New Roman" w:hAnsi="Times New Roman"/>
                <w:bCs/>
                <w:sz w:val="24"/>
                <w:szCs w:val="24"/>
                <w:lang w:val="lv-LV"/>
              </w:rPr>
              <w:footnoteReference w:id="13"/>
            </w:r>
            <w:r w:rsidRPr="003545AC">
              <w:rPr>
                <w:rFonts w:ascii="Times New Roman" w:hAnsi="Times New Roman"/>
                <w:bCs/>
                <w:sz w:val="24"/>
                <w:szCs w:val="24"/>
                <w:lang w:val="lv-LV"/>
              </w:rPr>
              <w:t xml:space="preserve"> kā viens no būtiskajiem reformu virzieniem publiskās pārvaldes resursu efektīvai izmantošanai tika noteikts uzdevums Nr.</w:t>
            </w:r>
            <w:r w:rsidR="00655BE1">
              <w:rPr>
                <w:rFonts w:ascii="Times New Roman" w:hAnsi="Times New Roman"/>
                <w:bCs/>
                <w:sz w:val="24"/>
                <w:szCs w:val="24"/>
                <w:lang w:val="lv-LV"/>
              </w:rPr>
              <w:t> </w:t>
            </w:r>
            <w:r w:rsidRPr="003545AC">
              <w:rPr>
                <w:rFonts w:ascii="Times New Roman" w:hAnsi="Times New Roman"/>
                <w:bCs/>
                <w:sz w:val="24"/>
                <w:szCs w:val="24"/>
                <w:lang w:val="lv-LV"/>
              </w:rPr>
              <w:t>4 “Centralizēt atbalsta funkcijas, izvērtējot radniecisko funkciju apvienošanas iespējas, kā arī mazo iestāžu darbības lietderību”. Atbalsta funkciju centralizēšana ir veicama pakāpeniski, izstrādājot vienotus un standartizētus procesus ministrijās un to padotības iestādēs, specificējot centralizējamo funkciju tvērumu un izvērtējot cilvēkresursu pārcelšanas, kā arī infrastruktūras un informācijas sistēmu risinājumu ieviešanas modeļus. Visi iepriekš minētie elementi tiktu apvienoti, izstrādājot vienotā pakalpojumu centra konceptu un izveidojot pašu centru, kurš nākotnē funkcionētu kā centralizēto publiskās pārvaldes atbalsta funkciju pamata iestāde. Pakalpojumu centra izveides gaitā tiktu pārveidoti un standartizēti horizontālie publiskās pārvaldes procesi, panākot nozīmīgu uzlabojumu to izpildes efektivitātē un vadības informācijas kvalitātē un pieejamībā, pakāpeniski progresējot no transakciju jeb operāciju pakalpojumiem uz zināšanu ietilpīgiem pakalpojumiem, veidojoties par reģionāliem kompetences centriem. Papildus tam augstais kvalitātes standarts, kas raksturīgs valsts vienotajiem pakalpojumu centriem, kā arī pilnveidotie atbalsta procesi būtu stimuls arī citu publisko pakalpojumu kvalitātes uzlabošanai, tādējādi sniedzot ieguldījumu arvien labāku pakalpojumu sniegšanā iedzīvotājiem un iedzīvotāju dzīves kvalitātes un labklājības uzlabošanai.</w:t>
            </w:r>
          </w:p>
          <w:p w:rsidR="00972CD1" w:rsidRPr="003545AC" w:rsidRDefault="00972CD1" w:rsidP="003545AC">
            <w:pPr>
              <w:spacing w:after="120" w:line="240" w:lineRule="auto"/>
              <w:ind w:firstLine="567"/>
              <w:jc w:val="both"/>
              <w:rPr>
                <w:rFonts w:ascii="Times New Roman" w:hAnsi="Times New Roman"/>
                <w:sz w:val="24"/>
                <w:szCs w:val="24"/>
                <w:lang w:val="lv-LV"/>
              </w:rPr>
            </w:pPr>
            <w:r w:rsidRPr="003545AC">
              <w:rPr>
                <w:rFonts w:ascii="Times New Roman" w:hAnsi="Times New Roman"/>
                <w:sz w:val="24"/>
                <w:szCs w:val="24"/>
                <w:lang w:val="lv-LV"/>
              </w:rPr>
              <w:t xml:space="preserve">Galvenā grāmatvedības uzskaites centralizācijas problēma ir tā, ka politikas plānošanas dokumentos nav definēti grāmatvedības uzskaites centralizācijas sasniedzamie mērķi, mērķa sasniegšanas kritēriji, īstenošanas termiņi, rīcības plāni un atbildīgie. Līdz ar to ir būtiski apgrūtināta virzība uz stratēģisko mērķu sasniegšanu. Būtiskākie riski stratēģisko mērķu sasniegšanā ir politiskā atbalsta trūkums, nepietiekams finansējums un atbalsts normatīvo aktu grozījumu izstrādei procesu efektivitātes un standartizācijas nodrošināšanai. </w:t>
            </w:r>
          </w:p>
          <w:p w:rsidR="00972CD1" w:rsidRPr="003545AC" w:rsidRDefault="00972CD1" w:rsidP="003545AC">
            <w:pPr>
              <w:spacing w:after="120" w:line="240" w:lineRule="auto"/>
              <w:ind w:right="40"/>
              <w:jc w:val="both"/>
              <w:rPr>
                <w:rFonts w:ascii="Times New Roman" w:hAnsi="Times New Roman"/>
                <w:sz w:val="24"/>
                <w:szCs w:val="24"/>
                <w:u w:val="single"/>
                <w:lang w:val="lv-LV"/>
              </w:rPr>
            </w:pPr>
            <w:r w:rsidRPr="003545AC">
              <w:rPr>
                <w:rFonts w:ascii="Times New Roman" w:hAnsi="Times New Roman"/>
                <w:sz w:val="24"/>
                <w:szCs w:val="24"/>
                <w:u w:val="single"/>
                <w:lang w:val="lv-LV"/>
              </w:rPr>
              <w:t>Stratēģijas periodā īstenojamie pasākumi</w:t>
            </w:r>
          </w:p>
          <w:p w:rsidR="00972CD1" w:rsidRPr="003545AC" w:rsidRDefault="00972CD1" w:rsidP="003545AC">
            <w:pPr>
              <w:spacing w:after="120" w:line="240" w:lineRule="auto"/>
              <w:ind w:right="40" w:firstLine="567"/>
              <w:jc w:val="both"/>
              <w:rPr>
                <w:rFonts w:ascii="Times New Roman" w:hAnsi="Times New Roman"/>
                <w:sz w:val="24"/>
                <w:szCs w:val="24"/>
                <w:lang w:val="lv-LV"/>
              </w:rPr>
            </w:pPr>
            <w:r w:rsidRPr="003545AC">
              <w:rPr>
                <w:rFonts w:ascii="Times New Roman" w:hAnsi="Times New Roman"/>
                <w:sz w:val="24"/>
                <w:szCs w:val="24"/>
                <w:lang w:val="lv-LV"/>
              </w:rPr>
              <w:t>2020.</w:t>
            </w:r>
            <w:r w:rsidR="00CB29BF">
              <w:rPr>
                <w:rFonts w:ascii="Times New Roman" w:hAnsi="Times New Roman"/>
                <w:sz w:val="24"/>
                <w:szCs w:val="24"/>
                <w:lang w:val="lv-LV"/>
              </w:rPr>
              <w:t> </w:t>
            </w:r>
            <w:r w:rsidRPr="003545AC">
              <w:rPr>
                <w:rFonts w:ascii="Times New Roman" w:hAnsi="Times New Roman"/>
                <w:sz w:val="24"/>
                <w:szCs w:val="24"/>
                <w:lang w:val="lv-LV"/>
              </w:rPr>
              <w:t>gadā Valsts kase grāmatvedības uzskaites pakalpojumu sniedz desmit valsts budžeta iestādēm: Valsts kancelejai, Valsts administrācijas skolai, Pārresoru koordinācijas centram, Nacionālajai elektronisko plašsaziņas līdzekļu padomei, Finanšu ministrijai, Finanšu ministrijas padotības iestādēm –</w:t>
            </w:r>
            <w:r w:rsidRPr="003545AC" w:rsidDel="00D95AAE">
              <w:rPr>
                <w:rFonts w:ascii="Times New Roman" w:hAnsi="Times New Roman"/>
                <w:sz w:val="24"/>
                <w:szCs w:val="24"/>
                <w:lang w:val="lv-LV"/>
              </w:rPr>
              <w:t xml:space="preserve"> </w:t>
            </w:r>
            <w:r w:rsidRPr="003545AC">
              <w:rPr>
                <w:rFonts w:ascii="Times New Roman" w:hAnsi="Times New Roman"/>
                <w:sz w:val="24"/>
                <w:szCs w:val="24"/>
                <w:lang w:val="lv-LV"/>
              </w:rPr>
              <w:t>Iepirkumu uzraudzības birojam, Izložu un azartspēļu uzraudzības inspekcijai, Centrālajai finanšu un līgumu aģentūrai un Valsts kasei, – kā arī Fiskālās disciplīnas padomei. 2020.</w:t>
            </w:r>
            <w:r w:rsidR="00CB29BF">
              <w:rPr>
                <w:rFonts w:ascii="Times New Roman" w:hAnsi="Times New Roman"/>
                <w:sz w:val="24"/>
                <w:szCs w:val="24"/>
                <w:lang w:val="lv-LV"/>
              </w:rPr>
              <w:t> </w:t>
            </w:r>
            <w:r w:rsidRPr="003545AC">
              <w:rPr>
                <w:rFonts w:ascii="Times New Roman" w:hAnsi="Times New Roman"/>
                <w:sz w:val="24"/>
                <w:szCs w:val="24"/>
                <w:lang w:val="lv-LV"/>
              </w:rPr>
              <w:t xml:space="preserve">gada nogalē Valsts kase uzsāks pakalpojuma sniegšanu Valsts ieņēmumu dienestam. Pakalpojumu plānots pilnveidot ar turpmāku procesa digitalizāciju, samazinot datu apriti ārpus informācijas tehnoloģiju risinājuma, veicinot vienotu principu piemērošanu komunikācijai ar visām iestādēm un informācijas uzkrāšanu, vienādi strukturētu datu saņemšanu un efektīvāku to apstrādi.  </w:t>
            </w:r>
          </w:p>
          <w:p w:rsidR="00972CD1" w:rsidRPr="003545AC" w:rsidRDefault="00972CD1" w:rsidP="003545AC">
            <w:pPr>
              <w:spacing w:after="120" w:line="240" w:lineRule="auto"/>
              <w:ind w:right="40" w:firstLine="567"/>
              <w:jc w:val="both"/>
              <w:rPr>
                <w:rFonts w:ascii="Times New Roman" w:hAnsi="Times New Roman"/>
                <w:sz w:val="24"/>
                <w:szCs w:val="24"/>
                <w:lang w:val="lv-LV"/>
              </w:rPr>
            </w:pPr>
            <w:r w:rsidRPr="003545AC">
              <w:rPr>
                <w:rFonts w:ascii="Times New Roman" w:hAnsi="Times New Roman"/>
                <w:sz w:val="24"/>
                <w:szCs w:val="24"/>
                <w:lang w:val="lv-LV"/>
              </w:rPr>
              <w:t>Valsts kanceleja sadarbībā ar Finanšu ministriju (Valsts kasi) līdz 2021.</w:t>
            </w:r>
            <w:r w:rsidR="00CB29BF">
              <w:rPr>
                <w:rFonts w:ascii="Times New Roman" w:hAnsi="Times New Roman"/>
                <w:sz w:val="24"/>
                <w:szCs w:val="24"/>
                <w:lang w:val="lv-LV"/>
              </w:rPr>
              <w:t> </w:t>
            </w:r>
            <w:r w:rsidRPr="003545AC">
              <w:rPr>
                <w:rFonts w:ascii="Times New Roman" w:hAnsi="Times New Roman"/>
                <w:sz w:val="24"/>
                <w:szCs w:val="24"/>
                <w:lang w:val="lv-LV"/>
              </w:rPr>
              <w:t>gada 15.</w:t>
            </w:r>
            <w:r w:rsidR="00CB29BF">
              <w:rPr>
                <w:rFonts w:ascii="Times New Roman" w:hAnsi="Times New Roman"/>
                <w:sz w:val="24"/>
                <w:szCs w:val="24"/>
                <w:lang w:val="lv-LV"/>
              </w:rPr>
              <w:t> </w:t>
            </w:r>
            <w:r w:rsidRPr="003545AC">
              <w:rPr>
                <w:rFonts w:ascii="Times New Roman" w:hAnsi="Times New Roman"/>
                <w:sz w:val="24"/>
                <w:szCs w:val="24"/>
                <w:lang w:val="lv-LV"/>
              </w:rPr>
              <w:t>decembrim, izpildot Ministru kabineta lēmumu</w:t>
            </w:r>
            <w:r w:rsidRPr="003545AC">
              <w:rPr>
                <w:rStyle w:val="FootnoteReference"/>
                <w:rFonts w:ascii="Times New Roman" w:hAnsi="Times New Roman"/>
                <w:sz w:val="24"/>
                <w:szCs w:val="24"/>
                <w:lang w:val="lv-LV"/>
              </w:rPr>
              <w:footnoteReference w:id="14"/>
            </w:r>
            <w:r w:rsidRPr="003545AC">
              <w:rPr>
                <w:rFonts w:ascii="Times New Roman" w:hAnsi="Times New Roman"/>
                <w:sz w:val="24"/>
                <w:szCs w:val="24"/>
                <w:lang w:val="lv-LV"/>
              </w:rPr>
              <w:t>, kas uzdod:</w:t>
            </w:r>
          </w:p>
          <w:p w:rsidR="00972CD1" w:rsidRPr="003545AC" w:rsidRDefault="00972CD1" w:rsidP="003545AC">
            <w:pPr>
              <w:pStyle w:val="ListParagraph"/>
              <w:numPr>
                <w:ilvl w:val="0"/>
                <w:numId w:val="12"/>
              </w:numPr>
              <w:spacing w:after="120"/>
              <w:ind w:right="40"/>
              <w:jc w:val="both"/>
            </w:pPr>
            <w:r w:rsidRPr="003545AC">
              <w:rPr>
                <w:rFonts w:eastAsiaTheme="minorHAnsi"/>
              </w:rPr>
              <w:t>izstrādāt vienotus un standartizētus procesus ministrijās un to padotības iestādēs</w:t>
            </w:r>
            <w:r w:rsidRPr="003545AC">
              <w:t>;</w:t>
            </w:r>
          </w:p>
          <w:p w:rsidR="00972CD1" w:rsidRPr="003545AC" w:rsidRDefault="00972CD1" w:rsidP="003545AC">
            <w:pPr>
              <w:pStyle w:val="ListParagraph"/>
              <w:numPr>
                <w:ilvl w:val="0"/>
                <w:numId w:val="12"/>
              </w:numPr>
              <w:spacing w:after="120"/>
              <w:ind w:right="40"/>
              <w:jc w:val="both"/>
            </w:pPr>
            <w:r w:rsidRPr="003545AC">
              <w:t>izstrādāt priekšlikumus vienota pakalpojumu centra izveidei;</w:t>
            </w:r>
          </w:p>
          <w:p w:rsidR="00972CD1" w:rsidRPr="003545AC" w:rsidRDefault="00972CD1" w:rsidP="003545AC">
            <w:pPr>
              <w:pStyle w:val="ListParagraph"/>
              <w:numPr>
                <w:ilvl w:val="0"/>
                <w:numId w:val="12"/>
              </w:numPr>
              <w:spacing w:after="120"/>
              <w:ind w:right="40"/>
              <w:jc w:val="both"/>
            </w:pPr>
            <w:r w:rsidRPr="003545AC">
              <w:t>izstrādāt priekšlikumu informācija</w:t>
            </w:r>
            <w:r w:rsidR="00CB29BF">
              <w:t>s sistēmu risinājuma ieviešanai;</w:t>
            </w:r>
          </w:p>
          <w:p w:rsidR="00972CD1" w:rsidRPr="003545AC" w:rsidRDefault="00972CD1" w:rsidP="003545AC">
            <w:pPr>
              <w:spacing w:after="120" w:line="240" w:lineRule="auto"/>
              <w:ind w:right="40"/>
              <w:jc w:val="both"/>
              <w:rPr>
                <w:rFonts w:ascii="Times New Roman" w:hAnsi="Times New Roman"/>
                <w:sz w:val="24"/>
                <w:szCs w:val="24"/>
                <w:lang w:val="lv-LV"/>
              </w:rPr>
            </w:pPr>
            <w:r w:rsidRPr="003545AC">
              <w:rPr>
                <w:rFonts w:ascii="Times New Roman" w:hAnsi="Times New Roman"/>
                <w:sz w:val="24"/>
                <w:szCs w:val="24"/>
                <w:lang w:val="lv-LV"/>
              </w:rPr>
              <w:t>daļēji risinās politikas plānošanas dokumentu nenoteiktību par grāmatvedības uzskaites centralizācijas sasniedzamajiem mērķiem, to sasniegšanas kritērijiem un īstenošanas termiņiem.</w:t>
            </w:r>
          </w:p>
        </w:tc>
      </w:tr>
      <w:tr w:rsidR="00972CD1" w:rsidRPr="009131A5" w:rsidTr="00972CD1">
        <w:tc>
          <w:tcPr>
            <w:tcW w:w="5000" w:type="pct"/>
            <w:gridSpan w:val="6"/>
            <w:shd w:val="clear" w:color="auto" w:fill="002060"/>
          </w:tcPr>
          <w:p w:rsidR="00972CD1" w:rsidRPr="003545AC" w:rsidRDefault="00972CD1" w:rsidP="008678DA">
            <w:pPr>
              <w:pStyle w:val="Heading3"/>
              <w:keepNext w:val="0"/>
              <w:widowControl w:val="0"/>
              <w:spacing w:before="120" w:after="120"/>
              <w:ind w:left="0"/>
              <w:rPr>
                <w:b/>
                <w:i/>
                <w:color w:val="FFFFFF" w:themeColor="background1"/>
                <w:u w:val="none"/>
              </w:rPr>
            </w:pPr>
            <w:bookmarkStart w:id="835" w:name="_Toc489623342"/>
            <w:bookmarkStart w:id="836" w:name="_Toc489970274"/>
            <w:bookmarkStart w:id="837" w:name="_Toc38533782"/>
            <w:bookmarkStart w:id="838" w:name="_Toc32319589"/>
            <w:bookmarkStart w:id="839" w:name="_Toc32319736"/>
            <w:bookmarkStart w:id="840" w:name="_Toc32493924"/>
            <w:bookmarkStart w:id="841" w:name="_Toc32572183"/>
            <w:bookmarkStart w:id="842" w:name="_Toc32574439"/>
            <w:bookmarkStart w:id="843" w:name="_Toc32588191"/>
            <w:bookmarkStart w:id="844" w:name="_Toc32590396"/>
            <w:bookmarkStart w:id="845" w:name="_Toc32910941"/>
            <w:bookmarkStart w:id="846" w:name="_Toc32914743"/>
            <w:bookmarkStart w:id="847" w:name="_Toc32925307"/>
            <w:bookmarkStart w:id="848" w:name="_Toc32926882"/>
            <w:bookmarkStart w:id="849" w:name="_Toc32929344"/>
            <w:bookmarkStart w:id="850" w:name="_Toc32933587"/>
            <w:bookmarkStart w:id="851" w:name="_Toc32933632"/>
            <w:bookmarkStart w:id="852" w:name="_Toc32933678"/>
            <w:bookmarkStart w:id="853" w:name="_Toc32934470"/>
            <w:bookmarkStart w:id="854" w:name="_Toc32937911"/>
            <w:bookmarkStart w:id="855" w:name="_Toc32938827"/>
            <w:bookmarkStart w:id="856" w:name="_Toc33621558"/>
            <w:bookmarkStart w:id="857" w:name="_Toc33625828"/>
            <w:bookmarkStart w:id="858" w:name="_Toc33626507"/>
            <w:r w:rsidRPr="003545AC">
              <w:rPr>
                <w:b/>
                <w:i/>
                <w:color w:val="FFFFFF" w:themeColor="background1"/>
                <w:u w:val="none"/>
              </w:rPr>
              <w:t>2.5.2. Darbības virziena mērķis</w:t>
            </w:r>
            <w:bookmarkEnd w:id="835"/>
            <w:bookmarkEnd w:id="836"/>
            <w:bookmarkEnd w:id="837"/>
            <w:r w:rsidRPr="003545AC">
              <w:rPr>
                <w:b/>
                <w:i/>
                <w:color w:val="FFFFFF" w:themeColor="background1"/>
                <w:u w:val="none"/>
              </w:rPr>
              <w:t xml:space="preserve"> </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972CD1" w:rsidRPr="003545AC" w:rsidRDefault="00972CD1" w:rsidP="009A64C2">
            <w:pPr>
              <w:spacing w:before="120" w:after="120" w:line="240" w:lineRule="auto"/>
              <w:jc w:val="both"/>
              <w:rPr>
                <w:rFonts w:ascii="Times New Roman" w:hAnsi="Times New Roman"/>
                <w:b/>
                <w:color w:val="FFFFFF" w:themeColor="background1"/>
                <w:sz w:val="24"/>
                <w:szCs w:val="24"/>
                <w:lang w:val="lv-LV"/>
              </w:rPr>
            </w:pPr>
            <w:r w:rsidRPr="003545AC">
              <w:rPr>
                <w:rFonts w:ascii="Times New Roman" w:hAnsi="Times New Roman"/>
                <w:b/>
                <w:color w:val="FFFFFF" w:themeColor="background1"/>
                <w:sz w:val="24"/>
                <w:szCs w:val="24"/>
                <w:lang w:val="lv-LV"/>
              </w:rPr>
              <w:t>Atbilstoši Eiropas Savienības dalībvalstu labākajai praksei</w:t>
            </w:r>
            <w:r w:rsidR="009A64C2">
              <w:rPr>
                <w:rFonts w:ascii="Times New Roman" w:hAnsi="Times New Roman"/>
                <w:b/>
                <w:color w:val="FFFFFF" w:themeColor="background1"/>
                <w:sz w:val="24"/>
                <w:szCs w:val="24"/>
                <w:lang w:val="lv-LV"/>
              </w:rPr>
              <w:t xml:space="preserve"> </w:t>
            </w:r>
            <w:r w:rsidR="009A64C2" w:rsidRPr="009A64C2">
              <w:rPr>
                <w:rFonts w:ascii="Times New Roman" w:hAnsi="Times New Roman"/>
                <w:b/>
                <w:color w:val="FFFFFF" w:themeColor="background1"/>
                <w:sz w:val="24"/>
                <w:szCs w:val="24"/>
                <w:lang w:val="lv-LV"/>
              </w:rPr>
              <w:t>un Ministru kabineta lēmumam vidējā termiņā</w:t>
            </w:r>
            <w:r w:rsidRPr="003545AC">
              <w:rPr>
                <w:rFonts w:ascii="Times New Roman" w:hAnsi="Times New Roman"/>
                <w:b/>
                <w:color w:val="FFFFFF" w:themeColor="background1"/>
                <w:sz w:val="24"/>
                <w:szCs w:val="24"/>
                <w:lang w:val="lv-LV"/>
              </w:rPr>
              <w:t xml:space="preserve"> izveidot vienoto pakalpojumu centru, standartizētu grāmatvedības uzskaites un personāluzskaites pakalpojumu sniegšanai valsts budžeta iestādēm, izmantojot integrētu personāluzskaites, grāmatvedības uzskaites un budžeta izpildes informācijas sistēmu, tādējādi nodrošinot efektīvu un racionālu resursu izmantošanu un ticamus, kvalitatīvus un atkalizmantojamus datus. </w:t>
            </w:r>
          </w:p>
        </w:tc>
      </w:tr>
      <w:tr w:rsidR="00972CD1" w:rsidRPr="009131A5" w:rsidTr="00972CD1">
        <w:tc>
          <w:tcPr>
            <w:tcW w:w="5000" w:type="pct"/>
            <w:gridSpan w:val="6"/>
          </w:tcPr>
          <w:p w:rsidR="00972CD1" w:rsidRPr="00972CD1" w:rsidRDefault="00972CD1" w:rsidP="008678DA">
            <w:pPr>
              <w:pStyle w:val="Heading3"/>
              <w:keepNext w:val="0"/>
              <w:widowControl w:val="0"/>
              <w:spacing w:before="120" w:after="120"/>
              <w:ind w:left="0"/>
              <w:rPr>
                <w:b/>
                <w:i/>
                <w:u w:val="none"/>
              </w:rPr>
            </w:pPr>
            <w:bookmarkStart w:id="859" w:name="_Toc32319590"/>
            <w:bookmarkStart w:id="860" w:name="_Toc32319737"/>
            <w:bookmarkStart w:id="861" w:name="_Toc32493925"/>
            <w:bookmarkStart w:id="862" w:name="_Toc32572184"/>
            <w:bookmarkStart w:id="863" w:name="_Toc32574440"/>
            <w:bookmarkStart w:id="864" w:name="_Toc32588192"/>
            <w:bookmarkStart w:id="865" w:name="_Toc32590397"/>
            <w:bookmarkStart w:id="866" w:name="_Toc32910942"/>
            <w:bookmarkStart w:id="867" w:name="_Toc32914744"/>
            <w:bookmarkStart w:id="868" w:name="_Toc32925308"/>
            <w:bookmarkStart w:id="869" w:name="_Toc32926883"/>
            <w:bookmarkStart w:id="870" w:name="_Toc32929345"/>
            <w:bookmarkStart w:id="871" w:name="_Toc32933588"/>
            <w:bookmarkStart w:id="872" w:name="_Toc32933633"/>
            <w:bookmarkStart w:id="873" w:name="_Toc32933679"/>
            <w:bookmarkStart w:id="874" w:name="_Toc32934471"/>
            <w:bookmarkStart w:id="875" w:name="_Toc32937912"/>
            <w:bookmarkStart w:id="876" w:name="_Toc32938828"/>
            <w:bookmarkStart w:id="877" w:name="_Toc33621559"/>
            <w:bookmarkStart w:id="878" w:name="_Toc33625829"/>
            <w:bookmarkStart w:id="879" w:name="_Toc33626508"/>
            <w:bookmarkStart w:id="880" w:name="_Toc38533783"/>
            <w:r w:rsidRPr="00972CD1">
              <w:rPr>
                <w:b/>
                <w:i/>
                <w:u w:val="none"/>
              </w:rPr>
              <w:t>2.5.3. Mērķi darbības virziena īstenošanai</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972CD1" w:rsidRPr="00972CD1" w:rsidRDefault="00972CD1" w:rsidP="00B333BF">
            <w:pPr>
              <w:pStyle w:val="ListParagraph"/>
              <w:numPr>
                <w:ilvl w:val="0"/>
                <w:numId w:val="5"/>
              </w:numPr>
              <w:ind w:left="426"/>
              <w:jc w:val="both"/>
            </w:pPr>
            <w:r w:rsidRPr="00972CD1">
              <w:t>Sniegt standartizētu grāmatvedības uzskaites pakalpojumu valsts budžeta iestādēm, nodrošinot klientu apmierinātību (1.; 2.; 3.).</w:t>
            </w:r>
          </w:p>
          <w:p w:rsidR="00972CD1" w:rsidRPr="00972CD1" w:rsidRDefault="00972CD1" w:rsidP="00B333BF">
            <w:pPr>
              <w:pStyle w:val="ListParagraph"/>
              <w:numPr>
                <w:ilvl w:val="0"/>
                <w:numId w:val="5"/>
              </w:numPr>
              <w:ind w:left="426"/>
              <w:jc w:val="both"/>
            </w:pPr>
            <w:r w:rsidRPr="00972CD1">
              <w:t>Sadarbībā ar Valsts kanceleju līdz 2021.</w:t>
            </w:r>
            <w:r w:rsidR="00CB29BF">
              <w:t> </w:t>
            </w:r>
            <w:r w:rsidRPr="00972CD1">
              <w:t>gada 15.</w:t>
            </w:r>
            <w:r w:rsidR="00CB29BF">
              <w:t> </w:t>
            </w:r>
            <w:r w:rsidRPr="00972CD1">
              <w:t>decembrim izstrādāt vienotus un standartizētus personāluzskaites un grāmatvedības uzskaites procesus ministrijās un to padotības iestādēs.</w:t>
            </w:r>
          </w:p>
          <w:p w:rsidR="00972CD1" w:rsidRPr="00972CD1" w:rsidRDefault="00972CD1" w:rsidP="00B333BF">
            <w:pPr>
              <w:pStyle w:val="ListParagraph"/>
              <w:numPr>
                <w:ilvl w:val="0"/>
                <w:numId w:val="5"/>
              </w:numPr>
              <w:ind w:left="426"/>
              <w:jc w:val="both"/>
            </w:pPr>
            <w:r w:rsidRPr="00972CD1">
              <w:t>Sadarbībā ar Valsts kanceleju un atbilstoši Ministru kabineta lēmumam</w:t>
            </w:r>
            <w:r w:rsidRPr="00972CD1">
              <w:rPr>
                <w:rStyle w:val="FootnoteReference"/>
              </w:rPr>
              <w:footnoteReference w:id="15"/>
            </w:r>
            <w:r w:rsidRPr="00972CD1">
              <w:t xml:space="preserve"> nodrošināt vienoto personāluzskaites un grāmatvedības uzskaites procesu ieviešanu ministrijās un to padotības iestādēs.</w:t>
            </w:r>
          </w:p>
          <w:p w:rsidR="00972CD1" w:rsidRPr="00972CD1" w:rsidRDefault="00972CD1" w:rsidP="00B333BF">
            <w:pPr>
              <w:pStyle w:val="ListParagraph"/>
              <w:numPr>
                <w:ilvl w:val="0"/>
                <w:numId w:val="5"/>
              </w:numPr>
              <w:ind w:left="426"/>
              <w:jc w:val="both"/>
            </w:pPr>
            <w:r w:rsidRPr="00972CD1">
              <w:t>Atbilstoši Ministru kabineta lēmumam</w:t>
            </w:r>
            <w:r w:rsidRPr="00972CD1">
              <w:rPr>
                <w:rStyle w:val="FootnoteReference"/>
              </w:rPr>
              <w:footnoteReference w:id="16"/>
            </w:r>
            <w:r w:rsidRPr="00972CD1">
              <w:t>, izvērtēt vienotu personāluzskaites, grāmatvedības uzskaites un budžeta izpildes informācijas sistēmas risinājumu, t.sk. darbinieku pašapkalpošanās portāla risinājumu, kurš nodrošinātu efektīvu tehnisko risinājumu personāluzskaites, grāmatvedības uzskaites un budžeta izpildes nodrošināšanai.</w:t>
            </w:r>
          </w:p>
          <w:p w:rsidR="00972CD1" w:rsidRPr="003545AC" w:rsidRDefault="00972CD1" w:rsidP="003545AC">
            <w:pPr>
              <w:pStyle w:val="ListParagraph"/>
              <w:numPr>
                <w:ilvl w:val="0"/>
                <w:numId w:val="5"/>
              </w:numPr>
              <w:spacing w:after="120"/>
              <w:ind w:left="425" w:hanging="357"/>
              <w:jc w:val="both"/>
            </w:pPr>
            <w:r w:rsidRPr="00972CD1">
              <w:t>Atbilstoši Ministru kabineta lēmumam</w:t>
            </w:r>
            <w:r w:rsidRPr="00972CD1">
              <w:rPr>
                <w:rStyle w:val="FootnoteReference"/>
              </w:rPr>
              <w:footnoteReference w:id="17"/>
            </w:r>
            <w:r w:rsidRPr="00972CD1">
              <w:t xml:space="preserve"> uzsākt vienota pakalpojumu centra, kurā centralizēti valsts budžeta iestādēs nodarbinātie grāmatvedības uzskates un personāluzskaites nodrošināšanā iesaistītie cilvēkresursi, infrastruktūra un tehnoloģiskie risinājumi, ieviešanu.</w:t>
            </w:r>
          </w:p>
        </w:tc>
      </w:tr>
      <w:tr w:rsidR="00972CD1" w:rsidRPr="009131A5" w:rsidTr="00972CD1">
        <w:tc>
          <w:tcPr>
            <w:tcW w:w="5000" w:type="pct"/>
            <w:gridSpan w:val="6"/>
          </w:tcPr>
          <w:p w:rsidR="00972CD1" w:rsidRPr="003545AC" w:rsidRDefault="00972CD1" w:rsidP="008678DA">
            <w:pPr>
              <w:pStyle w:val="Heading3"/>
              <w:spacing w:before="120" w:after="120"/>
              <w:ind w:left="0"/>
              <w:rPr>
                <w:b/>
                <w:i/>
                <w:u w:val="none"/>
              </w:rPr>
            </w:pPr>
            <w:bookmarkStart w:id="881" w:name="_Toc32319591"/>
            <w:bookmarkStart w:id="882" w:name="_Toc32319738"/>
            <w:bookmarkStart w:id="883" w:name="_Toc32493926"/>
            <w:bookmarkStart w:id="884" w:name="_Toc32572185"/>
            <w:bookmarkStart w:id="885" w:name="_Toc32574441"/>
            <w:bookmarkStart w:id="886" w:name="_Toc32588193"/>
            <w:bookmarkStart w:id="887" w:name="_Toc32590398"/>
            <w:bookmarkStart w:id="888" w:name="_Toc32910943"/>
            <w:bookmarkStart w:id="889" w:name="_Toc32914745"/>
            <w:bookmarkStart w:id="890" w:name="_Toc32925309"/>
            <w:bookmarkStart w:id="891" w:name="_Toc32926884"/>
            <w:bookmarkStart w:id="892" w:name="_Toc32929346"/>
            <w:bookmarkStart w:id="893" w:name="_Toc32933589"/>
            <w:bookmarkStart w:id="894" w:name="_Toc32933634"/>
            <w:bookmarkStart w:id="895" w:name="_Toc32933680"/>
            <w:bookmarkStart w:id="896" w:name="_Toc32934472"/>
            <w:bookmarkStart w:id="897" w:name="_Toc32937913"/>
            <w:bookmarkStart w:id="898" w:name="_Toc32938829"/>
            <w:bookmarkStart w:id="899" w:name="_Toc33621560"/>
            <w:bookmarkStart w:id="900" w:name="_Toc33625830"/>
            <w:bookmarkStart w:id="901" w:name="_Toc33626509"/>
            <w:bookmarkStart w:id="902" w:name="_Toc38533784"/>
            <w:r w:rsidRPr="003545AC">
              <w:rPr>
                <w:b/>
                <w:i/>
                <w:u w:val="none"/>
              </w:rPr>
              <w:t>2.5.4. Iesaistītās iestādes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3545AC">
              <w:rPr>
                <w:b/>
                <w:i/>
                <w:u w:val="none"/>
              </w:rPr>
              <w:t xml:space="preserve"> </w:t>
            </w:r>
          </w:p>
          <w:p w:rsidR="00972CD1" w:rsidRPr="003545AC" w:rsidRDefault="00972CD1" w:rsidP="003545AC">
            <w:pPr>
              <w:spacing w:before="120" w:after="120" w:line="240" w:lineRule="auto"/>
              <w:rPr>
                <w:rFonts w:ascii="Times New Roman" w:hAnsi="Times New Roman"/>
                <w:sz w:val="24"/>
                <w:szCs w:val="24"/>
                <w:lang w:val="lv-LV"/>
              </w:rPr>
            </w:pPr>
            <w:r w:rsidRPr="003545AC">
              <w:rPr>
                <w:rFonts w:ascii="Times New Roman" w:hAnsi="Times New Roman"/>
                <w:sz w:val="24"/>
                <w:szCs w:val="24"/>
                <w:lang w:val="lv-LV"/>
              </w:rPr>
              <w:t>Valsts budžeta iestādes – esošās un potenciālās grāmatvedības uzs</w:t>
            </w:r>
            <w:r w:rsidR="003545AC" w:rsidRPr="003545AC">
              <w:rPr>
                <w:rFonts w:ascii="Times New Roman" w:hAnsi="Times New Roman"/>
                <w:sz w:val="24"/>
                <w:szCs w:val="24"/>
                <w:lang w:val="lv-LV"/>
              </w:rPr>
              <w:t xml:space="preserve">kaites pakalpojumu lietotājas. </w:t>
            </w:r>
          </w:p>
        </w:tc>
      </w:tr>
      <w:tr w:rsidR="00972CD1" w:rsidRPr="00972CD1" w:rsidTr="00972CD1">
        <w:tc>
          <w:tcPr>
            <w:tcW w:w="5000" w:type="pct"/>
            <w:gridSpan w:val="6"/>
          </w:tcPr>
          <w:p w:rsidR="00972CD1" w:rsidRPr="00972CD1" w:rsidRDefault="00972CD1" w:rsidP="008678DA">
            <w:pPr>
              <w:pStyle w:val="Heading3"/>
              <w:spacing w:before="120" w:after="120"/>
              <w:ind w:left="0"/>
              <w:rPr>
                <w:b/>
                <w:i/>
                <w:u w:val="none"/>
              </w:rPr>
            </w:pPr>
            <w:bookmarkStart w:id="903" w:name="_Toc489623343"/>
            <w:bookmarkStart w:id="904" w:name="_Toc489970275"/>
            <w:bookmarkStart w:id="905" w:name="_Toc32319592"/>
            <w:bookmarkStart w:id="906" w:name="_Toc32319739"/>
            <w:bookmarkStart w:id="907" w:name="_Toc32493927"/>
            <w:bookmarkStart w:id="908" w:name="_Toc32572186"/>
            <w:bookmarkStart w:id="909" w:name="_Toc32574442"/>
            <w:bookmarkStart w:id="910" w:name="_Toc32588194"/>
            <w:bookmarkStart w:id="911" w:name="_Toc32590399"/>
            <w:bookmarkStart w:id="912" w:name="_Toc32910944"/>
            <w:bookmarkStart w:id="913" w:name="_Toc32914746"/>
            <w:bookmarkStart w:id="914" w:name="_Toc32925310"/>
            <w:bookmarkStart w:id="915" w:name="_Toc32926885"/>
            <w:bookmarkStart w:id="916" w:name="_Toc32929347"/>
            <w:bookmarkStart w:id="917" w:name="_Toc32933590"/>
            <w:bookmarkStart w:id="918" w:name="_Toc32933635"/>
            <w:bookmarkStart w:id="919" w:name="_Toc32933681"/>
            <w:bookmarkStart w:id="920" w:name="_Toc32934473"/>
            <w:bookmarkStart w:id="921" w:name="_Toc32937914"/>
            <w:bookmarkStart w:id="922" w:name="_Toc32938830"/>
            <w:bookmarkStart w:id="923" w:name="_Toc33621561"/>
            <w:bookmarkStart w:id="924" w:name="_Toc33625831"/>
            <w:bookmarkStart w:id="925" w:name="_Toc33626510"/>
            <w:bookmarkStart w:id="926" w:name="_Toc38533785"/>
            <w:r w:rsidRPr="00972CD1">
              <w:rPr>
                <w:b/>
                <w:i/>
                <w:u w:val="none"/>
              </w:rPr>
              <w:t>2.5.5. Darbības rezultāts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tc>
      </w:tr>
      <w:tr w:rsidR="00972CD1" w:rsidRPr="00972CD1" w:rsidTr="00972CD1">
        <w:tc>
          <w:tcPr>
            <w:tcW w:w="1303" w:type="pct"/>
            <w:vMerge w:val="restart"/>
            <w:vAlign w:val="center"/>
          </w:tcPr>
          <w:p w:rsidR="00972CD1" w:rsidRPr="003545AC" w:rsidRDefault="00972CD1" w:rsidP="003545AC">
            <w:pPr>
              <w:spacing w:after="0" w:line="240" w:lineRule="auto"/>
              <w:jc w:val="center"/>
              <w:rPr>
                <w:rFonts w:ascii="Times New Roman" w:hAnsi="Times New Roman"/>
                <w:b/>
                <w:sz w:val="24"/>
                <w:szCs w:val="24"/>
                <w:lang w:val="lv-LV"/>
              </w:rPr>
            </w:pPr>
            <w:r w:rsidRPr="003545AC">
              <w:rPr>
                <w:rFonts w:ascii="Times New Roman" w:hAnsi="Times New Roman"/>
                <w:b/>
                <w:sz w:val="24"/>
                <w:szCs w:val="24"/>
                <w:lang w:val="lv-LV"/>
              </w:rPr>
              <w:t>Rezultāts</w:t>
            </w:r>
          </w:p>
        </w:tc>
        <w:tc>
          <w:tcPr>
            <w:tcW w:w="1098" w:type="pct"/>
            <w:vMerge w:val="restart"/>
            <w:vAlign w:val="center"/>
          </w:tcPr>
          <w:p w:rsidR="00972CD1" w:rsidRPr="003545AC" w:rsidRDefault="00972CD1" w:rsidP="003545AC">
            <w:pPr>
              <w:spacing w:after="0" w:line="240" w:lineRule="auto"/>
              <w:rPr>
                <w:rFonts w:ascii="Times New Roman" w:hAnsi="Times New Roman"/>
                <w:b/>
                <w:sz w:val="24"/>
                <w:szCs w:val="24"/>
                <w:lang w:val="lv-LV"/>
              </w:rPr>
            </w:pPr>
            <w:r w:rsidRPr="003545AC">
              <w:rPr>
                <w:rFonts w:ascii="Times New Roman" w:hAnsi="Times New Roman"/>
                <w:b/>
                <w:sz w:val="24"/>
                <w:szCs w:val="24"/>
                <w:lang w:val="lv-LV"/>
              </w:rPr>
              <w:t>Rezultatīvais rādītājs</w:t>
            </w:r>
          </w:p>
        </w:tc>
        <w:tc>
          <w:tcPr>
            <w:tcW w:w="2599" w:type="pct"/>
            <w:gridSpan w:val="4"/>
          </w:tcPr>
          <w:p w:rsidR="00972CD1" w:rsidRPr="003545AC" w:rsidRDefault="00972CD1" w:rsidP="003545AC">
            <w:pPr>
              <w:spacing w:after="0" w:line="240" w:lineRule="auto"/>
              <w:jc w:val="center"/>
              <w:rPr>
                <w:rFonts w:ascii="Times New Roman" w:hAnsi="Times New Roman"/>
                <w:b/>
                <w:sz w:val="24"/>
                <w:szCs w:val="24"/>
                <w:lang w:val="lv-LV"/>
              </w:rPr>
            </w:pPr>
            <w:r w:rsidRPr="003545AC">
              <w:rPr>
                <w:rFonts w:ascii="Times New Roman" w:hAnsi="Times New Roman"/>
                <w:b/>
                <w:sz w:val="24"/>
                <w:szCs w:val="24"/>
                <w:lang w:val="lv-LV"/>
              </w:rPr>
              <w:t>Rezultatīvā rādītāja skaitliskās vērtības</w:t>
            </w:r>
          </w:p>
        </w:tc>
      </w:tr>
      <w:tr w:rsidR="00972CD1" w:rsidRPr="00972CD1" w:rsidTr="00972CD1">
        <w:tc>
          <w:tcPr>
            <w:tcW w:w="1303" w:type="pct"/>
            <w:vMerge/>
          </w:tcPr>
          <w:p w:rsidR="00972CD1" w:rsidRPr="003545AC" w:rsidRDefault="00972CD1" w:rsidP="003545AC">
            <w:pPr>
              <w:spacing w:after="0" w:line="240" w:lineRule="auto"/>
              <w:jc w:val="both"/>
              <w:rPr>
                <w:rFonts w:ascii="Times New Roman" w:hAnsi="Times New Roman"/>
                <w:sz w:val="24"/>
                <w:szCs w:val="24"/>
                <w:lang w:val="lv-LV"/>
              </w:rPr>
            </w:pPr>
          </w:p>
        </w:tc>
        <w:tc>
          <w:tcPr>
            <w:tcW w:w="1098" w:type="pct"/>
            <w:vMerge/>
          </w:tcPr>
          <w:p w:rsidR="00972CD1" w:rsidRPr="003545AC" w:rsidRDefault="00972CD1" w:rsidP="003545AC">
            <w:pPr>
              <w:spacing w:after="0" w:line="240" w:lineRule="auto"/>
              <w:jc w:val="both"/>
              <w:rPr>
                <w:rFonts w:ascii="Times New Roman" w:hAnsi="Times New Roman"/>
                <w:sz w:val="24"/>
                <w:szCs w:val="24"/>
                <w:lang w:val="lv-LV"/>
              </w:rPr>
            </w:pPr>
          </w:p>
        </w:tc>
        <w:tc>
          <w:tcPr>
            <w:tcW w:w="606"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sz w:val="24"/>
                <w:szCs w:val="24"/>
                <w:lang w:val="lv-LV"/>
              </w:rPr>
              <w:t>2019.</w:t>
            </w:r>
          </w:p>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sz w:val="24"/>
                <w:szCs w:val="24"/>
                <w:lang w:val="lv-LV"/>
              </w:rPr>
              <w:t>(izpilde)</w:t>
            </w:r>
          </w:p>
        </w:tc>
        <w:tc>
          <w:tcPr>
            <w:tcW w:w="664"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sz w:val="24"/>
                <w:szCs w:val="24"/>
                <w:lang w:val="lv-LV"/>
              </w:rPr>
              <w:t>2020.</w:t>
            </w:r>
          </w:p>
        </w:tc>
        <w:tc>
          <w:tcPr>
            <w:tcW w:w="665"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sz w:val="24"/>
                <w:szCs w:val="24"/>
                <w:lang w:val="lv-LV"/>
              </w:rPr>
              <w:t>2021.</w:t>
            </w:r>
          </w:p>
        </w:tc>
        <w:tc>
          <w:tcPr>
            <w:tcW w:w="664"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sz w:val="24"/>
                <w:szCs w:val="24"/>
                <w:lang w:val="lv-LV"/>
              </w:rPr>
              <w:t>2022.</w:t>
            </w:r>
          </w:p>
        </w:tc>
      </w:tr>
      <w:tr w:rsidR="00972CD1" w:rsidRPr="00972CD1" w:rsidTr="00972CD1">
        <w:tc>
          <w:tcPr>
            <w:tcW w:w="1303" w:type="pct"/>
          </w:tcPr>
          <w:p w:rsidR="00972CD1" w:rsidRPr="003545AC" w:rsidRDefault="00972CD1" w:rsidP="003545AC">
            <w:pPr>
              <w:spacing w:after="0" w:line="240" w:lineRule="auto"/>
              <w:jc w:val="both"/>
              <w:rPr>
                <w:rFonts w:ascii="Times New Roman" w:hAnsi="Times New Roman"/>
                <w:sz w:val="24"/>
                <w:szCs w:val="24"/>
                <w:lang w:val="lv-LV"/>
              </w:rPr>
            </w:pPr>
            <w:r w:rsidRPr="003545AC">
              <w:rPr>
                <w:rFonts w:ascii="Times New Roman" w:hAnsi="Times New Roman"/>
                <w:sz w:val="24"/>
                <w:szCs w:val="24"/>
                <w:lang w:val="lv-LV"/>
              </w:rPr>
              <w:t>1. Sniegts grāmatvedības uzskaites pakalpojums valsts budžeta iestādēm.</w:t>
            </w:r>
          </w:p>
        </w:tc>
        <w:tc>
          <w:tcPr>
            <w:tcW w:w="1098" w:type="pct"/>
          </w:tcPr>
          <w:p w:rsidR="00972CD1" w:rsidRPr="003545AC" w:rsidRDefault="00F9416F" w:rsidP="003545AC">
            <w:pPr>
              <w:pStyle w:val="naislab"/>
              <w:spacing w:before="0" w:beforeAutospacing="0" w:after="0" w:afterAutospacing="0"/>
              <w:ind w:left="32" w:right="35"/>
              <w:jc w:val="both"/>
              <w:rPr>
                <w:color w:val="000000"/>
              </w:rPr>
            </w:pPr>
            <w:r>
              <w:rPr>
                <w:color w:val="000000"/>
              </w:rPr>
              <w:t>1.</w:t>
            </w:r>
            <w:r w:rsidR="00972CD1" w:rsidRPr="003545AC">
              <w:rPr>
                <w:color w:val="000000"/>
              </w:rPr>
              <w:t>1. Valsts budžeta iestādes, kurām Valsts kase sniedz grāmatvedības uzskaites pakalpojumu (skaits)</w:t>
            </w:r>
            <w:r w:rsidR="00972CD1" w:rsidRPr="003545AC">
              <w:rPr>
                <w:rStyle w:val="FootnoteReference"/>
                <w:color w:val="000000"/>
              </w:rPr>
              <w:footnoteReference w:id="18"/>
            </w:r>
            <w:r w:rsidR="00972CD1" w:rsidRPr="003545AC">
              <w:rPr>
                <w:color w:val="000000"/>
              </w:rPr>
              <w:t>.</w:t>
            </w:r>
          </w:p>
        </w:tc>
        <w:tc>
          <w:tcPr>
            <w:tcW w:w="606" w:type="pct"/>
            <w:vAlign w:val="center"/>
          </w:tcPr>
          <w:p w:rsidR="00972CD1" w:rsidRPr="003545AC" w:rsidRDefault="00972CD1" w:rsidP="003545AC">
            <w:pPr>
              <w:pStyle w:val="naislab"/>
              <w:spacing w:before="0" w:beforeAutospacing="0" w:after="0" w:afterAutospacing="0"/>
              <w:jc w:val="center"/>
              <w:rPr>
                <w:color w:val="000000"/>
              </w:rPr>
            </w:pPr>
            <w:r w:rsidRPr="003545AC">
              <w:rPr>
                <w:color w:val="000000"/>
              </w:rPr>
              <w:t>9</w:t>
            </w:r>
          </w:p>
        </w:tc>
        <w:tc>
          <w:tcPr>
            <w:tcW w:w="664" w:type="pct"/>
            <w:vAlign w:val="center"/>
          </w:tcPr>
          <w:p w:rsidR="00972CD1" w:rsidRPr="003545AC" w:rsidRDefault="00972CD1" w:rsidP="003545AC">
            <w:pPr>
              <w:pStyle w:val="naislab"/>
              <w:spacing w:before="0" w:beforeAutospacing="0" w:after="0" w:afterAutospacing="0"/>
              <w:jc w:val="center"/>
              <w:rPr>
                <w:color w:val="000000"/>
              </w:rPr>
            </w:pPr>
            <w:r w:rsidRPr="003545AC">
              <w:rPr>
                <w:color w:val="000000"/>
              </w:rPr>
              <w:t>11</w:t>
            </w:r>
          </w:p>
        </w:tc>
        <w:tc>
          <w:tcPr>
            <w:tcW w:w="665"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sz w:val="24"/>
                <w:szCs w:val="24"/>
                <w:lang w:val="lv-LV"/>
              </w:rPr>
              <w:t>11</w:t>
            </w:r>
          </w:p>
        </w:tc>
        <w:tc>
          <w:tcPr>
            <w:tcW w:w="664"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sz w:val="24"/>
                <w:szCs w:val="24"/>
                <w:lang w:val="lv-LV"/>
              </w:rPr>
              <w:t>11</w:t>
            </w:r>
          </w:p>
        </w:tc>
      </w:tr>
      <w:tr w:rsidR="00972CD1" w:rsidRPr="00972CD1" w:rsidTr="00972CD1">
        <w:tc>
          <w:tcPr>
            <w:tcW w:w="1303" w:type="pct"/>
            <w:vAlign w:val="center"/>
          </w:tcPr>
          <w:p w:rsidR="00972CD1" w:rsidRPr="003545AC" w:rsidDel="00EB6AA5" w:rsidRDefault="00972CD1" w:rsidP="003545AC">
            <w:pPr>
              <w:spacing w:after="0" w:line="240" w:lineRule="auto"/>
              <w:jc w:val="both"/>
              <w:rPr>
                <w:rFonts w:ascii="Times New Roman" w:hAnsi="Times New Roman"/>
                <w:sz w:val="24"/>
                <w:szCs w:val="24"/>
                <w:lang w:val="lv-LV"/>
              </w:rPr>
            </w:pPr>
            <w:r w:rsidRPr="003545AC">
              <w:rPr>
                <w:rFonts w:ascii="Times New Roman" w:hAnsi="Times New Roman"/>
                <w:sz w:val="24"/>
                <w:szCs w:val="24"/>
                <w:lang w:val="lv-LV"/>
              </w:rPr>
              <w:t>2. Apzinātas Valsts kases klientu vēlmes un atbilstoši tām pilnveidoti sniegtie pakalpojumi.</w:t>
            </w:r>
          </w:p>
        </w:tc>
        <w:tc>
          <w:tcPr>
            <w:tcW w:w="1098" w:type="pct"/>
            <w:vAlign w:val="center"/>
          </w:tcPr>
          <w:p w:rsidR="00972CD1" w:rsidRPr="003545AC" w:rsidRDefault="00F9416F" w:rsidP="003545AC">
            <w:pPr>
              <w:pStyle w:val="naislab"/>
              <w:spacing w:before="0" w:beforeAutospacing="0" w:after="0" w:afterAutospacing="0"/>
              <w:ind w:left="32" w:right="35"/>
              <w:jc w:val="both"/>
            </w:pPr>
            <w:r>
              <w:t>2.</w:t>
            </w:r>
            <w:r w:rsidR="00972CD1" w:rsidRPr="003545AC">
              <w:t xml:space="preserve">1. Apmierinātība ar saņemto grāmatvedības uzskaites pakalpojuma kvalitāti nav zemāka par noteikto skaitlisko vērtību </w:t>
            </w:r>
            <w:r w:rsidR="00027C32">
              <w:t>(</w:t>
            </w:r>
            <w:r w:rsidR="00972CD1" w:rsidRPr="003545AC">
              <w:t>%</w:t>
            </w:r>
            <w:r w:rsidR="00027C32">
              <w:t>)</w:t>
            </w:r>
            <w:r w:rsidR="00972CD1" w:rsidRPr="003545AC">
              <w:rPr>
                <w:rStyle w:val="FootnoteReference"/>
              </w:rPr>
              <w:footnoteReference w:id="19"/>
            </w:r>
            <w:r w:rsidR="00972CD1" w:rsidRPr="003545AC">
              <w:t>.</w:t>
            </w:r>
          </w:p>
        </w:tc>
        <w:tc>
          <w:tcPr>
            <w:tcW w:w="606" w:type="pct"/>
            <w:vAlign w:val="center"/>
          </w:tcPr>
          <w:p w:rsidR="00972CD1" w:rsidRPr="003545AC" w:rsidRDefault="00972CD1" w:rsidP="003545AC">
            <w:pPr>
              <w:pStyle w:val="naislab"/>
              <w:spacing w:before="0" w:beforeAutospacing="0" w:after="0" w:afterAutospacing="0"/>
              <w:jc w:val="center"/>
              <w:rPr>
                <w:color w:val="000000"/>
              </w:rPr>
            </w:pPr>
            <w:r w:rsidRPr="003545AC">
              <w:rPr>
                <w:color w:val="000000"/>
              </w:rPr>
              <w:t>72</w:t>
            </w:r>
          </w:p>
        </w:tc>
        <w:tc>
          <w:tcPr>
            <w:tcW w:w="664" w:type="pct"/>
            <w:vAlign w:val="center"/>
          </w:tcPr>
          <w:p w:rsidR="00972CD1" w:rsidRPr="003545AC" w:rsidRDefault="00972CD1" w:rsidP="003545AC">
            <w:pPr>
              <w:pStyle w:val="naislab"/>
              <w:spacing w:before="0" w:beforeAutospacing="0" w:after="0" w:afterAutospacing="0"/>
              <w:jc w:val="center"/>
              <w:rPr>
                <w:b/>
                <w:color w:val="000000"/>
              </w:rPr>
            </w:pPr>
            <w:r w:rsidRPr="003545AC">
              <w:rPr>
                <w:color w:val="000000"/>
              </w:rPr>
              <w:t>65</w:t>
            </w:r>
          </w:p>
        </w:tc>
        <w:tc>
          <w:tcPr>
            <w:tcW w:w="665"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color w:val="000000"/>
                <w:sz w:val="24"/>
                <w:szCs w:val="24"/>
                <w:lang w:val="lv-LV"/>
              </w:rPr>
              <w:t>70</w:t>
            </w:r>
          </w:p>
        </w:tc>
        <w:tc>
          <w:tcPr>
            <w:tcW w:w="664" w:type="pct"/>
            <w:vAlign w:val="center"/>
          </w:tcPr>
          <w:p w:rsidR="00972CD1" w:rsidRPr="003545AC" w:rsidRDefault="00972CD1" w:rsidP="003545AC">
            <w:pPr>
              <w:spacing w:after="0" w:line="240" w:lineRule="auto"/>
              <w:jc w:val="center"/>
              <w:rPr>
                <w:rFonts w:ascii="Times New Roman" w:hAnsi="Times New Roman"/>
                <w:sz w:val="24"/>
                <w:szCs w:val="24"/>
                <w:lang w:val="lv-LV"/>
              </w:rPr>
            </w:pPr>
            <w:r w:rsidRPr="003545AC">
              <w:rPr>
                <w:rFonts w:ascii="Times New Roman" w:hAnsi="Times New Roman"/>
                <w:color w:val="000000"/>
                <w:sz w:val="24"/>
                <w:szCs w:val="24"/>
                <w:lang w:val="lv-LV"/>
              </w:rPr>
              <w:t>70</w:t>
            </w:r>
          </w:p>
        </w:tc>
      </w:tr>
      <w:tr w:rsidR="00972CD1" w:rsidRPr="00972CD1" w:rsidTr="00972CD1">
        <w:tc>
          <w:tcPr>
            <w:tcW w:w="1303" w:type="pct"/>
            <w:vAlign w:val="center"/>
          </w:tcPr>
          <w:p w:rsidR="00972CD1" w:rsidRPr="003545AC" w:rsidRDefault="00972CD1" w:rsidP="003545AC">
            <w:pPr>
              <w:spacing w:after="0" w:line="240" w:lineRule="auto"/>
              <w:jc w:val="both"/>
              <w:rPr>
                <w:rFonts w:ascii="Times New Roman" w:hAnsi="Times New Roman"/>
                <w:sz w:val="24"/>
                <w:szCs w:val="24"/>
                <w:lang w:val="lv-LV"/>
              </w:rPr>
            </w:pPr>
            <w:r w:rsidRPr="003545AC">
              <w:rPr>
                <w:rFonts w:ascii="Times New Roman" w:hAnsi="Times New Roman"/>
                <w:sz w:val="24"/>
                <w:szCs w:val="24"/>
                <w:lang w:val="lv-LV"/>
              </w:rPr>
              <w:t>3. </w:t>
            </w:r>
            <w:r w:rsidRPr="003545AC" w:rsidDel="007706DC">
              <w:rPr>
                <w:rFonts w:ascii="Times New Roman" w:hAnsi="Times New Roman"/>
                <w:sz w:val="24"/>
                <w:szCs w:val="24"/>
                <w:lang w:val="lv-LV"/>
              </w:rPr>
              <w:t>I</w:t>
            </w:r>
            <w:r w:rsidRPr="003545AC">
              <w:rPr>
                <w:rFonts w:ascii="Times New Roman" w:hAnsi="Times New Roman"/>
                <w:sz w:val="24"/>
                <w:szCs w:val="24"/>
                <w:lang w:val="lv-LV"/>
              </w:rPr>
              <w:t xml:space="preserve">nformācijas sistēmas pašapkalpošanās portāla moduļu vienota lietošana. </w:t>
            </w:r>
          </w:p>
        </w:tc>
        <w:tc>
          <w:tcPr>
            <w:tcW w:w="1098" w:type="pct"/>
            <w:vAlign w:val="center"/>
          </w:tcPr>
          <w:p w:rsidR="00972CD1" w:rsidRPr="003545AC" w:rsidRDefault="00F9416F" w:rsidP="008678DA">
            <w:pPr>
              <w:pStyle w:val="naislab"/>
              <w:spacing w:before="0" w:beforeAutospacing="0" w:after="120" w:afterAutospacing="0"/>
              <w:ind w:right="34"/>
              <w:jc w:val="both"/>
            </w:pPr>
            <w:r>
              <w:t>3.</w:t>
            </w:r>
            <w:r w:rsidR="00972CD1" w:rsidRPr="003545AC">
              <w:t>1. Informācijas sistēmas pašapkalpošanās portāla moduļu izmantojamība (% no kopējā iestādei attiecināmā moduļu skaita).</w:t>
            </w:r>
          </w:p>
        </w:tc>
        <w:tc>
          <w:tcPr>
            <w:tcW w:w="606" w:type="pct"/>
            <w:vAlign w:val="center"/>
          </w:tcPr>
          <w:p w:rsidR="00972CD1" w:rsidRPr="003545AC" w:rsidRDefault="00972CD1" w:rsidP="003545AC">
            <w:pPr>
              <w:pStyle w:val="naislab"/>
              <w:spacing w:before="0" w:beforeAutospacing="0" w:after="0" w:afterAutospacing="0"/>
              <w:jc w:val="center"/>
              <w:rPr>
                <w:color w:val="000000"/>
              </w:rPr>
            </w:pPr>
            <w:r w:rsidRPr="003545AC">
              <w:rPr>
                <w:color w:val="000000"/>
              </w:rPr>
              <w:t>-</w:t>
            </w:r>
          </w:p>
        </w:tc>
        <w:tc>
          <w:tcPr>
            <w:tcW w:w="664" w:type="pct"/>
            <w:vAlign w:val="center"/>
          </w:tcPr>
          <w:p w:rsidR="00972CD1" w:rsidRPr="003545AC" w:rsidRDefault="00972CD1" w:rsidP="003545AC">
            <w:pPr>
              <w:pStyle w:val="naislab"/>
              <w:spacing w:before="0" w:beforeAutospacing="0" w:after="0" w:afterAutospacing="0"/>
              <w:jc w:val="center"/>
              <w:rPr>
                <w:color w:val="000000"/>
              </w:rPr>
            </w:pPr>
            <w:r w:rsidRPr="003545AC">
              <w:rPr>
                <w:color w:val="000000"/>
              </w:rPr>
              <w:t>78</w:t>
            </w:r>
          </w:p>
        </w:tc>
        <w:tc>
          <w:tcPr>
            <w:tcW w:w="665" w:type="pct"/>
            <w:vAlign w:val="center"/>
          </w:tcPr>
          <w:p w:rsidR="00972CD1" w:rsidRPr="003545AC" w:rsidRDefault="00972CD1" w:rsidP="003545AC">
            <w:pPr>
              <w:spacing w:after="0" w:line="240" w:lineRule="auto"/>
              <w:jc w:val="center"/>
              <w:rPr>
                <w:rFonts w:ascii="Times New Roman" w:hAnsi="Times New Roman"/>
                <w:color w:val="000000"/>
                <w:sz w:val="24"/>
                <w:szCs w:val="24"/>
                <w:lang w:val="lv-LV"/>
              </w:rPr>
            </w:pPr>
            <w:r w:rsidRPr="003545AC">
              <w:rPr>
                <w:rFonts w:ascii="Times New Roman" w:hAnsi="Times New Roman"/>
                <w:color w:val="000000"/>
                <w:sz w:val="24"/>
                <w:szCs w:val="24"/>
                <w:lang w:val="lv-LV"/>
              </w:rPr>
              <w:t>89</w:t>
            </w:r>
          </w:p>
        </w:tc>
        <w:tc>
          <w:tcPr>
            <w:tcW w:w="664" w:type="pct"/>
            <w:vAlign w:val="center"/>
          </w:tcPr>
          <w:p w:rsidR="00972CD1" w:rsidRPr="003545AC" w:rsidRDefault="00972CD1" w:rsidP="003545AC">
            <w:pPr>
              <w:spacing w:after="0" w:line="240" w:lineRule="auto"/>
              <w:jc w:val="center"/>
              <w:rPr>
                <w:rFonts w:ascii="Times New Roman" w:hAnsi="Times New Roman"/>
                <w:color w:val="000000"/>
                <w:sz w:val="24"/>
                <w:szCs w:val="24"/>
                <w:lang w:val="lv-LV"/>
              </w:rPr>
            </w:pPr>
            <w:r w:rsidRPr="003545AC">
              <w:rPr>
                <w:rFonts w:ascii="Times New Roman" w:hAnsi="Times New Roman"/>
                <w:color w:val="000000"/>
                <w:sz w:val="24"/>
                <w:szCs w:val="24"/>
                <w:lang w:val="lv-LV"/>
              </w:rPr>
              <w:t>97</w:t>
            </w:r>
          </w:p>
        </w:tc>
      </w:tr>
    </w:tbl>
    <w:p w:rsidR="00972CD1" w:rsidRPr="00972CD1" w:rsidRDefault="00972CD1" w:rsidP="00972CD1">
      <w:pPr>
        <w:rPr>
          <w:rFonts w:ascii="Times New Roman" w:hAnsi="Times New Roman"/>
          <w:sz w:val="24"/>
          <w:szCs w:val="24"/>
          <w:lang w:val="lv-LV"/>
        </w:rPr>
      </w:pPr>
    </w:p>
    <w:tbl>
      <w:tblPr>
        <w:tblW w:w="5018" w:type="pct"/>
        <w:tblLayout w:type="fixed"/>
        <w:tblLook w:val="04A0" w:firstRow="1" w:lastRow="0" w:firstColumn="1" w:lastColumn="0" w:noHBand="0" w:noVBand="1"/>
      </w:tblPr>
      <w:tblGrid>
        <w:gridCol w:w="9402"/>
      </w:tblGrid>
      <w:tr w:rsidR="00972CD1" w:rsidRPr="00972CD1" w:rsidTr="00972CD1">
        <w:tc>
          <w:tcPr>
            <w:tcW w:w="5000" w:type="pct"/>
            <w:shd w:val="clear" w:color="auto" w:fill="002060"/>
          </w:tcPr>
          <w:p w:rsidR="00972CD1" w:rsidRPr="003545AC" w:rsidRDefault="00972CD1" w:rsidP="00A51F29">
            <w:pPr>
              <w:pStyle w:val="Heading2"/>
              <w:spacing w:before="120" w:after="120"/>
              <w:rPr>
                <w:color w:val="FFFFFF" w:themeColor="background1"/>
                <w:sz w:val="32"/>
                <w:szCs w:val="32"/>
              </w:rPr>
            </w:pPr>
            <w:bookmarkStart w:id="927" w:name="_Toc32493928"/>
            <w:bookmarkStart w:id="928" w:name="_Toc32572187"/>
            <w:bookmarkStart w:id="929" w:name="_Toc32574443"/>
            <w:bookmarkStart w:id="930" w:name="_Toc32588195"/>
            <w:bookmarkStart w:id="931" w:name="_Toc32590400"/>
            <w:bookmarkStart w:id="932" w:name="_Toc32910945"/>
            <w:bookmarkStart w:id="933" w:name="_Toc32914747"/>
            <w:bookmarkStart w:id="934" w:name="_Toc32925311"/>
            <w:bookmarkStart w:id="935" w:name="_Toc32926886"/>
            <w:bookmarkStart w:id="936" w:name="_Toc32929348"/>
            <w:bookmarkStart w:id="937" w:name="_Toc32933591"/>
            <w:bookmarkStart w:id="938" w:name="_Toc32933636"/>
            <w:bookmarkStart w:id="939" w:name="_Toc32933682"/>
            <w:bookmarkStart w:id="940" w:name="_Toc32934474"/>
            <w:bookmarkStart w:id="941" w:name="_Toc32937915"/>
            <w:bookmarkStart w:id="942" w:name="_Toc32938831"/>
            <w:bookmarkStart w:id="943" w:name="_Toc33621562"/>
            <w:bookmarkStart w:id="944" w:name="_Toc33625832"/>
            <w:bookmarkStart w:id="945" w:name="_Toc33626511"/>
            <w:bookmarkStart w:id="946" w:name="_Toc38533786"/>
            <w:bookmarkStart w:id="947" w:name="_Toc489623346"/>
            <w:bookmarkStart w:id="948" w:name="_Toc489970278"/>
            <w:r w:rsidRPr="003545AC">
              <w:rPr>
                <w:color w:val="FFFFFF" w:themeColor="background1"/>
                <w:sz w:val="32"/>
                <w:szCs w:val="32"/>
              </w:rPr>
              <w:t>2.6. Iestādes pārvaldība</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tc>
      </w:tr>
      <w:tr w:rsidR="00972CD1" w:rsidRPr="009131A5" w:rsidTr="00972CD1">
        <w:tc>
          <w:tcPr>
            <w:tcW w:w="5000" w:type="pct"/>
          </w:tcPr>
          <w:p w:rsidR="00972CD1" w:rsidRPr="00991967" w:rsidRDefault="00972CD1" w:rsidP="00A51F29">
            <w:pPr>
              <w:pStyle w:val="Heading3"/>
              <w:keepNext w:val="0"/>
              <w:widowControl w:val="0"/>
              <w:spacing w:before="120" w:after="120"/>
              <w:ind w:left="0" w:right="40"/>
              <w:rPr>
                <w:b/>
                <w:i/>
                <w:u w:val="none"/>
              </w:rPr>
            </w:pPr>
            <w:bookmarkStart w:id="949" w:name="_Toc32493929"/>
            <w:bookmarkStart w:id="950" w:name="_Toc32572188"/>
            <w:bookmarkStart w:id="951" w:name="_Toc32574444"/>
            <w:bookmarkStart w:id="952" w:name="_Toc32588196"/>
            <w:bookmarkStart w:id="953" w:name="_Toc32590401"/>
            <w:bookmarkStart w:id="954" w:name="_Toc32910946"/>
            <w:bookmarkStart w:id="955" w:name="_Toc32914748"/>
            <w:bookmarkStart w:id="956" w:name="_Toc32925312"/>
            <w:bookmarkStart w:id="957" w:name="_Toc32926887"/>
            <w:bookmarkStart w:id="958" w:name="_Toc32929349"/>
            <w:bookmarkStart w:id="959" w:name="_Toc32933592"/>
            <w:bookmarkStart w:id="960" w:name="_Toc32933637"/>
            <w:bookmarkStart w:id="961" w:name="_Toc32933683"/>
            <w:bookmarkStart w:id="962" w:name="_Toc32934475"/>
            <w:bookmarkStart w:id="963" w:name="_Toc32937916"/>
            <w:bookmarkStart w:id="964" w:name="_Toc32938832"/>
            <w:bookmarkStart w:id="965" w:name="_Toc33621563"/>
            <w:bookmarkStart w:id="966" w:name="_Toc33625833"/>
            <w:bookmarkStart w:id="967" w:name="_Toc33626512"/>
            <w:bookmarkStart w:id="968" w:name="_Toc38533787"/>
            <w:r w:rsidRPr="00991967">
              <w:rPr>
                <w:b/>
                <w:i/>
                <w:u w:val="none"/>
              </w:rPr>
              <w:t>2.6.1. Esošās situācijas apraksts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972CD1" w:rsidRPr="00991967" w:rsidRDefault="00972CD1" w:rsidP="00991967">
            <w:pPr>
              <w:spacing w:after="120" w:line="240" w:lineRule="auto"/>
              <w:ind w:firstLine="284"/>
              <w:jc w:val="both"/>
              <w:rPr>
                <w:rFonts w:ascii="Times New Roman" w:hAnsi="Times New Roman"/>
                <w:bCs/>
                <w:iCs/>
                <w:sz w:val="24"/>
                <w:szCs w:val="24"/>
                <w:lang w:val="lv-LV"/>
              </w:rPr>
            </w:pPr>
            <w:r w:rsidRPr="00991967">
              <w:rPr>
                <w:rFonts w:ascii="Times New Roman" w:hAnsi="Times New Roman"/>
                <w:bCs/>
                <w:iCs/>
                <w:sz w:val="24"/>
                <w:szCs w:val="24"/>
                <w:lang w:val="lv-LV"/>
              </w:rPr>
              <w:t xml:space="preserve">Svarīgs priekšnoteikums Valsts kases stratēģisko mērķu sasniegšanai ir plānota un koordinēta komunikācija. To panāk, analizējot klientu vajadzības un ieinteresēto pušu prasības, izmantojot mūsdienīgas informācijas un tehnoloģiju sniegtās iespējas, uz klientu orientētus apkalpošanas principus. </w:t>
            </w:r>
            <w:r w:rsidRPr="00991967">
              <w:rPr>
                <w:rFonts w:ascii="Times New Roman" w:hAnsi="Times New Roman"/>
                <w:sz w:val="24"/>
                <w:szCs w:val="24"/>
                <w:lang w:val="lv-LV"/>
              </w:rPr>
              <w:t>Valsts kases komunikācijas mērķis ir sasniegt Valsts kases un tās klientu, sadarbības partneru, sabiedrības un citu ieinteresēto pušu kvalitatīvu informācijas mijiedarbību, tādējādi attīstot pozitīvu Valsts kases tēlu, kuru veido saliedēts, profesionāls komandas darbs, kopīgi veidojot iestādi, kurai uzticas un kuru novērtē.</w:t>
            </w:r>
            <w:r w:rsidRPr="00991967">
              <w:rPr>
                <w:rFonts w:ascii="Times New Roman" w:hAnsi="Times New Roman"/>
                <w:bCs/>
                <w:iCs/>
                <w:sz w:val="24"/>
                <w:szCs w:val="24"/>
                <w:lang w:val="lv-LV"/>
              </w:rPr>
              <w:t xml:space="preserve"> </w:t>
            </w:r>
          </w:p>
          <w:p w:rsidR="00972CD1" w:rsidRPr="00991967" w:rsidRDefault="00972CD1" w:rsidP="00991967">
            <w:pPr>
              <w:spacing w:after="120" w:line="240" w:lineRule="auto"/>
              <w:ind w:firstLine="284"/>
              <w:jc w:val="both"/>
              <w:rPr>
                <w:rFonts w:ascii="Times New Roman" w:hAnsi="Times New Roman"/>
                <w:bCs/>
                <w:iCs/>
                <w:sz w:val="24"/>
                <w:szCs w:val="24"/>
                <w:lang w:val="lv-LV"/>
              </w:rPr>
            </w:pPr>
            <w:r w:rsidRPr="00991967">
              <w:rPr>
                <w:rFonts w:ascii="Times New Roman" w:hAnsi="Times New Roman"/>
                <w:bCs/>
                <w:iCs/>
                <w:sz w:val="24"/>
                <w:szCs w:val="24"/>
                <w:lang w:val="lv-LV"/>
              </w:rPr>
              <w:t xml:space="preserve">Uz Valsts kases attīstību vērsta mērķtiecīga iekšējā komunikācija nodrošina vadības un darbinieku (komandas) vienotu izpratni par Valsts kases stratēģiskajiem mērķiem, darbības principiem un vērtībām, sekmējot darbinieku iesaisti iestādes mērķu sasniegšanā. </w:t>
            </w:r>
            <w:r w:rsidRPr="00991967">
              <w:rPr>
                <w:rFonts w:ascii="Times New Roman" w:hAnsi="Times New Roman"/>
                <w:sz w:val="24"/>
                <w:szCs w:val="24"/>
                <w:lang w:val="lv-LV"/>
              </w:rPr>
              <w:t>Valsts kasi raksturo spēcīga, organizēta, lojāla komanda, pieredzējuši, zinoši, motivēti, izaugsmē ieinteresēti un uz attīstību orientēti darbinieki, uz piederību balstīta organizācijas kultūra. Izmantojot mūsdienīgas personāla atlases metodes, veicinot darbinieku profesionālo izaugsmi, īpaši apzinot un ieguldot resursus darbinieku digitālo prasmju pilnveidošanā, radīta darba vide profesionālai Valsts kases funkciju un uzdevumu izpildei un stratēģisko mērķu sasniegšanai. Noturīgu organizācijas kultūru rada piederības sajūta, ētikas pamatprincipu vienota izpratne, sadarbība un darba vide.</w:t>
            </w:r>
          </w:p>
          <w:p w:rsidR="00972CD1" w:rsidRPr="00991967" w:rsidRDefault="00972CD1" w:rsidP="00991967">
            <w:pPr>
              <w:spacing w:after="120" w:line="240" w:lineRule="auto"/>
              <w:ind w:firstLine="567"/>
              <w:jc w:val="both"/>
              <w:rPr>
                <w:rFonts w:ascii="Times New Roman" w:hAnsi="Times New Roman"/>
                <w:sz w:val="24"/>
                <w:szCs w:val="24"/>
                <w:lang w:val="lv-LV"/>
              </w:rPr>
            </w:pPr>
            <w:r w:rsidRPr="00991967">
              <w:rPr>
                <w:rFonts w:ascii="Times New Roman" w:hAnsi="Times New Roman"/>
                <w:sz w:val="24"/>
                <w:szCs w:val="24"/>
                <w:lang w:val="lv-LV"/>
              </w:rPr>
              <w:t>Cilvēkresursu attīstības veicināšanai sekmējama darbinieku atbildīga rīcība gan individuālā, gan kolektīvā līmenī, ieviešot risinājumus, kas balstīti uz darba efektivitāti, ekonomiju, inovatīvu pieeju, kad kontrole ieņem mazāk būtisku lomu, jo darbinieka rīcību vada vērtības. Lai pielāgotos ārējās vides ietekmes faktoriem un sociālekonomiskajai situācijai valstī, piemēram, valsts pārvaldes atlīdzības nekonkurētspējai ar privātajā un nevalstiskajā sektorā maksātā darba samaksas līmeni, sekmējama kvalitatīvu speciālistu piesaiste ar valsts pārvaldē iespējamajiem motivatoriem. Papildus atalgojumam arvien lielāku nozīmi iegūst tādi motivējošie faktori kā darba saturs un izaugsmes iespējas, vadības stils un sadarbība komandā, darba vide, kā arī elastīgs darba laiks.</w:t>
            </w:r>
          </w:p>
          <w:p w:rsidR="00972CD1" w:rsidRPr="00991967" w:rsidRDefault="00972CD1" w:rsidP="00991967">
            <w:pPr>
              <w:spacing w:after="120" w:line="240" w:lineRule="auto"/>
              <w:ind w:left="66" w:firstLine="501"/>
              <w:jc w:val="both"/>
              <w:rPr>
                <w:rFonts w:ascii="Times New Roman" w:hAnsi="Times New Roman"/>
                <w:sz w:val="24"/>
                <w:szCs w:val="24"/>
                <w:lang w:val="lv-LV"/>
              </w:rPr>
            </w:pPr>
            <w:r w:rsidRPr="00991967">
              <w:rPr>
                <w:rFonts w:ascii="Times New Roman" w:hAnsi="Times New Roman"/>
                <w:sz w:val="24"/>
                <w:szCs w:val="24"/>
                <w:lang w:val="lv-LV"/>
              </w:rPr>
              <w:t>Valsts kasē ir ieviesta un sertificēta integrētā vadības sistēma. Valsts kases kvalitātes vadības un informācijas drošības pārvaldības sistēma ir sertificēta atbilstoši starptautisko standartu ISO 27001:2013 un ISO 9001:2015 prasībām.</w:t>
            </w:r>
            <w:r w:rsidRPr="00991967" w:rsidDel="0028646A">
              <w:rPr>
                <w:rFonts w:ascii="Times New Roman" w:hAnsi="Times New Roman"/>
                <w:sz w:val="24"/>
                <w:szCs w:val="24"/>
                <w:lang w:val="lv-LV"/>
              </w:rPr>
              <w:t xml:space="preserve"> </w:t>
            </w:r>
            <w:r w:rsidRPr="00991967">
              <w:rPr>
                <w:rFonts w:ascii="Times New Roman" w:hAnsi="Times New Roman"/>
                <w:sz w:val="24"/>
                <w:szCs w:val="24"/>
                <w:lang w:val="lv-LV"/>
              </w:rPr>
              <w:t>Stabilai iestādes darbībai un ilgtspējīgai attīstībai Valsts kase turpinās pilnveidot integrēto vadības sistēmu, nodrošinot sniegto pakalpojumu atbilstību normatīvo aktu prasībām, ieinteresēto pušu vajadzībām un sabiedrības interesēm</w:t>
            </w:r>
            <w:r w:rsidRPr="00991967">
              <w:rPr>
                <w:rFonts w:ascii="Times New Roman" w:hAnsi="Times New Roman"/>
                <w:bCs/>
                <w:sz w:val="24"/>
                <w:szCs w:val="24"/>
                <w:lang w:val="lv-LV"/>
              </w:rPr>
              <w:t>. Stratēģijas periodā Valsts kase orientēsies</w:t>
            </w:r>
            <w:r w:rsidRPr="00991967">
              <w:rPr>
                <w:rFonts w:ascii="Times New Roman" w:hAnsi="Times New Roman"/>
                <w:sz w:val="24"/>
                <w:szCs w:val="24"/>
                <w:lang w:val="lv-LV"/>
              </w:rPr>
              <w:t xml:space="preserve"> uz </w:t>
            </w:r>
            <w:r w:rsidRPr="00991967">
              <w:rPr>
                <w:rFonts w:ascii="Times New Roman" w:hAnsi="Times New Roman"/>
                <w:bCs/>
                <w:sz w:val="24"/>
                <w:szCs w:val="24"/>
                <w:lang w:val="lv-LV"/>
              </w:rPr>
              <w:t>darbības efektivitātes celšanu</w:t>
            </w:r>
            <w:r w:rsidRPr="00991967">
              <w:rPr>
                <w:rFonts w:ascii="Times New Roman" w:hAnsi="Times New Roman"/>
                <w:sz w:val="24"/>
                <w:szCs w:val="24"/>
                <w:lang w:val="lv-LV"/>
              </w:rPr>
              <w:t xml:space="preserve">, procesu vienkāršošanu un digitalizāciju. </w:t>
            </w:r>
            <w:r w:rsidRPr="00991967">
              <w:rPr>
                <w:rFonts w:ascii="Times New Roman" w:hAnsi="Times New Roman"/>
                <w:bCs/>
                <w:sz w:val="24"/>
                <w:szCs w:val="24"/>
                <w:lang w:val="lv-LV"/>
              </w:rPr>
              <w:t>Īs</w:t>
            </w:r>
            <w:r w:rsidRPr="00991967">
              <w:rPr>
                <w:rFonts w:ascii="Times New Roman" w:hAnsi="Times New Roman"/>
                <w:sz w:val="24"/>
                <w:szCs w:val="24"/>
                <w:lang w:val="lv-LV"/>
              </w:rPr>
              <w:t xml:space="preserve">tenojot stratēģiskos mērķus, darbinieki ievēro projektu vadības principus. Lai sasniegtu augstāku projektu vadības brieduma līmeni un projektu portfeļa pārvaldību, Valsts kase pārskatīs un pilnveidos ieviesto projektu vadības metodiku. </w:t>
            </w:r>
          </w:p>
          <w:p w:rsidR="00972CD1" w:rsidRPr="00991967" w:rsidRDefault="00972CD1" w:rsidP="00991967">
            <w:pPr>
              <w:spacing w:after="120" w:line="240" w:lineRule="auto"/>
              <w:ind w:left="66" w:firstLine="501"/>
              <w:jc w:val="both"/>
              <w:rPr>
                <w:rFonts w:ascii="Times New Roman" w:hAnsi="Times New Roman"/>
                <w:sz w:val="24"/>
                <w:szCs w:val="24"/>
                <w:lang w:val="lv-LV"/>
              </w:rPr>
            </w:pPr>
            <w:r w:rsidRPr="00991967">
              <w:rPr>
                <w:rFonts w:ascii="Times New Roman" w:hAnsi="Times New Roman"/>
                <w:sz w:val="24"/>
                <w:szCs w:val="24"/>
                <w:lang w:val="lv-LV"/>
              </w:rPr>
              <w:t>Izsvērtu lēmumu pieņemšanu un Valsts kases mērķu sasniegšanu veicina integrētā risku vadība, apzinot nelabvēlīgu notikumu iespējamību un ietekmi, samazinot riskus līdz pieņemamam līmenim un ļaujot izmantot potenciālās iespējas. Risku vadības atbalstam Valsts kase pilnveidos informācijas pārskatāmību un datu analīzes iespējas. Būtiski pieaugot informācijas drošības, kiberuzbrukumu un tehnoloģiskajiem riskiem, īpaša uzmanība jāpievērš šo risku ierobežošanai un darbības nepārtrauktības nodrošināšanai.</w:t>
            </w:r>
          </w:p>
          <w:p w:rsidR="00972CD1" w:rsidRPr="00991967" w:rsidRDefault="00972CD1" w:rsidP="00991967">
            <w:pPr>
              <w:spacing w:after="120" w:line="240" w:lineRule="auto"/>
              <w:ind w:firstLine="567"/>
              <w:jc w:val="both"/>
              <w:rPr>
                <w:rFonts w:ascii="Times New Roman" w:hAnsi="Times New Roman"/>
                <w:sz w:val="24"/>
                <w:szCs w:val="24"/>
                <w:lang w:val="lv-LV"/>
              </w:rPr>
            </w:pPr>
            <w:r w:rsidRPr="00991967">
              <w:rPr>
                <w:rFonts w:ascii="Times New Roman" w:hAnsi="Times New Roman"/>
                <w:sz w:val="24"/>
                <w:szCs w:val="24"/>
                <w:lang w:val="lv-LV"/>
              </w:rPr>
              <w:t>Valsts kases</w:t>
            </w:r>
            <w:r w:rsidRPr="00991967">
              <w:rPr>
                <w:rFonts w:ascii="Times New Roman" w:hAnsi="Times New Roman"/>
                <w:b/>
                <w:sz w:val="24"/>
                <w:szCs w:val="24"/>
                <w:lang w:val="lv-LV"/>
              </w:rPr>
              <w:t xml:space="preserve"> </w:t>
            </w:r>
            <w:r w:rsidRPr="00991967">
              <w:rPr>
                <w:rFonts w:ascii="Times New Roman" w:hAnsi="Times New Roman"/>
                <w:sz w:val="24"/>
                <w:szCs w:val="24"/>
                <w:lang w:val="lv-LV"/>
              </w:rPr>
              <w:t>iekšējās kontroles sistēmas pamatprincipi ir veidoti augstas reputācijas, drošas un mūsdienīgas valsts finanšu pārvaldības īstenošanas nolūkā. Valsts kasei ir nulles tolerance pret krāpšanu un korupciju. Viens no iekšējās kontroles sistēmas uzraudzības elementiem ir izveidotā iekšējā audita funkcija, kas strādā saskaņā ar Iekšējā audita profesionālās prakses starptautiskajiem standartiem, kā arī atbilst</w:t>
            </w:r>
            <w:r w:rsidR="00CD1F59">
              <w:rPr>
                <w:rFonts w:ascii="Times New Roman" w:hAnsi="Times New Roman"/>
                <w:sz w:val="24"/>
                <w:szCs w:val="24"/>
                <w:lang w:val="lv-LV"/>
              </w:rPr>
              <w:t>oši starptautisko standartu ISO </w:t>
            </w:r>
            <w:r w:rsidRPr="00991967">
              <w:rPr>
                <w:rFonts w:ascii="Times New Roman" w:hAnsi="Times New Roman"/>
                <w:sz w:val="24"/>
                <w:szCs w:val="24"/>
                <w:lang w:val="lv-LV"/>
              </w:rPr>
              <w:t>27001:2013 un ISO</w:t>
            </w:r>
            <w:r w:rsidR="00CD1F59">
              <w:rPr>
                <w:rFonts w:ascii="Times New Roman" w:hAnsi="Times New Roman"/>
                <w:sz w:val="24"/>
                <w:szCs w:val="24"/>
                <w:lang w:val="lv-LV"/>
              </w:rPr>
              <w:t> </w:t>
            </w:r>
            <w:r w:rsidRPr="00991967">
              <w:rPr>
                <w:rFonts w:ascii="Times New Roman" w:hAnsi="Times New Roman"/>
                <w:sz w:val="24"/>
                <w:szCs w:val="24"/>
                <w:lang w:val="lv-LV"/>
              </w:rPr>
              <w:t xml:space="preserve">9001:2015 prasībām,  palīdzot Valsts kasei sasniegt tās mērķus, novērtējot un pilnveidojot riska vadības, kontroles un pārvaldības procesu efektivitāti. </w:t>
            </w:r>
          </w:p>
          <w:p w:rsidR="00972CD1" w:rsidRPr="00991967" w:rsidRDefault="00972CD1" w:rsidP="00991967">
            <w:pPr>
              <w:spacing w:after="120" w:line="240" w:lineRule="auto"/>
              <w:ind w:firstLine="567"/>
              <w:jc w:val="both"/>
              <w:rPr>
                <w:rFonts w:ascii="Times New Roman" w:hAnsi="Times New Roman"/>
                <w:sz w:val="24"/>
                <w:szCs w:val="24"/>
                <w:lang w:val="lv-LV"/>
              </w:rPr>
            </w:pPr>
            <w:r w:rsidRPr="00991967">
              <w:rPr>
                <w:rFonts w:ascii="Times New Roman" w:hAnsi="Times New Roman"/>
                <w:sz w:val="24"/>
                <w:szCs w:val="24"/>
                <w:lang w:val="lv-LV"/>
              </w:rPr>
              <w:t>Valsts kase ir nozīmīgs Latvijas finanšu sistēmas dalībnieks, un tās funkciju realizēšanai veicamie uzdevumi ir līdzvērtīgi finanšu iestāžu uzdevumiem. Valsts budžeta finanšu pārvaldībai Valsts kase nodrošina tās klientu veikto darījumu izpildi, tādēļ būtiski ir ieviest gan piemērotus klientu un darījumu vērtēšanas pasākumus (princips “Zini savu klientu</w:t>
            </w:r>
            <w:r w:rsidR="00CD1F59">
              <w:rPr>
                <w:rFonts w:ascii="Times New Roman" w:hAnsi="Times New Roman"/>
                <w:sz w:val="24"/>
                <w:szCs w:val="24"/>
                <w:lang w:val="lv-LV"/>
              </w:rPr>
              <w:t>!</w:t>
            </w:r>
            <w:r w:rsidRPr="00991967">
              <w:rPr>
                <w:rFonts w:ascii="Times New Roman" w:hAnsi="Times New Roman"/>
                <w:sz w:val="24"/>
                <w:szCs w:val="24"/>
                <w:lang w:val="lv-LV"/>
              </w:rPr>
              <w:t>”), gan sekmēt klientu zināšanas savu sadarbības partneru izvērtēšanā. Valsts kase kontrolē tās sniegtos finanšu pakalpojumus un pilnveido iestādes iekšējās kontroles sistēmu arī starptautisko un nacionālo sankciju un noziedzīgi iegūtu līdzekļu legalizācijas un terorisma un proliferācijas finansēšanas novēršanas jomā.</w:t>
            </w:r>
          </w:p>
          <w:p w:rsidR="00972CD1" w:rsidRPr="00991967" w:rsidRDefault="00972CD1" w:rsidP="00991967">
            <w:pPr>
              <w:pStyle w:val="BodyText"/>
              <w:ind w:firstLine="567"/>
              <w:jc w:val="both"/>
            </w:pPr>
            <w:r w:rsidRPr="00991967">
              <w:t xml:space="preserve">Lai nodrošinātu iekšējiem un ārējiem lietotājiem ērti izmantojamus un drošus informācijas tehnoloģiju risinājumus, Valsts kase ir izveidojusi un uztur stabilu, integrētu un drošu valsts nozīmes informācijas sistēmu kopumu. </w:t>
            </w:r>
            <w:r w:rsidRPr="00991967" w:rsidDel="003D2C6D">
              <w:t xml:space="preserve">Valsts kases </w:t>
            </w:r>
            <w:r w:rsidRPr="00991967">
              <w:t>e-pakalpojumi tiek</w:t>
            </w:r>
            <w:r w:rsidRPr="00991967" w:rsidDel="003D2C6D">
              <w:t xml:space="preserve"> </w:t>
            </w:r>
            <w:r w:rsidRPr="00991967">
              <w:t>nepārtraukti pilnveidoti</w:t>
            </w:r>
            <w:r w:rsidRPr="00991967" w:rsidDel="003D2C6D">
              <w:t xml:space="preserve">, </w:t>
            </w:r>
            <w:r w:rsidRPr="00991967">
              <w:t xml:space="preserve">paplašinot </w:t>
            </w:r>
            <w:r w:rsidRPr="00991967" w:rsidDel="003D2C6D">
              <w:t xml:space="preserve">informācijas tehnoloģiju </w:t>
            </w:r>
            <w:r w:rsidRPr="00991967">
              <w:t>pielietošanu</w:t>
            </w:r>
            <w:r w:rsidRPr="00991967" w:rsidDel="003D2C6D">
              <w:t xml:space="preserve"> un </w:t>
            </w:r>
            <w:r w:rsidRPr="00991967">
              <w:t>digitalizējot</w:t>
            </w:r>
            <w:r w:rsidRPr="00991967" w:rsidDel="003D2C6D">
              <w:t xml:space="preserve"> ikdienas procesu</w:t>
            </w:r>
            <w:r w:rsidRPr="00991967">
              <w:t xml:space="preserve">s. </w:t>
            </w:r>
            <w:r w:rsidRPr="00991967">
              <w:rPr>
                <w:noProof/>
              </w:rPr>
              <w:t xml:space="preserve">Valsts kase </w:t>
            </w:r>
            <w:r w:rsidRPr="00991967">
              <w:t>nodrošina pārvaldībā esošās informācijas drošību, aizsargājot privātumu un Valsts kases resursus pret apdraudējumiem, nodrošinot pakalpojumu stabilitāti un Valsts kases darbības nepārtrauktību.</w:t>
            </w:r>
          </w:p>
        </w:tc>
      </w:tr>
      <w:tr w:rsidR="00972CD1" w:rsidRPr="009131A5" w:rsidTr="00972CD1">
        <w:tc>
          <w:tcPr>
            <w:tcW w:w="5000" w:type="pct"/>
            <w:shd w:val="clear" w:color="auto" w:fill="002060"/>
          </w:tcPr>
          <w:p w:rsidR="00972CD1" w:rsidRPr="00991967" w:rsidRDefault="00972CD1" w:rsidP="00A51F29">
            <w:pPr>
              <w:pStyle w:val="Heading3"/>
              <w:keepNext w:val="0"/>
              <w:widowControl w:val="0"/>
              <w:spacing w:before="120" w:after="120"/>
              <w:ind w:left="0"/>
              <w:rPr>
                <w:b/>
                <w:i/>
                <w:color w:val="FFFFFF" w:themeColor="background1"/>
                <w:u w:val="none"/>
              </w:rPr>
            </w:pPr>
            <w:bookmarkStart w:id="969" w:name="_Toc32493930"/>
            <w:bookmarkStart w:id="970" w:name="_Toc32572189"/>
            <w:bookmarkStart w:id="971" w:name="_Toc32574445"/>
            <w:bookmarkStart w:id="972" w:name="_Toc32588197"/>
            <w:bookmarkStart w:id="973" w:name="_Toc32590402"/>
            <w:bookmarkStart w:id="974" w:name="_Toc32910947"/>
            <w:bookmarkStart w:id="975" w:name="_Toc32914749"/>
            <w:bookmarkStart w:id="976" w:name="_Toc32925313"/>
            <w:bookmarkStart w:id="977" w:name="_Toc32926888"/>
            <w:bookmarkStart w:id="978" w:name="_Toc32929350"/>
            <w:bookmarkStart w:id="979" w:name="_Toc32933593"/>
            <w:bookmarkStart w:id="980" w:name="_Toc32933638"/>
            <w:bookmarkStart w:id="981" w:name="_Toc32933684"/>
            <w:bookmarkStart w:id="982" w:name="_Toc32934476"/>
            <w:bookmarkStart w:id="983" w:name="_Toc32937917"/>
            <w:bookmarkStart w:id="984" w:name="_Toc32938833"/>
            <w:bookmarkStart w:id="985" w:name="_Toc33621564"/>
            <w:bookmarkStart w:id="986" w:name="_Toc33625834"/>
            <w:bookmarkStart w:id="987" w:name="_Toc33626513"/>
            <w:bookmarkStart w:id="988" w:name="_Toc38533788"/>
            <w:r w:rsidRPr="00991967">
              <w:rPr>
                <w:b/>
                <w:i/>
                <w:color w:val="FFFFFF" w:themeColor="background1"/>
                <w:u w:val="none"/>
              </w:rPr>
              <w:t>2.6.2. Darbības virziena mērķis</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991967">
              <w:rPr>
                <w:b/>
                <w:i/>
                <w:color w:val="FFFFFF" w:themeColor="background1"/>
                <w:u w:val="none"/>
              </w:rPr>
              <w:t xml:space="preserve"> </w:t>
            </w:r>
          </w:p>
          <w:p w:rsidR="00972CD1" w:rsidRPr="00991967" w:rsidRDefault="00972CD1" w:rsidP="00991967">
            <w:pPr>
              <w:spacing w:after="120" w:line="240" w:lineRule="auto"/>
              <w:jc w:val="both"/>
              <w:rPr>
                <w:rFonts w:ascii="Times New Roman" w:hAnsi="Times New Roman"/>
                <w:b/>
                <w:color w:val="FFFFFF" w:themeColor="background1"/>
                <w:sz w:val="24"/>
                <w:szCs w:val="24"/>
                <w:lang w:val="lv-LV"/>
              </w:rPr>
            </w:pPr>
            <w:r w:rsidRPr="00991967">
              <w:rPr>
                <w:rFonts w:ascii="Times New Roman" w:hAnsi="Times New Roman"/>
                <w:b/>
                <w:color w:val="FFFFFF" w:themeColor="background1"/>
                <w:sz w:val="24"/>
                <w:szCs w:val="24"/>
                <w:lang w:val="lv-LV"/>
              </w:rPr>
              <w:t>Veidot mūsdienīgu valsts pārvaldes iestādi ar profesionāliem, inovatīviem, uz pašattīstību un sadarbību vērstiem darbiniekiem atbalstošā darba vidē Valsts kases stratēģisko mērķu sasniegšanai.</w:t>
            </w:r>
          </w:p>
        </w:tc>
      </w:tr>
      <w:tr w:rsidR="00972CD1" w:rsidRPr="009131A5" w:rsidTr="00972CD1">
        <w:tc>
          <w:tcPr>
            <w:tcW w:w="5000" w:type="pct"/>
          </w:tcPr>
          <w:p w:rsidR="00972CD1" w:rsidRPr="00972CD1" w:rsidRDefault="00972CD1" w:rsidP="00A51F29">
            <w:pPr>
              <w:pStyle w:val="Heading3"/>
              <w:keepNext w:val="0"/>
              <w:widowControl w:val="0"/>
              <w:spacing w:before="120" w:after="120"/>
              <w:ind w:left="0"/>
              <w:rPr>
                <w:u w:val="none"/>
              </w:rPr>
            </w:pPr>
            <w:bookmarkStart w:id="989" w:name="_Toc32493931"/>
            <w:bookmarkStart w:id="990" w:name="_Toc32572190"/>
            <w:bookmarkStart w:id="991" w:name="_Toc32574446"/>
            <w:bookmarkStart w:id="992" w:name="_Toc32588198"/>
            <w:bookmarkStart w:id="993" w:name="_Toc32590403"/>
            <w:bookmarkStart w:id="994" w:name="_Toc32910948"/>
            <w:bookmarkStart w:id="995" w:name="_Toc32914750"/>
            <w:bookmarkStart w:id="996" w:name="_Toc32925314"/>
            <w:bookmarkStart w:id="997" w:name="_Toc32926889"/>
            <w:bookmarkStart w:id="998" w:name="_Toc32929351"/>
            <w:bookmarkStart w:id="999" w:name="_Toc32933594"/>
            <w:bookmarkStart w:id="1000" w:name="_Toc32933639"/>
            <w:bookmarkStart w:id="1001" w:name="_Toc32933685"/>
            <w:bookmarkStart w:id="1002" w:name="_Toc32934477"/>
            <w:bookmarkStart w:id="1003" w:name="_Toc32937918"/>
            <w:bookmarkStart w:id="1004" w:name="_Toc32938834"/>
            <w:bookmarkStart w:id="1005" w:name="_Toc33621565"/>
            <w:bookmarkStart w:id="1006" w:name="_Toc33625835"/>
            <w:bookmarkStart w:id="1007" w:name="_Toc33626514"/>
            <w:bookmarkStart w:id="1008" w:name="_Toc38533789"/>
            <w:r w:rsidRPr="00972CD1">
              <w:rPr>
                <w:b/>
                <w:i/>
                <w:u w:val="none"/>
              </w:rPr>
              <w:t>2.6.3. Mērķi darbības virziena īstenošanai</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972CD1" w:rsidRPr="00972CD1" w:rsidRDefault="00972CD1" w:rsidP="00B333BF">
            <w:pPr>
              <w:pStyle w:val="ListParagraph"/>
              <w:numPr>
                <w:ilvl w:val="0"/>
                <w:numId w:val="16"/>
              </w:numPr>
              <w:jc w:val="both"/>
              <w:rPr>
                <w:lang w:eastAsia="en-US"/>
              </w:rPr>
            </w:pPr>
            <w:r w:rsidRPr="00972CD1">
              <w:t>Veicināt darbinieku izpratni par Valsts kases stratēģiskās attīstības virzību un mērķiem (1.).</w:t>
            </w:r>
          </w:p>
          <w:p w:rsidR="00972CD1" w:rsidRPr="00972CD1" w:rsidRDefault="00972CD1" w:rsidP="00B333BF">
            <w:pPr>
              <w:pStyle w:val="ListParagraph"/>
              <w:numPr>
                <w:ilvl w:val="0"/>
                <w:numId w:val="16"/>
              </w:numPr>
              <w:jc w:val="both"/>
              <w:rPr>
                <w:lang w:eastAsia="en-US"/>
              </w:rPr>
            </w:pPr>
            <w:r w:rsidRPr="00972CD1">
              <w:t xml:space="preserve">Sekmēt darbinieku profesionalitātes un </w:t>
            </w:r>
            <w:r w:rsidRPr="00972CD1">
              <w:rPr>
                <w:lang w:eastAsia="en-US"/>
              </w:rPr>
              <w:t xml:space="preserve">digitalizācijas zināšanu un prasmju </w:t>
            </w:r>
            <w:r w:rsidRPr="00972CD1">
              <w:t>attīstīšanu </w:t>
            </w:r>
            <w:r w:rsidRPr="00972CD1">
              <w:rPr>
                <w:lang w:eastAsia="en-US"/>
              </w:rPr>
              <w:t>(2.).</w:t>
            </w:r>
          </w:p>
          <w:p w:rsidR="00972CD1" w:rsidRPr="00972CD1" w:rsidRDefault="00972CD1" w:rsidP="00B333BF">
            <w:pPr>
              <w:pStyle w:val="ListParagraph"/>
              <w:numPr>
                <w:ilvl w:val="0"/>
                <w:numId w:val="16"/>
              </w:numPr>
              <w:jc w:val="both"/>
              <w:rPr>
                <w:lang w:eastAsia="en-US"/>
              </w:rPr>
            </w:pPr>
            <w:r w:rsidRPr="00972CD1">
              <w:rPr>
                <w:lang w:eastAsia="en-US"/>
              </w:rPr>
              <w:t>Izveidot ilgtspējīgu darba vidi ar motivētiem, efektīviem darbiniekiem (3.).</w:t>
            </w:r>
          </w:p>
          <w:p w:rsidR="00972CD1" w:rsidRPr="00972CD1" w:rsidRDefault="00972CD1" w:rsidP="00B333BF">
            <w:pPr>
              <w:pStyle w:val="ListParagraph"/>
              <w:numPr>
                <w:ilvl w:val="0"/>
                <w:numId w:val="16"/>
              </w:numPr>
              <w:jc w:val="both"/>
              <w:rPr>
                <w:lang w:eastAsia="en-US"/>
              </w:rPr>
            </w:pPr>
            <w:r w:rsidRPr="00972CD1">
              <w:rPr>
                <w:lang w:eastAsia="en-US"/>
              </w:rPr>
              <w:t>Ievērot valsts pārvaldes labas pārvaldības principus</w:t>
            </w:r>
            <w:r w:rsidRPr="00972CD1">
              <w:rPr>
                <w:rStyle w:val="FootnoteReference"/>
                <w:lang w:eastAsia="en-US"/>
              </w:rPr>
              <w:footnoteReference w:id="20"/>
            </w:r>
            <w:r w:rsidRPr="00972CD1">
              <w:rPr>
                <w:lang w:eastAsia="en-US"/>
              </w:rPr>
              <w:t>, īpašu uzmanību vēršot uz atklātību pret sabiedrību un ievērojot datu aizsardzību (4.).</w:t>
            </w:r>
          </w:p>
          <w:p w:rsidR="00972CD1" w:rsidRPr="00972CD1" w:rsidRDefault="00972CD1" w:rsidP="00B333BF">
            <w:pPr>
              <w:pStyle w:val="ListParagraph"/>
              <w:numPr>
                <w:ilvl w:val="0"/>
                <w:numId w:val="16"/>
              </w:numPr>
              <w:jc w:val="both"/>
              <w:rPr>
                <w:lang w:eastAsia="en-US"/>
              </w:rPr>
            </w:pPr>
            <w:r w:rsidRPr="00972CD1">
              <w:rPr>
                <w:lang w:eastAsia="en-US"/>
              </w:rPr>
              <w:t>Nodrošināt p</w:t>
            </w:r>
            <w:r w:rsidRPr="00972CD1">
              <w:t>iegādātāju iesniegto e-rēķinu automātiskās apstrādes iespējas Valsts kasē</w:t>
            </w:r>
            <w:r w:rsidRPr="00972CD1">
              <w:rPr>
                <w:lang w:eastAsia="en-US"/>
              </w:rPr>
              <w:t> (5.).</w:t>
            </w:r>
          </w:p>
          <w:p w:rsidR="00972CD1" w:rsidRPr="00972CD1" w:rsidRDefault="00972CD1" w:rsidP="00B333BF">
            <w:pPr>
              <w:pStyle w:val="ListParagraph"/>
              <w:numPr>
                <w:ilvl w:val="0"/>
                <w:numId w:val="16"/>
              </w:numPr>
              <w:jc w:val="both"/>
              <w:rPr>
                <w:lang w:eastAsia="en-US"/>
              </w:rPr>
            </w:pPr>
            <w:r w:rsidRPr="00972CD1">
              <w:t>Nodrošināt iekšējiem un ārējiem lietotājiem ērti izmantojamus un drošus informācijas tehnoloģiju risinājumus, uzturēt stabilu, integrētu un drošu informācijas sistēmu kopumu (6.).</w:t>
            </w:r>
          </w:p>
          <w:p w:rsidR="00972CD1" w:rsidRPr="00972CD1" w:rsidRDefault="00972CD1" w:rsidP="00B333BF">
            <w:pPr>
              <w:pStyle w:val="ListParagraph"/>
              <w:numPr>
                <w:ilvl w:val="0"/>
                <w:numId w:val="16"/>
              </w:numPr>
              <w:jc w:val="both"/>
              <w:rPr>
                <w:lang w:eastAsia="en-US"/>
              </w:rPr>
            </w:pPr>
            <w:r w:rsidRPr="00972CD1">
              <w:rPr>
                <w:lang w:eastAsia="en-US"/>
              </w:rPr>
              <w:t>Pārskatīt un optimizēt Valsts kases procesus, to</w:t>
            </w:r>
            <w:r w:rsidR="00655BE1">
              <w:rPr>
                <w:lang w:eastAsia="en-US"/>
              </w:rPr>
              <w:t>s vienkāršojot un digitalizējot</w:t>
            </w:r>
            <w:r w:rsidRPr="00972CD1">
              <w:rPr>
                <w:lang w:eastAsia="en-US"/>
              </w:rPr>
              <w:t> (7.).</w:t>
            </w:r>
          </w:p>
          <w:p w:rsidR="00972CD1" w:rsidRPr="00991967" w:rsidRDefault="00972CD1" w:rsidP="00991967">
            <w:pPr>
              <w:pStyle w:val="ListParagraph"/>
              <w:numPr>
                <w:ilvl w:val="0"/>
                <w:numId w:val="16"/>
              </w:numPr>
              <w:spacing w:after="120"/>
              <w:ind w:left="714" w:hanging="357"/>
              <w:jc w:val="both"/>
              <w:rPr>
                <w:lang w:eastAsia="en-US"/>
              </w:rPr>
            </w:pPr>
            <w:r w:rsidRPr="00972CD1">
              <w:rPr>
                <w:lang w:eastAsia="en-US"/>
              </w:rPr>
              <w:t xml:space="preserve">Pilnveidot </w:t>
            </w:r>
            <w:r w:rsidRPr="00972CD1">
              <w:t>iekšējās kontroles sistēmu, pēc iespējas efektīvāk nodrošinot iespēju novērst pakalpojumu sniegšanas iespējas sankcionētām personām vai to patiesajiem labuma guvējiem un iestādes kompetences ietvaros konstatēt aizdomīgu un neparastu darījumu pazīmes, kuros varētu būt iesaistīti noziedzīgi iegūti līdzekļi vai līdzekļi, kas saistīti ar terorisma finansēšanu (8.).</w:t>
            </w:r>
          </w:p>
        </w:tc>
      </w:tr>
      <w:tr w:rsidR="00972CD1" w:rsidRPr="00972CD1" w:rsidTr="00972CD1">
        <w:tc>
          <w:tcPr>
            <w:tcW w:w="5000" w:type="pct"/>
          </w:tcPr>
          <w:p w:rsidR="00972CD1" w:rsidRPr="00991967" w:rsidRDefault="00972CD1" w:rsidP="00A51F29">
            <w:pPr>
              <w:pStyle w:val="Heading3"/>
              <w:spacing w:before="120" w:after="120"/>
              <w:ind w:left="0"/>
              <w:rPr>
                <w:b/>
                <w:i/>
                <w:u w:val="none"/>
              </w:rPr>
            </w:pPr>
            <w:bookmarkStart w:id="1009" w:name="_Toc32493932"/>
            <w:bookmarkStart w:id="1010" w:name="_Toc32572191"/>
            <w:bookmarkStart w:id="1011" w:name="_Toc32574447"/>
            <w:bookmarkStart w:id="1012" w:name="_Toc32588199"/>
            <w:bookmarkStart w:id="1013" w:name="_Toc32590404"/>
            <w:bookmarkStart w:id="1014" w:name="_Toc32910949"/>
            <w:bookmarkStart w:id="1015" w:name="_Toc32914751"/>
            <w:bookmarkStart w:id="1016" w:name="_Toc32925315"/>
            <w:bookmarkStart w:id="1017" w:name="_Toc32926890"/>
            <w:bookmarkStart w:id="1018" w:name="_Toc32929352"/>
            <w:bookmarkStart w:id="1019" w:name="_Toc32933595"/>
            <w:bookmarkStart w:id="1020" w:name="_Toc32933640"/>
            <w:bookmarkStart w:id="1021" w:name="_Toc32933686"/>
            <w:bookmarkStart w:id="1022" w:name="_Toc32934478"/>
            <w:bookmarkStart w:id="1023" w:name="_Toc32937919"/>
            <w:bookmarkStart w:id="1024" w:name="_Toc32938835"/>
            <w:bookmarkStart w:id="1025" w:name="_Toc33621566"/>
            <w:bookmarkStart w:id="1026" w:name="_Toc33625836"/>
            <w:bookmarkStart w:id="1027" w:name="_Toc33626515"/>
            <w:bookmarkStart w:id="1028" w:name="_Toc38533790"/>
            <w:r w:rsidRPr="00991967">
              <w:rPr>
                <w:b/>
                <w:i/>
                <w:u w:val="none"/>
              </w:rPr>
              <w:t>2.6.4. Iesaistītās iestādes</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sidRPr="00991967">
              <w:rPr>
                <w:b/>
                <w:i/>
                <w:u w:val="none"/>
              </w:rPr>
              <w:t xml:space="preserve"> </w:t>
            </w:r>
          </w:p>
          <w:p w:rsidR="00972CD1" w:rsidRPr="00991967" w:rsidRDefault="00972CD1" w:rsidP="00991967">
            <w:pPr>
              <w:spacing w:after="120" w:line="240" w:lineRule="auto"/>
              <w:rPr>
                <w:rFonts w:ascii="Times New Roman" w:hAnsi="Times New Roman"/>
                <w:b/>
                <w:i/>
                <w:sz w:val="24"/>
                <w:szCs w:val="24"/>
                <w:lang w:val="lv-LV"/>
              </w:rPr>
            </w:pPr>
            <w:r w:rsidRPr="00991967">
              <w:rPr>
                <w:rFonts w:ascii="Times New Roman" w:hAnsi="Times New Roman"/>
                <w:sz w:val="24"/>
                <w:szCs w:val="24"/>
                <w:lang w:val="lv-LV"/>
              </w:rPr>
              <w:t>Valsts kases darbinieki.</w:t>
            </w:r>
          </w:p>
        </w:tc>
      </w:tr>
    </w:tbl>
    <w:p w:rsidR="00991967" w:rsidRDefault="00991967">
      <w:bookmarkStart w:id="1029" w:name="_Toc32493933"/>
      <w:bookmarkStart w:id="1030" w:name="_Toc32572192"/>
      <w:bookmarkStart w:id="1031" w:name="_Toc32574448"/>
      <w:bookmarkStart w:id="1032" w:name="_Toc32588200"/>
      <w:bookmarkStart w:id="1033" w:name="_Toc32590405"/>
      <w:bookmarkStart w:id="1034" w:name="_Toc32910950"/>
      <w:bookmarkStart w:id="1035" w:name="_Toc32914752"/>
      <w:bookmarkStart w:id="1036" w:name="_Toc32925316"/>
      <w:bookmarkStart w:id="1037" w:name="_Toc32926891"/>
      <w:bookmarkStart w:id="1038" w:name="_Toc32929353"/>
      <w:bookmarkStart w:id="1039" w:name="_Toc32933596"/>
      <w:bookmarkStart w:id="1040" w:name="_Toc32933641"/>
      <w:bookmarkStart w:id="1041" w:name="_Toc32933687"/>
      <w:bookmarkStart w:id="1042" w:name="_Toc32934479"/>
      <w:bookmarkStart w:id="1043" w:name="_Toc32937920"/>
      <w:bookmarkStart w:id="1044" w:name="_Toc32938836"/>
      <w:bookmarkStart w:id="1045" w:name="_Toc33621567"/>
      <w:bookmarkStart w:id="1046" w:name="_Toc33625837"/>
      <w:bookmarkStart w:id="1047" w:name="_Toc33626516"/>
      <w:r>
        <w:br w:type="page"/>
      </w:r>
    </w:p>
    <w:tbl>
      <w:tblPr>
        <w:tblW w:w="5018" w:type="pct"/>
        <w:tblLayout w:type="fixed"/>
        <w:tblLook w:val="04A0" w:firstRow="1" w:lastRow="0" w:firstColumn="1" w:lastColumn="0" w:noHBand="0" w:noVBand="1"/>
      </w:tblPr>
      <w:tblGrid>
        <w:gridCol w:w="2454"/>
        <w:gridCol w:w="2918"/>
        <w:gridCol w:w="1108"/>
        <w:gridCol w:w="970"/>
        <w:gridCol w:w="970"/>
        <w:gridCol w:w="982"/>
      </w:tblGrid>
      <w:tr w:rsidR="00972CD1" w:rsidRPr="00972CD1" w:rsidTr="00972CD1">
        <w:tc>
          <w:tcPr>
            <w:tcW w:w="5000" w:type="pct"/>
            <w:gridSpan w:val="6"/>
          </w:tcPr>
          <w:p w:rsidR="00972CD1" w:rsidRPr="00972CD1" w:rsidRDefault="00972CD1" w:rsidP="00A51F29">
            <w:pPr>
              <w:pStyle w:val="Heading3"/>
              <w:keepNext w:val="0"/>
              <w:widowControl w:val="0"/>
              <w:spacing w:before="120" w:after="120"/>
              <w:ind w:left="0"/>
              <w:rPr>
                <w:b/>
                <w:i/>
                <w:u w:val="none"/>
              </w:rPr>
            </w:pPr>
            <w:bookmarkStart w:id="1048" w:name="_Toc38533791"/>
            <w:r w:rsidRPr="00972CD1">
              <w:rPr>
                <w:b/>
                <w:i/>
                <w:u w:val="none"/>
              </w:rPr>
              <w:t>2.6.5. Darbības rezultāts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tc>
      </w:tr>
      <w:tr w:rsidR="00972CD1" w:rsidRPr="00991967" w:rsidTr="007D2947">
        <w:tc>
          <w:tcPr>
            <w:tcW w:w="1305" w:type="pct"/>
            <w:vMerge w:val="restart"/>
            <w:vAlign w:val="center"/>
          </w:tcPr>
          <w:p w:rsidR="00972CD1" w:rsidRPr="00991967" w:rsidRDefault="00972CD1" w:rsidP="00991967">
            <w:pPr>
              <w:spacing w:after="100" w:afterAutospacing="1" w:line="240" w:lineRule="auto"/>
              <w:jc w:val="center"/>
              <w:rPr>
                <w:rFonts w:ascii="Times New Roman" w:hAnsi="Times New Roman"/>
                <w:b/>
                <w:sz w:val="24"/>
                <w:szCs w:val="24"/>
                <w:lang w:val="lv-LV"/>
              </w:rPr>
            </w:pPr>
            <w:r w:rsidRPr="00991967">
              <w:rPr>
                <w:rFonts w:ascii="Times New Roman" w:hAnsi="Times New Roman"/>
                <w:b/>
                <w:sz w:val="24"/>
                <w:szCs w:val="24"/>
                <w:lang w:val="lv-LV"/>
              </w:rPr>
              <w:t>Rezultāts</w:t>
            </w:r>
          </w:p>
        </w:tc>
        <w:tc>
          <w:tcPr>
            <w:tcW w:w="1552" w:type="pct"/>
            <w:vMerge w:val="restart"/>
            <w:vAlign w:val="center"/>
          </w:tcPr>
          <w:p w:rsidR="00972CD1" w:rsidRPr="00991967" w:rsidRDefault="00972CD1" w:rsidP="00991967">
            <w:pPr>
              <w:spacing w:after="100" w:afterAutospacing="1" w:line="240" w:lineRule="auto"/>
              <w:rPr>
                <w:rFonts w:ascii="Times New Roman" w:hAnsi="Times New Roman"/>
                <w:b/>
                <w:sz w:val="24"/>
                <w:szCs w:val="24"/>
                <w:lang w:val="lv-LV"/>
              </w:rPr>
            </w:pPr>
            <w:r w:rsidRPr="00991967">
              <w:rPr>
                <w:rFonts w:ascii="Times New Roman" w:hAnsi="Times New Roman"/>
                <w:b/>
                <w:sz w:val="24"/>
                <w:szCs w:val="24"/>
                <w:lang w:val="lv-LV"/>
              </w:rPr>
              <w:t>Rezultatīvais rādītājs</w:t>
            </w:r>
          </w:p>
        </w:tc>
        <w:tc>
          <w:tcPr>
            <w:tcW w:w="2144" w:type="pct"/>
            <w:gridSpan w:val="4"/>
          </w:tcPr>
          <w:p w:rsidR="00972CD1" w:rsidRPr="00991967" w:rsidRDefault="00972CD1" w:rsidP="00991967">
            <w:pPr>
              <w:spacing w:after="100" w:afterAutospacing="1" w:line="240" w:lineRule="auto"/>
              <w:jc w:val="center"/>
              <w:rPr>
                <w:rFonts w:ascii="Times New Roman" w:hAnsi="Times New Roman"/>
                <w:b/>
                <w:sz w:val="24"/>
                <w:szCs w:val="24"/>
                <w:lang w:val="lv-LV"/>
              </w:rPr>
            </w:pPr>
            <w:r w:rsidRPr="00991967">
              <w:rPr>
                <w:rFonts w:ascii="Times New Roman" w:hAnsi="Times New Roman"/>
                <w:b/>
                <w:sz w:val="24"/>
                <w:szCs w:val="24"/>
                <w:lang w:val="lv-LV"/>
              </w:rPr>
              <w:t>Rezultatīvā rādītāja skaitliskās vērtības</w:t>
            </w:r>
          </w:p>
        </w:tc>
      </w:tr>
      <w:tr w:rsidR="00972CD1" w:rsidRPr="00991967" w:rsidTr="007D2947">
        <w:tc>
          <w:tcPr>
            <w:tcW w:w="1305" w:type="pct"/>
            <w:vMerge/>
          </w:tcPr>
          <w:p w:rsidR="00972CD1" w:rsidRPr="00991967" w:rsidRDefault="00972CD1" w:rsidP="00991967">
            <w:pPr>
              <w:spacing w:after="100" w:afterAutospacing="1" w:line="240" w:lineRule="auto"/>
              <w:jc w:val="both"/>
              <w:rPr>
                <w:rFonts w:ascii="Times New Roman" w:hAnsi="Times New Roman"/>
                <w:sz w:val="24"/>
                <w:szCs w:val="24"/>
                <w:lang w:val="lv-LV"/>
              </w:rPr>
            </w:pPr>
          </w:p>
        </w:tc>
        <w:tc>
          <w:tcPr>
            <w:tcW w:w="1552" w:type="pct"/>
            <w:vMerge/>
          </w:tcPr>
          <w:p w:rsidR="00972CD1" w:rsidRPr="00991967" w:rsidRDefault="00972CD1" w:rsidP="00991967">
            <w:pPr>
              <w:spacing w:after="100" w:afterAutospacing="1" w:line="240" w:lineRule="auto"/>
              <w:jc w:val="both"/>
              <w:rPr>
                <w:rFonts w:ascii="Times New Roman" w:hAnsi="Times New Roman"/>
                <w:sz w:val="24"/>
                <w:szCs w:val="24"/>
                <w:lang w:val="lv-LV"/>
              </w:rPr>
            </w:pPr>
          </w:p>
        </w:tc>
        <w:tc>
          <w:tcPr>
            <w:tcW w:w="589" w:type="pct"/>
            <w:vAlign w:val="center"/>
          </w:tcPr>
          <w:p w:rsidR="00972CD1" w:rsidRPr="00991967" w:rsidRDefault="00972CD1" w:rsidP="00991967">
            <w:pPr>
              <w:spacing w:after="0" w:line="240" w:lineRule="auto"/>
              <w:jc w:val="center"/>
              <w:rPr>
                <w:rFonts w:ascii="Times New Roman" w:hAnsi="Times New Roman"/>
                <w:sz w:val="24"/>
                <w:szCs w:val="24"/>
                <w:lang w:val="lv-LV"/>
              </w:rPr>
            </w:pPr>
            <w:r w:rsidRPr="00991967">
              <w:rPr>
                <w:rFonts w:ascii="Times New Roman" w:hAnsi="Times New Roman"/>
                <w:sz w:val="24"/>
                <w:szCs w:val="24"/>
                <w:lang w:val="lv-LV"/>
              </w:rPr>
              <w:t>2019.</w:t>
            </w:r>
          </w:p>
          <w:p w:rsidR="00972CD1" w:rsidRPr="00991967" w:rsidRDefault="00972CD1" w:rsidP="00991967">
            <w:pPr>
              <w:spacing w:after="0" w:line="240" w:lineRule="auto"/>
              <w:jc w:val="center"/>
              <w:rPr>
                <w:rFonts w:ascii="Times New Roman" w:hAnsi="Times New Roman"/>
                <w:sz w:val="24"/>
                <w:szCs w:val="24"/>
                <w:lang w:val="lv-LV"/>
              </w:rPr>
            </w:pPr>
            <w:r w:rsidRPr="00991967">
              <w:rPr>
                <w:rFonts w:ascii="Times New Roman" w:hAnsi="Times New Roman"/>
                <w:sz w:val="24"/>
                <w:szCs w:val="24"/>
                <w:lang w:val="lv-LV"/>
              </w:rPr>
              <w:t>(izpilde)</w:t>
            </w:r>
          </w:p>
        </w:tc>
        <w:tc>
          <w:tcPr>
            <w:tcW w:w="516"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2020.</w:t>
            </w:r>
          </w:p>
        </w:tc>
        <w:tc>
          <w:tcPr>
            <w:tcW w:w="516"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2021.</w:t>
            </w:r>
          </w:p>
        </w:tc>
        <w:tc>
          <w:tcPr>
            <w:tcW w:w="522"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2022.</w:t>
            </w:r>
          </w:p>
        </w:tc>
      </w:tr>
      <w:tr w:rsidR="00972CD1" w:rsidRPr="00991967" w:rsidTr="007D2947">
        <w:trPr>
          <w:trHeight w:val="1384"/>
        </w:trPr>
        <w:tc>
          <w:tcPr>
            <w:tcW w:w="1305" w:type="pct"/>
            <w:vAlign w:val="center"/>
          </w:tcPr>
          <w:p w:rsidR="00972CD1" w:rsidRPr="00991967" w:rsidRDefault="00972CD1" w:rsidP="007D2947">
            <w:pPr>
              <w:pStyle w:val="naislab"/>
              <w:spacing w:before="0" w:beforeAutospacing="0" w:after="0" w:afterAutospacing="0"/>
              <w:jc w:val="both"/>
              <w:rPr>
                <w:rFonts w:eastAsia="Calibri"/>
              </w:rPr>
            </w:pPr>
            <w:r w:rsidRPr="00991967">
              <w:t>1. Inovatīvs, iesaistīts, uz rezultātu orientēts darbinieks.</w:t>
            </w:r>
          </w:p>
        </w:tc>
        <w:tc>
          <w:tcPr>
            <w:tcW w:w="1552" w:type="pct"/>
            <w:vAlign w:val="center"/>
          </w:tcPr>
          <w:p w:rsidR="00972CD1" w:rsidRPr="00991967" w:rsidRDefault="00F9416F" w:rsidP="007D2947">
            <w:pPr>
              <w:pStyle w:val="naislab"/>
              <w:spacing w:before="0" w:beforeAutospacing="0" w:after="0" w:afterAutospacing="0"/>
              <w:ind w:left="32" w:right="35"/>
              <w:jc w:val="both"/>
              <w:rPr>
                <w:color w:val="000000"/>
              </w:rPr>
            </w:pPr>
            <w:r>
              <w:t>1.</w:t>
            </w:r>
            <w:r w:rsidR="00972CD1" w:rsidRPr="00991967">
              <w:t>1. Darbinieku iesaistes rādītājs (% no nodarbināto skaita).</w:t>
            </w:r>
          </w:p>
        </w:tc>
        <w:tc>
          <w:tcPr>
            <w:tcW w:w="589" w:type="pct"/>
            <w:vAlign w:val="center"/>
          </w:tcPr>
          <w:p w:rsidR="00972CD1" w:rsidRPr="00991967" w:rsidRDefault="00972CD1" w:rsidP="00991967">
            <w:pPr>
              <w:pStyle w:val="naislab"/>
              <w:spacing w:before="0" w:beforeAutospacing="0"/>
              <w:jc w:val="center"/>
              <w:rPr>
                <w:color w:val="000000"/>
              </w:rPr>
            </w:pPr>
            <w:r w:rsidRPr="00991967">
              <w:rPr>
                <w:color w:val="000000"/>
              </w:rPr>
              <w:t>-</w:t>
            </w:r>
          </w:p>
        </w:tc>
        <w:tc>
          <w:tcPr>
            <w:tcW w:w="516" w:type="pct"/>
            <w:vAlign w:val="center"/>
          </w:tcPr>
          <w:p w:rsidR="00972CD1" w:rsidRPr="00991967" w:rsidRDefault="00972CD1" w:rsidP="00991967">
            <w:pPr>
              <w:pStyle w:val="naislab"/>
              <w:spacing w:before="0" w:beforeAutospacing="0"/>
              <w:jc w:val="center"/>
              <w:rPr>
                <w:color w:val="000000"/>
              </w:rPr>
            </w:pPr>
            <w:r w:rsidRPr="00991967">
              <w:rPr>
                <w:color w:val="000000"/>
              </w:rPr>
              <w:t>75</w:t>
            </w:r>
          </w:p>
        </w:tc>
        <w:tc>
          <w:tcPr>
            <w:tcW w:w="516"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80</w:t>
            </w:r>
          </w:p>
        </w:tc>
        <w:tc>
          <w:tcPr>
            <w:tcW w:w="522"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85</w:t>
            </w:r>
          </w:p>
        </w:tc>
      </w:tr>
      <w:tr w:rsidR="00972CD1" w:rsidRPr="00991967" w:rsidTr="007D2947">
        <w:trPr>
          <w:trHeight w:val="1384"/>
        </w:trPr>
        <w:tc>
          <w:tcPr>
            <w:tcW w:w="1305" w:type="pct"/>
            <w:vAlign w:val="center"/>
          </w:tcPr>
          <w:p w:rsidR="00972CD1" w:rsidRPr="00991967" w:rsidRDefault="00972CD1" w:rsidP="007D2947">
            <w:pPr>
              <w:pStyle w:val="naislab"/>
              <w:spacing w:before="0" w:beforeAutospacing="0" w:after="0" w:afterAutospacing="0"/>
              <w:rPr>
                <w:highlight w:val="yellow"/>
              </w:rPr>
            </w:pPr>
            <w:r w:rsidRPr="00991967">
              <w:t>2. Pilnveidotas darbinieku zināšanas digitalizācijas jomā.</w:t>
            </w:r>
          </w:p>
        </w:tc>
        <w:tc>
          <w:tcPr>
            <w:tcW w:w="1552" w:type="pct"/>
            <w:vAlign w:val="center"/>
          </w:tcPr>
          <w:p w:rsidR="00972CD1" w:rsidRPr="00991967" w:rsidRDefault="00F9416F" w:rsidP="007D2947">
            <w:pPr>
              <w:pStyle w:val="naislab"/>
              <w:spacing w:before="0" w:beforeAutospacing="0" w:after="0" w:afterAutospacing="0"/>
              <w:ind w:left="32" w:right="35"/>
              <w:jc w:val="both"/>
            </w:pPr>
            <w:r>
              <w:t>2.</w:t>
            </w:r>
            <w:r w:rsidR="00972CD1" w:rsidRPr="00991967">
              <w:t>1.Apmeklētas mācības, pieredzes apmaiņa un citi pasākumi (% no nodarbināto skaita).</w:t>
            </w:r>
          </w:p>
        </w:tc>
        <w:tc>
          <w:tcPr>
            <w:tcW w:w="589" w:type="pct"/>
            <w:vAlign w:val="center"/>
          </w:tcPr>
          <w:p w:rsidR="00972CD1" w:rsidRPr="00991967" w:rsidRDefault="00972CD1" w:rsidP="00991967">
            <w:pPr>
              <w:pStyle w:val="naislab"/>
              <w:spacing w:before="0" w:beforeAutospacing="0"/>
              <w:jc w:val="center"/>
              <w:rPr>
                <w:color w:val="000000"/>
              </w:rPr>
            </w:pPr>
            <w:r w:rsidRPr="00991967">
              <w:rPr>
                <w:color w:val="000000"/>
              </w:rPr>
              <w:t>-</w:t>
            </w:r>
          </w:p>
        </w:tc>
        <w:tc>
          <w:tcPr>
            <w:tcW w:w="516" w:type="pct"/>
            <w:vAlign w:val="center"/>
          </w:tcPr>
          <w:p w:rsidR="00972CD1" w:rsidRPr="00991967" w:rsidRDefault="00972CD1" w:rsidP="00991967">
            <w:pPr>
              <w:pStyle w:val="naislab"/>
              <w:spacing w:before="0" w:beforeAutospacing="0"/>
              <w:jc w:val="center"/>
              <w:rPr>
                <w:color w:val="000000"/>
              </w:rPr>
            </w:pPr>
            <w:r w:rsidRPr="00991967">
              <w:rPr>
                <w:color w:val="000000"/>
              </w:rPr>
              <w:t>65</w:t>
            </w:r>
          </w:p>
        </w:tc>
        <w:tc>
          <w:tcPr>
            <w:tcW w:w="516"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75</w:t>
            </w:r>
          </w:p>
        </w:tc>
        <w:tc>
          <w:tcPr>
            <w:tcW w:w="522"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85</w:t>
            </w:r>
          </w:p>
        </w:tc>
      </w:tr>
      <w:tr w:rsidR="00972CD1" w:rsidRPr="00991967" w:rsidTr="007D2947">
        <w:tc>
          <w:tcPr>
            <w:tcW w:w="1305" w:type="pct"/>
            <w:vAlign w:val="center"/>
          </w:tcPr>
          <w:p w:rsidR="00972CD1" w:rsidRPr="00991967" w:rsidRDefault="00972CD1" w:rsidP="00991967">
            <w:pPr>
              <w:spacing w:after="100" w:afterAutospacing="1" w:line="240" w:lineRule="auto"/>
              <w:jc w:val="both"/>
              <w:rPr>
                <w:rFonts w:ascii="Times New Roman" w:hAnsi="Times New Roman"/>
                <w:sz w:val="24"/>
                <w:szCs w:val="24"/>
                <w:lang w:val="lv-LV"/>
              </w:rPr>
            </w:pPr>
            <w:r w:rsidRPr="00991967">
              <w:rPr>
                <w:rFonts w:ascii="Times New Roman" w:hAnsi="Times New Roman"/>
                <w:sz w:val="24"/>
                <w:szCs w:val="24"/>
                <w:lang w:val="lv-LV"/>
              </w:rPr>
              <w:t>3.</w:t>
            </w:r>
            <w:r w:rsidRPr="00991967">
              <w:rPr>
                <w:rStyle w:val="Heading1Char"/>
                <w:rFonts w:eastAsiaTheme="minorHAnsi"/>
                <w:color w:val="3C4043"/>
                <w:lang w:val="lv-LV"/>
              </w:rPr>
              <w:t> </w:t>
            </w:r>
            <w:r w:rsidRPr="00991967">
              <w:rPr>
                <w:rStyle w:val="Heading1Char"/>
                <w:rFonts w:eastAsiaTheme="minorHAnsi"/>
                <w:b w:val="0"/>
                <w:color w:val="3C4043"/>
                <w:lang w:val="lv-LV"/>
              </w:rPr>
              <w:t xml:space="preserve">Izveidota </w:t>
            </w:r>
            <w:r w:rsidRPr="00991967">
              <w:rPr>
                <w:rStyle w:val="Emphasis"/>
                <w:rFonts w:ascii="Times New Roman" w:hAnsi="Times New Roman"/>
                <w:b w:val="0"/>
                <w:color w:val="3C4043"/>
                <w:sz w:val="24"/>
                <w:szCs w:val="24"/>
                <w:lang w:val="lv-LV"/>
              </w:rPr>
              <w:t>darbiniekus</w:t>
            </w:r>
            <w:r w:rsidRPr="00991967">
              <w:rPr>
                <w:rStyle w:val="st1"/>
                <w:rFonts w:ascii="Times New Roman" w:hAnsi="Times New Roman"/>
                <w:b/>
                <w:color w:val="3C4043"/>
                <w:sz w:val="24"/>
                <w:szCs w:val="24"/>
                <w:lang w:val="lv-LV"/>
              </w:rPr>
              <w:t xml:space="preserve"> </w:t>
            </w:r>
            <w:r w:rsidRPr="00991967">
              <w:rPr>
                <w:rStyle w:val="st1"/>
                <w:rFonts w:ascii="Times New Roman" w:hAnsi="Times New Roman"/>
                <w:color w:val="3C4043"/>
                <w:sz w:val="24"/>
                <w:szCs w:val="24"/>
                <w:lang w:val="lv-LV"/>
              </w:rPr>
              <w:t>motivējoša</w:t>
            </w:r>
            <w:r w:rsidRPr="00991967">
              <w:rPr>
                <w:rStyle w:val="st1"/>
                <w:rFonts w:ascii="Times New Roman" w:hAnsi="Times New Roman"/>
                <w:b/>
                <w:color w:val="3C4043"/>
                <w:sz w:val="24"/>
                <w:szCs w:val="24"/>
                <w:lang w:val="lv-LV"/>
              </w:rPr>
              <w:t xml:space="preserve"> </w:t>
            </w:r>
            <w:r w:rsidRPr="00991967">
              <w:rPr>
                <w:rStyle w:val="Emphasis"/>
                <w:rFonts w:ascii="Times New Roman" w:hAnsi="Times New Roman"/>
                <w:b w:val="0"/>
                <w:color w:val="3C4043"/>
                <w:sz w:val="24"/>
                <w:szCs w:val="24"/>
                <w:lang w:val="lv-LV"/>
              </w:rPr>
              <w:t>darba vide.</w:t>
            </w:r>
          </w:p>
        </w:tc>
        <w:tc>
          <w:tcPr>
            <w:tcW w:w="1552" w:type="pct"/>
            <w:vAlign w:val="center"/>
          </w:tcPr>
          <w:p w:rsidR="00972CD1" w:rsidRPr="00991967" w:rsidRDefault="00F9416F" w:rsidP="00991967">
            <w:pPr>
              <w:pStyle w:val="naislab"/>
              <w:spacing w:before="0" w:beforeAutospacing="0"/>
              <w:ind w:left="32" w:right="35"/>
              <w:jc w:val="both"/>
            </w:pPr>
            <w:r>
              <w:t>3.</w:t>
            </w:r>
            <w:r w:rsidR="00972CD1" w:rsidRPr="00991967">
              <w:t>1. Darbinieku apmierinātība ar darba vidi (% no nodarbināto skaita).</w:t>
            </w:r>
          </w:p>
        </w:tc>
        <w:tc>
          <w:tcPr>
            <w:tcW w:w="589" w:type="pct"/>
            <w:vAlign w:val="center"/>
          </w:tcPr>
          <w:p w:rsidR="00972CD1" w:rsidRPr="00991967" w:rsidRDefault="00972CD1" w:rsidP="00991967">
            <w:pPr>
              <w:pStyle w:val="naislab"/>
              <w:spacing w:before="0" w:beforeAutospacing="0"/>
              <w:jc w:val="center"/>
              <w:rPr>
                <w:color w:val="000000"/>
              </w:rPr>
            </w:pPr>
            <w:r w:rsidRPr="00991967">
              <w:rPr>
                <w:color w:val="000000"/>
              </w:rPr>
              <w:t>-</w:t>
            </w:r>
          </w:p>
        </w:tc>
        <w:tc>
          <w:tcPr>
            <w:tcW w:w="516" w:type="pct"/>
            <w:vAlign w:val="center"/>
          </w:tcPr>
          <w:p w:rsidR="00972CD1" w:rsidRPr="00991967" w:rsidRDefault="00972CD1" w:rsidP="00991967">
            <w:pPr>
              <w:pStyle w:val="naislab"/>
              <w:spacing w:before="0" w:beforeAutospacing="0"/>
              <w:jc w:val="center"/>
              <w:rPr>
                <w:b/>
                <w:color w:val="000000"/>
              </w:rPr>
            </w:pPr>
            <w:r w:rsidRPr="00991967">
              <w:rPr>
                <w:color w:val="000000"/>
              </w:rPr>
              <w:t>75</w:t>
            </w:r>
          </w:p>
        </w:tc>
        <w:tc>
          <w:tcPr>
            <w:tcW w:w="516"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80</w:t>
            </w:r>
          </w:p>
        </w:tc>
        <w:tc>
          <w:tcPr>
            <w:tcW w:w="522"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85</w:t>
            </w:r>
          </w:p>
        </w:tc>
      </w:tr>
      <w:tr w:rsidR="00972CD1" w:rsidRPr="00991967" w:rsidTr="007D2947">
        <w:tc>
          <w:tcPr>
            <w:tcW w:w="1305" w:type="pct"/>
            <w:vAlign w:val="center"/>
          </w:tcPr>
          <w:p w:rsidR="00972CD1" w:rsidRPr="00991967" w:rsidRDefault="00972CD1" w:rsidP="00991967">
            <w:pPr>
              <w:spacing w:after="100" w:afterAutospacing="1" w:line="240" w:lineRule="auto"/>
              <w:jc w:val="both"/>
              <w:rPr>
                <w:rFonts w:ascii="Times New Roman" w:hAnsi="Times New Roman"/>
                <w:sz w:val="24"/>
                <w:szCs w:val="24"/>
                <w:lang w:val="lv-LV"/>
              </w:rPr>
            </w:pPr>
            <w:r w:rsidRPr="00991967">
              <w:rPr>
                <w:rFonts w:ascii="Times New Roman" w:hAnsi="Times New Roman"/>
                <w:sz w:val="24"/>
                <w:szCs w:val="24"/>
                <w:lang w:val="lv-LV"/>
              </w:rPr>
              <w:t>4. Integrētās vadības sistēmas atbilstība ISO 9001 un ISO 27001 standartu prasībām.</w:t>
            </w:r>
          </w:p>
        </w:tc>
        <w:tc>
          <w:tcPr>
            <w:tcW w:w="1552" w:type="pct"/>
            <w:vAlign w:val="center"/>
          </w:tcPr>
          <w:p w:rsidR="00972CD1" w:rsidRPr="00991967" w:rsidRDefault="00F9416F" w:rsidP="00991967">
            <w:pPr>
              <w:pStyle w:val="naislab"/>
              <w:spacing w:before="0" w:beforeAutospacing="0"/>
              <w:ind w:right="35"/>
              <w:jc w:val="both"/>
            </w:pPr>
            <w:r>
              <w:t>4.</w:t>
            </w:r>
            <w:r w:rsidR="00972CD1" w:rsidRPr="00991967">
              <w:t>1. Neatbilstību skaits sertifikācijas un uzraudzības auditos.</w:t>
            </w:r>
          </w:p>
        </w:tc>
        <w:tc>
          <w:tcPr>
            <w:tcW w:w="589" w:type="pct"/>
            <w:vAlign w:val="center"/>
          </w:tcPr>
          <w:p w:rsidR="00972CD1" w:rsidRPr="00991967" w:rsidRDefault="00972CD1" w:rsidP="00991967">
            <w:pPr>
              <w:pStyle w:val="naislab"/>
              <w:spacing w:before="0" w:beforeAutospacing="0"/>
              <w:jc w:val="center"/>
              <w:rPr>
                <w:color w:val="000000"/>
              </w:rPr>
            </w:pPr>
            <w:r w:rsidRPr="00991967">
              <w:rPr>
                <w:color w:val="000000"/>
              </w:rPr>
              <w:t>0</w:t>
            </w:r>
          </w:p>
        </w:tc>
        <w:tc>
          <w:tcPr>
            <w:tcW w:w="516" w:type="pct"/>
            <w:vAlign w:val="center"/>
          </w:tcPr>
          <w:p w:rsidR="00972CD1" w:rsidRPr="00991967" w:rsidRDefault="00972CD1" w:rsidP="00991967">
            <w:pPr>
              <w:pStyle w:val="naislab"/>
              <w:spacing w:before="0" w:beforeAutospacing="0"/>
              <w:jc w:val="center"/>
              <w:rPr>
                <w:color w:val="000000"/>
              </w:rPr>
            </w:pPr>
            <w:r w:rsidRPr="00991967">
              <w:rPr>
                <w:color w:val="000000"/>
              </w:rPr>
              <w:t>0</w:t>
            </w:r>
          </w:p>
        </w:tc>
        <w:tc>
          <w:tcPr>
            <w:tcW w:w="516"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0</w:t>
            </w:r>
          </w:p>
        </w:tc>
        <w:tc>
          <w:tcPr>
            <w:tcW w:w="522"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sz w:val="24"/>
                <w:szCs w:val="24"/>
                <w:lang w:val="lv-LV"/>
              </w:rPr>
              <w:t>0</w:t>
            </w:r>
          </w:p>
        </w:tc>
      </w:tr>
      <w:tr w:rsidR="00972CD1" w:rsidRPr="00991967" w:rsidTr="007D2947">
        <w:tc>
          <w:tcPr>
            <w:tcW w:w="1305" w:type="pct"/>
            <w:vAlign w:val="center"/>
          </w:tcPr>
          <w:p w:rsidR="00972CD1" w:rsidRPr="00991967" w:rsidRDefault="00972CD1" w:rsidP="00991967">
            <w:pPr>
              <w:spacing w:after="100" w:afterAutospacing="1" w:line="240" w:lineRule="auto"/>
              <w:jc w:val="both"/>
              <w:rPr>
                <w:rFonts w:ascii="Times New Roman" w:hAnsi="Times New Roman"/>
                <w:sz w:val="24"/>
                <w:szCs w:val="24"/>
                <w:lang w:val="lv-LV"/>
              </w:rPr>
            </w:pPr>
            <w:r w:rsidRPr="00991967">
              <w:rPr>
                <w:rFonts w:ascii="Times New Roman" w:hAnsi="Times New Roman"/>
                <w:sz w:val="24"/>
                <w:szCs w:val="24"/>
                <w:lang w:val="lv-LV"/>
              </w:rPr>
              <w:t>5. Uz klientu vajadzībām vērsti pakalpojumi, samazināts administratīvais slogs, kvalitatīvi e-pārvaldības risinājumi (nodrošināta pāreja uz e-rēķinu apriti valsts pārvaldē).</w:t>
            </w:r>
          </w:p>
        </w:tc>
        <w:tc>
          <w:tcPr>
            <w:tcW w:w="1552" w:type="pct"/>
            <w:vAlign w:val="center"/>
          </w:tcPr>
          <w:p w:rsidR="00972CD1" w:rsidRPr="00991967" w:rsidRDefault="00F9416F" w:rsidP="00991967">
            <w:pPr>
              <w:pStyle w:val="naislab"/>
              <w:spacing w:before="0" w:beforeAutospacing="0"/>
              <w:ind w:right="35"/>
              <w:jc w:val="both"/>
            </w:pPr>
            <w:r>
              <w:t>5.</w:t>
            </w:r>
            <w:r w:rsidR="00972CD1" w:rsidRPr="00991967">
              <w:t>1. Piegādātāju iesniegto un izpildīto e-rēķinu apjoms Valsts kasē (% no iesniegtajiem rēķiniem).</w:t>
            </w:r>
          </w:p>
        </w:tc>
        <w:tc>
          <w:tcPr>
            <w:tcW w:w="589" w:type="pct"/>
            <w:vAlign w:val="center"/>
          </w:tcPr>
          <w:p w:rsidR="00972CD1" w:rsidRPr="00991967" w:rsidRDefault="00972CD1" w:rsidP="00991967">
            <w:pPr>
              <w:pStyle w:val="naislab"/>
              <w:spacing w:before="0" w:beforeAutospacing="0"/>
              <w:jc w:val="center"/>
              <w:rPr>
                <w:color w:val="000000"/>
              </w:rPr>
            </w:pPr>
            <w:r w:rsidRPr="00991967">
              <w:rPr>
                <w:color w:val="000000"/>
              </w:rPr>
              <w:t>-</w:t>
            </w:r>
          </w:p>
        </w:tc>
        <w:tc>
          <w:tcPr>
            <w:tcW w:w="516" w:type="pct"/>
            <w:vAlign w:val="center"/>
          </w:tcPr>
          <w:p w:rsidR="00972CD1" w:rsidRPr="00991967" w:rsidRDefault="00972CD1" w:rsidP="00991967">
            <w:pPr>
              <w:pStyle w:val="naislab"/>
              <w:spacing w:before="0" w:beforeAutospacing="0"/>
              <w:jc w:val="center"/>
              <w:rPr>
                <w:color w:val="000000"/>
              </w:rPr>
            </w:pPr>
            <w:r w:rsidRPr="00991967">
              <w:rPr>
                <w:color w:val="000000"/>
              </w:rPr>
              <w:t>20</w:t>
            </w:r>
          </w:p>
        </w:tc>
        <w:tc>
          <w:tcPr>
            <w:tcW w:w="516"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color w:val="000000"/>
                <w:sz w:val="24"/>
                <w:szCs w:val="24"/>
                <w:lang w:val="lv-LV"/>
              </w:rPr>
              <w:t>50</w:t>
            </w:r>
          </w:p>
        </w:tc>
        <w:tc>
          <w:tcPr>
            <w:tcW w:w="522" w:type="pct"/>
            <w:vAlign w:val="center"/>
          </w:tcPr>
          <w:p w:rsidR="00972CD1" w:rsidRPr="00991967" w:rsidRDefault="00972CD1" w:rsidP="00991967">
            <w:pPr>
              <w:spacing w:after="100" w:afterAutospacing="1" w:line="240" w:lineRule="auto"/>
              <w:jc w:val="center"/>
              <w:rPr>
                <w:rFonts w:ascii="Times New Roman" w:hAnsi="Times New Roman"/>
                <w:sz w:val="24"/>
                <w:szCs w:val="24"/>
                <w:lang w:val="lv-LV"/>
              </w:rPr>
            </w:pPr>
            <w:r w:rsidRPr="00991967">
              <w:rPr>
                <w:rFonts w:ascii="Times New Roman" w:hAnsi="Times New Roman"/>
                <w:color w:val="000000"/>
                <w:sz w:val="24"/>
                <w:szCs w:val="24"/>
                <w:lang w:val="lv-LV"/>
              </w:rPr>
              <w:t>80</w:t>
            </w:r>
          </w:p>
        </w:tc>
      </w:tr>
      <w:tr w:rsidR="00972CD1" w:rsidRPr="00991967" w:rsidTr="007D2947">
        <w:tc>
          <w:tcPr>
            <w:tcW w:w="1305" w:type="pct"/>
            <w:vAlign w:val="center"/>
          </w:tcPr>
          <w:p w:rsidR="00972CD1" w:rsidRPr="00991967" w:rsidRDefault="00972CD1" w:rsidP="00991967">
            <w:pPr>
              <w:spacing w:after="100" w:afterAutospacing="1" w:line="240" w:lineRule="auto"/>
              <w:jc w:val="both"/>
              <w:rPr>
                <w:rFonts w:ascii="Times New Roman" w:hAnsi="Times New Roman"/>
                <w:sz w:val="24"/>
                <w:szCs w:val="24"/>
                <w:lang w:val="lv-LV"/>
              </w:rPr>
            </w:pPr>
            <w:r w:rsidRPr="00991967">
              <w:rPr>
                <w:rFonts w:ascii="Times New Roman" w:hAnsi="Times New Roman"/>
                <w:sz w:val="24"/>
                <w:szCs w:val="24"/>
                <w:lang w:val="lv-LV"/>
              </w:rPr>
              <w:t>6. Valsts kases klientiem nodrošināti ērti izmantojami un droši informācijas tehnoloģiju risinājumi.</w:t>
            </w:r>
          </w:p>
        </w:tc>
        <w:tc>
          <w:tcPr>
            <w:tcW w:w="1552" w:type="pct"/>
            <w:vAlign w:val="center"/>
          </w:tcPr>
          <w:p w:rsidR="00972CD1" w:rsidRPr="00991967" w:rsidRDefault="00F9416F" w:rsidP="00991967">
            <w:pPr>
              <w:pStyle w:val="naislab"/>
              <w:spacing w:before="0" w:beforeAutospacing="0"/>
              <w:ind w:right="35"/>
              <w:jc w:val="both"/>
            </w:pPr>
            <w:r>
              <w:t>6.</w:t>
            </w:r>
            <w:r w:rsidR="00972CD1" w:rsidRPr="00991967">
              <w:t>1. Valsts kases klientu izmantoto informācijas sistēmu pieejamība darba laikā nav mazāka par 98</w:t>
            </w:r>
            <w:r w:rsidR="00CD1F59">
              <w:t xml:space="preserve"> </w:t>
            </w:r>
            <w:r w:rsidR="00972CD1" w:rsidRPr="00991967">
              <w:t>% (% no darba laika).</w:t>
            </w:r>
          </w:p>
        </w:tc>
        <w:tc>
          <w:tcPr>
            <w:tcW w:w="589" w:type="pct"/>
            <w:vAlign w:val="center"/>
          </w:tcPr>
          <w:p w:rsidR="00972CD1" w:rsidRPr="00991967" w:rsidRDefault="00972CD1" w:rsidP="00991967">
            <w:pPr>
              <w:pStyle w:val="naislab"/>
              <w:spacing w:before="0" w:beforeAutospacing="0"/>
              <w:jc w:val="center"/>
              <w:rPr>
                <w:color w:val="000000"/>
              </w:rPr>
            </w:pPr>
            <w:r w:rsidRPr="00991967">
              <w:rPr>
                <w:color w:val="000000"/>
              </w:rPr>
              <w:t>-</w:t>
            </w:r>
          </w:p>
        </w:tc>
        <w:tc>
          <w:tcPr>
            <w:tcW w:w="516" w:type="pct"/>
            <w:vAlign w:val="center"/>
          </w:tcPr>
          <w:p w:rsidR="00972CD1" w:rsidRPr="00991967" w:rsidRDefault="00CD1F59" w:rsidP="00991967">
            <w:pPr>
              <w:pStyle w:val="naislab"/>
              <w:spacing w:before="0" w:beforeAutospacing="0"/>
              <w:jc w:val="center"/>
              <w:rPr>
                <w:color w:val="000000"/>
              </w:rPr>
            </w:pPr>
            <w:r>
              <w:rPr>
                <w:color w:val="000000"/>
              </w:rPr>
              <w:t>98</w:t>
            </w:r>
          </w:p>
        </w:tc>
        <w:tc>
          <w:tcPr>
            <w:tcW w:w="516" w:type="pct"/>
            <w:vAlign w:val="center"/>
          </w:tcPr>
          <w:p w:rsidR="00972CD1" w:rsidRPr="00991967" w:rsidRDefault="00972CD1" w:rsidP="00991967">
            <w:pPr>
              <w:spacing w:after="100" w:afterAutospacing="1" w:line="240" w:lineRule="auto"/>
              <w:jc w:val="center"/>
              <w:rPr>
                <w:rFonts w:ascii="Times New Roman" w:hAnsi="Times New Roman"/>
                <w:color w:val="000000"/>
                <w:sz w:val="24"/>
                <w:szCs w:val="24"/>
                <w:lang w:val="lv-LV"/>
              </w:rPr>
            </w:pPr>
            <w:r w:rsidRPr="00991967">
              <w:rPr>
                <w:rFonts w:ascii="Times New Roman" w:hAnsi="Times New Roman"/>
                <w:color w:val="000000"/>
                <w:sz w:val="24"/>
                <w:szCs w:val="24"/>
                <w:lang w:val="lv-LV"/>
              </w:rPr>
              <w:t>98</w:t>
            </w:r>
          </w:p>
        </w:tc>
        <w:tc>
          <w:tcPr>
            <w:tcW w:w="522" w:type="pct"/>
            <w:vAlign w:val="center"/>
          </w:tcPr>
          <w:p w:rsidR="00972CD1" w:rsidRPr="00991967" w:rsidRDefault="00CD1F59" w:rsidP="00991967">
            <w:pPr>
              <w:spacing w:after="100" w:afterAutospacing="1" w:line="240" w:lineRule="auto"/>
              <w:jc w:val="center"/>
              <w:rPr>
                <w:rFonts w:ascii="Times New Roman" w:hAnsi="Times New Roman"/>
                <w:color w:val="000000"/>
                <w:sz w:val="24"/>
                <w:szCs w:val="24"/>
                <w:lang w:val="lv-LV"/>
              </w:rPr>
            </w:pPr>
            <w:r>
              <w:rPr>
                <w:rFonts w:ascii="Times New Roman" w:hAnsi="Times New Roman"/>
                <w:color w:val="000000"/>
                <w:sz w:val="24"/>
                <w:szCs w:val="24"/>
                <w:lang w:val="lv-LV"/>
              </w:rPr>
              <w:t>98</w:t>
            </w:r>
          </w:p>
        </w:tc>
      </w:tr>
      <w:tr w:rsidR="00972CD1" w:rsidRPr="00991967" w:rsidTr="007D2947">
        <w:tc>
          <w:tcPr>
            <w:tcW w:w="1305" w:type="pct"/>
            <w:vAlign w:val="center"/>
          </w:tcPr>
          <w:p w:rsidR="00972CD1" w:rsidRPr="00991967" w:rsidRDefault="00972CD1" w:rsidP="00991967">
            <w:pPr>
              <w:spacing w:after="100" w:afterAutospacing="1" w:line="240" w:lineRule="auto"/>
              <w:jc w:val="both"/>
              <w:rPr>
                <w:rFonts w:ascii="Times New Roman" w:hAnsi="Times New Roman"/>
                <w:sz w:val="24"/>
                <w:szCs w:val="24"/>
                <w:lang w:val="lv-LV"/>
              </w:rPr>
            </w:pPr>
            <w:r w:rsidRPr="00991967">
              <w:rPr>
                <w:rFonts w:ascii="Times New Roman" w:hAnsi="Times New Roman"/>
                <w:sz w:val="24"/>
                <w:szCs w:val="24"/>
                <w:lang w:val="lv-LV"/>
              </w:rPr>
              <w:t>7. Efektivizēta Valsts kases darbība.</w:t>
            </w:r>
          </w:p>
        </w:tc>
        <w:tc>
          <w:tcPr>
            <w:tcW w:w="1552" w:type="pct"/>
            <w:vAlign w:val="center"/>
          </w:tcPr>
          <w:p w:rsidR="00972CD1" w:rsidRPr="00991967" w:rsidRDefault="00F9416F" w:rsidP="00991967">
            <w:pPr>
              <w:pStyle w:val="naislab"/>
              <w:spacing w:before="0" w:beforeAutospacing="0"/>
              <w:ind w:right="35"/>
              <w:jc w:val="both"/>
            </w:pPr>
            <w:r>
              <w:rPr>
                <w:lang w:eastAsia="en-US"/>
              </w:rPr>
              <w:t>7.</w:t>
            </w:r>
            <w:r w:rsidR="00972CD1" w:rsidRPr="00991967">
              <w:rPr>
                <w:lang w:eastAsia="en-US"/>
              </w:rPr>
              <w:t>1. Pārskatīti un optimizēti Valsts kases procesi, pielietojot efektivizācijas metodes (procesu skaits).</w:t>
            </w:r>
          </w:p>
        </w:tc>
        <w:tc>
          <w:tcPr>
            <w:tcW w:w="589" w:type="pct"/>
            <w:vAlign w:val="center"/>
          </w:tcPr>
          <w:p w:rsidR="00972CD1" w:rsidRPr="00991967" w:rsidRDefault="00972CD1" w:rsidP="00991967">
            <w:pPr>
              <w:pStyle w:val="naislab"/>
              <w:spacing w:before="0" w:beforeAutospacing="0"/>
              <w:jc w:val="center"/>
              <w:rPr>
                <w:color w:val="000000"/>
              </w:rPr>
            </w:pPr>
            <w:r w:rsidRPr="00991967">
              <w:rPr>
                <w:color w:val="000000"/>
              </w:rPr>
              <w:t>-</w:t>
            </w:r>
          </w:p>
        </w:tc>
        <w:tc>
          <w:tcPr>
            <w:tcW w:w="516" w:type="pct"/>
            <w:vAlign w:val="center"/>
          </w:tcPr>
          <w:p w:rsidR="00972CD1" w:rsidRPr="00991967" w:rsidRDefault="00972CD1" w:rsidP="00991967">
            <w:pPr>
              <w:pStyle w:val="naislab"/>
              <w:spacing w:before="0" w:beforeAutospacing="0"/>
              <w:jc w:val="center"/>
              <w:rPr>
                <w:color w:val="000000"/>
              </w:rPr>
            </w:pPr>
            <w:r w:rsidRPr="00991967">
              <w:rPr>
                <w:color w:val="000000"/>
              </w:rPr>
              <w:t>5</w:t>
            </w:r>
          </w:p>
        </w:tc>
        <w:tc>
          <w:tcPr>
            <w:tcW w:w="516" w:type="pct"/>
            <w:vAlign w:val="center"/>
          </w:tcPr>
          <w:p w:rsidR="00972CD1" w:rsidRPr="00991967" w:rsidRDefault="00972CD1" w:rsidP="00991967">
            <w:pPr>
              <w:spacing w:after="100" w:afterAutospacing="1" w:line="240" w:lineRule="auto"/>
              <w:jc w:val="center"/>
              <w:rPr>
                <w:rFonts w:ascii="Times New Roman" w:hAnsi="Times New Roman"/>
                <w:color w:val="000000"/>
                <w:sz w:val="24"/>
                <w:szCs w:val="24"/>
                <w:lang w:val="lv-LV"/>
              </w:rPr>
            </w:pPr>
            <w:r w:rsidRPr="00991967">
              <w:rPr>
                <w:rFonts w:ascii="Times New Roman" w:hAnsi="Times New Roman"/>
                <w:color w:val="000000"/>
                <w:sz w:val="24"/>
                <w:szCs w:val="24"/>
                <w:lang w:val="lv-LV"/>
              </w:rPr>
              <w:t>5</w:t>
            </w:r>
          </w:p>
        </w:tc>
        <w:tc>
          <w:tcPr>
            <w:tcW w:w="522" w:type="pct"/>
            <w:vAlign w:val="center"/>
          </w:tcPr>
          <w:p w:rsidR="00972CD1" w:rsidRPr="00991967" w:rsidRDefault="00972CD1" w:rsidP="00991967">
            <w:pPr>
              <w:spacing w:after="100" w:afterAutospacing="1" w:line="240" w:lineRule="auto"/>
              <w:jc w:val="center"/>
              <w:rPr>
                <w:rFonts w:ascii="Times New Roman" w:hAnsi="Times New Roman"/>
                <w:color w:val="000000"/>
                <w:sz w:val="24"/>
                <w:szCs w:val="24"/>
                <w:lang w:val="lv-LV"/>
              </w:rPr>
            </w:pPr>
            <w:r w:rsidRPr="00991967">
              <w:rPr>
                <w:rFonts w:ascii="Times New Roman" w:hAnsi="Times New Roman"/>
                <w:color w:val="000000"/>
                <w:sz w:val="24"/>
                <w:szCs w:val="24"/>
                <w:lang w:val="lv-LV"/>
              </w:rPr>
              <w:t>5</w:t>
            </w:r>
          </w:p>
        </w:tc>
      </w:tr>
      <w:tr w:rsidR="00972CD1" w:rsidRPr="00991967" w:rsidTr="007D2947">
        <w:tc>
          <w:tcPr>
            <w:tcW w:w="1305" w:type="pct"/>
            <w:shd w:val="clear" w:color="auto" w:fill="auto"/>
            <w:vAlign w:val="center"/>
          </w:tcPr>
          <w:p w:rsidR="00972CD1" w:rsidRPr="00991967" w:rsidRDefault="00972CD1" w:rsidP="00991967">
            <w:pPr>
              <w:spacing w:after="100" w:afterAutospacing="1" w:line="240" w:lineRule="auto"/>
              <w:jc w:val="both"/>
              <w:rPr>
                <w:rFonts w:ascii="Times New Roman" w:hAnsi="Times New Roman"/>
                <w:sz w:val="24"/>
                <w:szCs w:val="24"/>
                <w:lang w:val="lv-LV"/>
              </w:rPr>
            </w:pPr>
            <w:r w:rsidRPr="00991967">
              <w:rPr>
                <w:rFonts w:ascii="Times New Roman" w:hAnsi="Times New Roman"/>
                <w:sz w:val="24"/>
                <w:szCs w:val="24"/>
                <w:lang w:val="lv-LV"/>
              </w:rPr>
              <w:t>8. Pilnveidota iestādes iekšējās kontroles sistēma.</w:t>
            </w:r>
          </w:p>
        </w:tc>
        <w:tc>
          <w:tcPr>
            <w:tcW w:w="1552" w:type="pct"/>
            <w:shd w:val="clear" w:color="auto" w:fill="auto"/>
            <w:vAlign w:val="center"/>
          </w:tcPr>
          <w:p w:rsidR="00972CD1" w:rsidRPr="00991967" w:rsidRDefault="00F9416F" w:rsidP="00A51F29">
            <w:pPr>
              <w:pStyle w:val="naislab"/>
              <w:spacing w:before="0" w:beforeAutospacing="0" w:after="120" w:afterAutospacing="0"/>
              <w:ind w:right="34"/>
              <w:jc w:val="both"/>
              <w:rPr>
                <w:lang w:eastAsia="en-US"/>
              </w:rPr>
            </w:pPr>
            <w:r>
              <w:t>8.</w:t>
            </w:r>
            <w:r w:rsidR="00972CD1" w:rsidRPr="00991967">
              <w:t>1. Valsts kases darbības atbilstība sankciju likuma prasībām (%).</w:t>
            </w:r>
          </w:p>
        </w:tc>
        <w:tc>
          <w:tcPr>
            <w:tcW w:w="589" w:type="pct"/>
            <w:shd w:val="clear" w:color="auto" w:fill="auto"/>
            <w:vAlign w:val="center"/>
          </w:tcPr>
          <w:p w:rsidR="00972CD1" w:rsidRPr="00991967" w:rsidRDefault="00972CD1" w:rsidP="00991967">
            <w:pPr>
              <w:pStyle w:val="naislab"/>
              <w:spacing w:before="0" w:beforeAutospacing="0"/>
              <w:jc w:val="center"/>
              <w:rPr>
                <w:color w:val="000000"/>
              </w:rPr>
            </w:pPr>
            <w:r w:rsidRPr="00991967">
              <w:rPr>
                <w:color w:val="000000"/>
              </w:rPr>
              <w:t>-</w:t>
            </w:r>
          </w:p>
        </w:tc>
        <w:tc>
          <w:tcPr>
            <w:tcW w:w="516" w:type="pct"/>
            <w:shd w:val="clear" w:color="auto" w:fill="auto"/>
            <w:vAlign w:val="center"/>
          </w:tcPr>
          <w:p w:rsidR="00972CD1" w:rsidRPr="00991967" w:rsidRDefault="00972CD1" w:rsidP="00991967">
            <w:pPr>
              <w:pStyle w:val="naislab"/>
              <w:spacing w:before="0" w:beforeAutospacing="0"/>
              <w:jc w:val="center"/>
              <w:rPr>
                <w:color w:val="000000"/>
              </w:rPr>
            </w:pPr>
            <w:r w:rsidRPr="00991967">
              <w:rPr>
                <w:color w:val="000000"/>
              </w:rPr>
              <w:t>100</w:t>
            </w:r>
          </w:p>
        </w:tc>
        <w:tc>
          <w:tcPr>
            <w:tcW w:w="516" w:type="pct"/>
            <w:shd w:val="clear" w:color="auto" w:fill="auto"/>
            <w:vAlign w:val="center"/>
          </w:tcPr>
          <w:p w:rsidR="00972CD1" w:rsidRPr="00991967" w:rsidRDefault="00972CD1" w:rsidP="00991967">
            <w:pPr>
              <w:spacing w:after="100" w:afterAutospacing="1" w:line="240" w:lineRule="auto"/>
              <w:jc w:val="center"/>
              <w:rPr>
                <w:rFonts w:ascii="Times New Roman" w:hAnsi="Times New Roman"/>
                <w:color w:val="000000"/>
                <w:sz w:val="24"/>
                <w:szCs w:val="24"/>
                <w:lang w:val="lv-LV"/>
              </w:rPr>
            </w:pPr>
            <w:r w:rsidRPr="00991967">
              <w:rPr>
                <w:rFonts w:ascii="Times New Roman" w:hAnsi="Times New Roman"/>
                <w:color w:val="000000"/>
                <w:sz w:val="24"/>
                <w:szCs w:val="24"/>
                <w:lang w:val="lv-LV"/>
              </w:rPr>
              <w:t>100</w:t>
            </w:r>
          </w:p>
        </w:tc>
        <w:tc>
          <w:tcPr>
            <w:tcW w:w="522" w:type="pct"/>
            <w:shd w:val="clear" w:color="auto" w:fill="auto"/>
            <w:vAlign w:val="center"/>
          </w:tcPr>
          <w:p w:rsidR="00972CD1" w:rsidRPr="00991967" w:rsidRDefault="00972CD1" w:rsidP="00991967">
            <w:pPr>
              <w:spacing w:after="100" w:afterAutospacing="1" w:line="240" w:lineRule="auto"/>
              <w:jc w:val="center"/>
              <w:rPr>
                <w:rFonts w:ascii="Times New Roman" w:hAnsi="Times New Roman"/>
                <w:color w:val="000000"/>
                <w:sz w:val="24"/>
                <w:szCs w:val="24"/>
                <w:lang w:val="lv-LV"/>
              </w:rPr>
            </w:pPr>
            <w:r w:rsidRPr="00991967">
              <w:rPr>
                <w:rFonts w:ascii="Times New Roman" w:hAnsi="Times New Roman"/>
                <w:color w:val="000000"/>
                <w:sz w:val="24"/>
                <w:szCs w:val="24"/>
                <w:lang w:val="lv-LV"/>
              </w:rPr>
              <w:t>100</w:t>
            </w:r>
          </w:p>
        </w:tc>
      </w:tr>
      <w:bookmarkEnd w:id="947"/>
      <w:bookmarkEnd w:id="948"/>
    </w:tbl>
    <w:p w:rsidR="007D2947" w:rsidRPr="00A51F29" w:rsidRDefault="007D2947" w:rsidP="00BE29E4">
      <w:pPr>
        <w:spacing w:after="0" w:line="240" w:lineRule="auto"/>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AE5F74" w:rsidRPr="00972CD1" w:rsidTr="00AE5F74">
        <w:tc>
          <w:tcPr>
            <w:tcW w:w="2768" w:type="dxa"/>
          </w:tcPr>
          <w:p w:rsidR="00AE5F74" w:rsidRPr="00972CD1" w:rsidRDefault="007D2947" w:rsidP="00BE29E4">
            <w:pPr>
              <w:spacing w:after="0" w:line="240" w:lineRule="auto"/>
              <w:rPr>
                <w:rFonts w:ascii="Times New Roman" w:hAnsi="Times New Roman"/>
                <w:sz w:val="24"/>
                <w:szCs w:val="24"/>
                <w:lang w:val="lv-LV"/>
              </w:rPr>
            </w:pPr>
            <w:r>
              <w:rPr>
                <w:rFonts w:ascii="Times New Roman" w:hAnsi="Times New Roman"/>
                <w:sz w:val="24"/>
                <w:szCs w:val="24"/>
                <w:lang w:val="lv-LV"/>
              </w:rPr>
              <w:t>Pārvaldnieks</w:t>
            </w:r>
          </w:p>
        </w:tc>
        <w:tc>
          <w:tcPr>
            <w:tcW w:w="3140" w:type="dxa"/>
          </w:tcPr>
          <w:p w:rsidR="00AE5F74" w:rsidRPr="00972CD1" w:rsidRDefault="00AE5F74" w:rsidP="00BE29E4">
            <w:pPr>
              <w:spacing w:after="0" w:line="240" w:lineRule="auto"/>
              <w:jc w:val="center"/>
              <w:rPr>
                <w:rFonts w:ascii="Times New Roman" w:hAnsi="Times New Roman"/>
                <w:sz w:val="24"/>
                <w:szCs w:val="24"/>
                <w:lang w:val="lv-LV"/>
              </w:rPr>
            </w:pPr>
            <w:r w:rsidRPr="00972CD1">
              <w:rPr>
                <w:rFonts w:ascii="Times New Roman" w:hAnsi="Times New Roman"/>
                <w:sz w:val="24"/>
                <w:szCs w:val="24"/>
                <w:lang w:val="lv-LV"/>
              </w:rPr>
              <w:t>(paraksts*)</w:t>
            </w:r>
          </w:p>
        </w:tc>
        <w:tc>
          <w:tcPr>
            <w:tcW w:w="3568" w:type="dxa"/>
          </w:tcPr>
          <w:p w:rsidR="00AE5F74" w:rsidRPr="00972CD1" w:rsidRDefault="007D2947" w:rsidP="00BE29E4">
            <w:pPr>
              <w:spacing w:after="0" w:line="240" w:lineRule="auto"/>
              <w:jc w:val="right"/>
              <w:rPr>
                <w:rFonts w:ascii="Times New Roman" w:hAnsi="Times New Roman"/>
                <w:sz w:val="24"/>
                <w:szCs w:val="24"/>
                <w:lang w:val="lv-LV"/>
              </w:rPr>
            </w:pPr>
            <w:r>
              <w:rPr>
                <w:rFonts w:ascii="Times New Roman" w:hAnsi="Times New Roman"/>
                <w:sz w:val="24"/>
                <w:szCs w:val="24"/>
                <w:lang w:val="lv-LV"/>
              </w:rPr>
              <w:t>K.Āboliņš</w:t>
            </w:r>
          </w:p>
          <w:p w:rsidR="00AE5F74" w:rsidRPr="00972CD1" w:rsidRDefault="00AE5F74" w:rsidP="00BE29E4">
            <w:pPr>
              <w:spacing w:after="0" w:line="240" w:lineRule="auto"/>
              <w:jc w:val="right"/>
              <w:rPr>
                <w:rFonts w:ascii="Times New Roman" w:hAnsi="Times New Roman"/>
                <w:sz w:val="24"/>
                <w:szCs w:val="24"/>
                <w:lang w:val="lv-LV"/>
              </w:rPr>
            </w:pPr>
          </w:p>
        </w:tc>
      </w:tr>
    </w:tbl>
    <w:p w:rsidR="00AE5F74" w:rsidRPr="00972CD1" w:rsidRDefault="00AE5F74" w:rsidP="008134ED">
      <w:pPr>
        <w:spacing w:after="0" w:line="240" w:lineRule="auto"/>
        <w:ind w:right="11"/>
        <w:jc w:val="both"/>
        <w:rPr>
          <w:rFonts w:ascii="Times New Roman" w:hAnsi="Times New Roman"/>
          <w:sz w:val="24"/>
          <w:szCs w:val="24"/>
          <w:lang w:val="lv-LV"/>
        </w:rPr>
      </w:pPr>
      <w:r w:rsidRPr="00972CD1">
        <w:rPr>
          <w:rFonts w:ascii="Times New Roman" w:hAnsi="Times New Roman"/>
          <w:sz w:val="24"/>
          <w:szCs w:val="24"/>
          <w:lang w:val="lv-LV"/>
        </w:rPr>
        <w:t>*Dokuments ir parakstīts ar drošu elektronisko parakstu</w:t>
      </w:r>
    </w:p>
    <w:p w:rsidR="00AE5F74" w:rsidRPr="00A51F29" w:rsidRDefault="00AE5F74" w:rsidP="008134ED">
      <w:pPr>
        <w:spacing w:after="0" w:line="240" w:lineRule="auto"/>
        <w:ind w:right="11"/>
        <w:jc w:val="both"/>
        <w:rPr>
          <w:rFonts w:ascii="Times New Roman" w:hAnsi="Times New Roman"/>
          <w:sz w:val="24"/>
          <w:szCs w:val="24"/>
          <w:lang w:val="lv-LV"/>
        </w:rPr>
      </w:pPr>
    </w:p>
    <w:sectPr w:rsidR="00AE5F74" w:rsidRPr="00A51F29" w:rsidSect="00811CBA">
      <w:head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BA" w:rsidRDefault="009054BA">
      <w:pPr>
        <w:spacing w:after="0" w:line="240" w:lineRule="auto"/>
      </w:pPr>
      <w:r>
        <w:separator/>
      </w:r>
    </w:p>
  </w:endnote>
  <w:endnote w:type="continuationSeparator" w:id="0">
    <w:p w:rsidR="009054BA" w:rsidRDefault="0090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BA" w:rsidRDefault="009054BA">
      <w:pPr>
        <w:spacing w:after="0" w:line="240" w:lineRule="auto"/>
      </w:pPr>
      <w:r>
        <w:separator/>
      </w:r>
    </w:p>
  </w:footnote>
  <w:footnote w:type="continuationSeparator" w:id="0">
    <w:p w:rsidR="009054BA" w:rsidRDefault="009054BA">
      <w:pPr>
        <w:spacing w:after="0" w:line="240" w:lineRule="auto"/>
      </w:pPr>
      <w:r>
        <w:continuationSeparator/>
      </w:r>
    </w:p>
  </w:footnote>
  <w:footnote w:id="1">
    <w:p w:rsidR="00826474" w:rsidRPr="00CB6558" w:rsidRDefault="00826474" w:rsidP="00972CD1">
      <w:pPr>
        <w:pStyle w:val="FootnoteText"/>
        <w:jc w:val="both"/>
        <w:rPr>
          <w:rFonts w:ascii="Times New Roman" w:hAnsi="Times New Roman"/>
          <w:lang w:val="lv-LV"/>
        </w:rPr>
      </w:pPr>
      <w:r w:rsidRPr="00CB6558">
        <w:rPr>
          <w:rStyle w:val="FootnoteReference"/>
          <w:rFonts w:ascii="Times New Roman" w:hAnsi="Times New Roman"/>
          <w:lang w:val="lv-LV"/>
        </w:rPr>
        <w:footnoteRef/>
      </w:r>
      <w:r w:rsidRPr="00CB6558">
        <w:rPr>
          <w:rFonts w:ascii="Times New Roman" w:hAnsi="Times New Roman"/>
          <w:lang w:val="lv-LV"/>
        </w:rPr>
        <w:t xml:space="preserve"> Saskaņā ar Valsts kases kvalitātes vadības sistēmu reglamentējošajos dokumentos noteikto klientu apmierinātības pētījumu veic ne retāk kā reizi trijos gados. Pēc nepieciešamības veic gan visaptverošas klientu aptaujas, gan aptaujas konkrēta pakalpojuma un klientu segmenta apmierinātības un vajadzību apzināšanai.</w:t>
      </w:r>
    </w:p>
  </w:footnote>
  <w:footnote w:id="2">
    <w:p w:rsidR="00826474" w:rsidRPr="00CB6558" w:rsidRDefault="00826474" w:rsidP="00972CD1">
      <w:pPr>
        <w:pStyle w:val="FootnoteText"/>
        <w:rPr>
          <w:rFonts w:ascii="Times New Roman" w:hAnsi="Times New Roman"/>
          <w:lang w:val="lv-LV"/>
        </w:rPr>
      </w:pPr>
      <w:r w:rsidRPr="00CB6558">
        <w:rPr>
          <w:rStyle w:val="FootnoteReference"/>
          <w:rFonts w:ascii="Times New Roman" w:hAnsi="Times New Roman"/>
        </w:rPr>
        <w:footnoteRef/>
      </w:r>
      <w:r w:rsidRPr="007904A4">
        <w:rPr>
          <w:rFonts w:ascii="Times New Roman" w:hAnsi="Times New Roman"/>
          <w:lang w:val="lv-LV"/>
        </w:rPr>
        <w:t xml:space="preserve"> </w:t>
      </w:r>
      <w:r w:rsidRPr="00CB6558">
        <w:rPr>
          <w:rFonts w:ascii="Times New Roman" w:hAnsi="Times New Roman"/>
          <w:lang w:val="lv-LV"/>
        </w:rPr>
        <w:t xml:space="preserve">Mērījums veikts </w:t>
      </w:r>
      <w:r>
        <w:rPr>
          <w:rFonts w:ascii="Times New Roman" w:hAnsi="Times New Roman"/>
          <w:lang w:val="lv-LV"/>
        </w:rPr>
        <w:t>elektronis</w:t>
      </w:r>
      <w:r w:rsidRPr="0008146A">
        <w:rPr>
          <w:rFonts w:ascii="Times New Roman" w:hAnsi="Times New Roman"/>
          <w:lang w:val="lv-LV"/>
        </w:rPr>
        <w:t>ko</w:t>
      </w:r>
      <w:r w:rsidRPr="00CB6558">
        <w:rPr>
          <w:rFonts w:ascii="Times New Roman" w:hAnsi="Times New Roman"/>
          <w:lang w:val="lv-LV"/>
        </w:rPr>
        <w:t xml:space="preserve"> pakalpojumu pieteikumu</w:t>
      </w:r>
      <w:r>
        <w:rPr>
          <w:rFonts w:ascii="Times New Roman" w:hAnsi="Times New Roman"/>
          <w:lang w:val="lv-LV"/>
        </w:rPr>
        <w:t xml:space="preserve"> apstrādei.</w:t>
      </w:r>
    </w:p>
  </w:footnote>
  <w:footnote w:id="3">
    <w:p w:rsidR="00826474" w:rsidRPr="00470AB4" w:rsidRDefault="00826474" w:rsidP="00972CD1">
      <w:pPr>
        <w:pStyle w:val="FootnoteText"/>
        <w:jc w:val="both"/>
        <w:rPr>
          <w:rFonts w:ascii="Times New Roman" w:hAnsi="Times New Roman"/>
          <w:lang w:val="lv-LV"/>
        </w:rPr>
      </w:pPr>
      <w:r w:rsidRPr="0060357A">
        <w:rPr>
          <w:rStyle w:val="FootnoteReference"/>
          <w:rFonts w:ascii="Times New Roman" w:hAnsi="Times New Roman"/>
        </w:rPr>
        <w:footnoteRef/>
      </w:r>
      <w:r w:rsidRPr="0060357A">
        <w:rPr>
          <w:rFonts w:ascii="Times New Roman" w:hAnsi="Times New Roman"/>
          <w:lang w:val="lv-LV"/>
        </w:rPr>
        <w:t xml:space="preserve"> Saskaņā ar S</w:t>
      </w:r>
      <w:r>
        <w:rPr>
          <w:rFonts w:ascii="Times New Roman" w:hAnsi="Times New Roman"/>
          <w:lang w:val="lv-LV"/>
        </w:rPr>
        <w:t>tabilitātes programmas</w:t>
      </w:r>
      <w:r w:rsidRPr="0060357A">
        <w:rPr>
          <w:rFonts w:ascii="Times New Roman" w:hAnsi="Times New Roman"/>
          <w:lang w:val="lv-LV"/>
        </w:rPr>
        <w:t xml:space="preserve"> metodoloģiju rādītāju nosaka</w:t>
      </w:r>
      <w:r>
        <w:rPr>
          <w:rFonts w:ascii="Times New Roman" w:hAnsi="Times New Roman"/>
          <w:lang w:val="lv-LV"/>
        </w:rPr>
        <w:t xml:space="preserve">, dalot kārtējā gada attiecīgās valsts vispārējās valdības parāda procentu izdevumus ar iepriekšējā gada vispārējās valdības parāda apjomu (izmantojot </w:t>
      </w:r>
      <w:r w:rsidRPr="000A292B">
        <w:rPr>
          <w:rFonts w:ascii="Times New Roman" w:hAnsi="Times New Roman"/>
          <w:i/>
          <w:lang w:val="lv-LV"/>
        </w:rPr>
        <w:t>Eurostat</w:t>
      </w:r>
      <w:r>
        <w:rPr>
          <w:rFonts w:ascii="Times New Roman" w:hAnsi="Times New Roman"/>
          <w:lang w:val="lv-LV"/>
        </w:rPr>
        <w:t xml:space="preserve"> </w:t>
      </w:r>
      <w:r w:rsidRPr="00470AB4">
        <w:rPr>
          <w:rFonts w:ascii="Times New Roman" w:hAnsi="Times New Roman"/>
          <w:lang w:val="lv-LV"/>
        </w:rPr>
        <w:t>datus pēc EKS 2010 metodoloģijas).</w:t>
      </w:r>
    </w:p>
  </w:footnote>
  <w:footnote w:id="4">
    <w:p w:rsidR="00D724E2" w:rsidRPr="00D724E2" w:rsidRDefault="00D724E2" w:rsidP="00D724E2">
      <w:pPr>
        <w:pStyle w:val="FootnoteText"/>
        <w:ind w:right="12"/>
        <w:jc w:val="both"/>
        <w:rPr>
          <w:lang w:val="lv-LV"/>
        </w:rPr>
      </w:pPr>
      <w:r>
        <w:rPr>
          <w:rStyle w:val="FootnoteReference"/>
        </w:rPr>
        <w:footnoteRef/>
      </w:r>
      <w:r w:rsidRPr="00D724E2">
        <w:rPr>
          <w:lang w:val="lv-LV"/>
        </w:rPr>
        <w:t xml:space="preserve"> </w:t>
      </w:r>
      <w:r w:rsidRPr="00D724E2">
        <w:rPr>
          <w:rFonts w:ascii="Times New Roman" w:hAnsi="Times New Roman"/>
          <w:lang w:val="lv-LV"/>
        </w:rPr>
        <w:t>Latvijas vispārējās valdības parāda netiešā procentu likme 2019.</w:t>
      </w:r>
      <w:r>
        <w:rPr>
          <w:rFonts w:ascii="Times New Roman" w:hAnsi="Times New Roman"/>
          <w:lang w:val="lv-LV"/>
        </w:rPr>
        <w:t> </w:t>
      </w:r>
      <w:r w:rsidRPr="00D724E2">
        <w:rPr>
          <w:rFonts w:ascii="Times New Roman" w:hAnsi="Times New Roman"/>
          <w:lang w:val="lv-LV"/>
        </w:rPr>
        <w:t>g</w:t>
      </w:r>
      <w:r>
        <w:rPr>
          <w:rFonts w:ascii="Times New Roman" w:hAnsi="Times New Roman"/>
          <w:lang w:val="lv-LV"/>
        </w:rPr>
        <w:t>adā bija 1,9 %, kas ir par 37 bāzes punktiem</w:t>
      </w:r>
      <w:r w:rsidRPr="00D724E2">
        <w:rPr>
          <w:rFonts w:ascii="Times New Roman" w:hAnsi="Times New Roman"/>
          <w:lang w:val="lv-LV"/>
        </w:rPr>
        <w:t xml:space="preserve"> zemāka par līdzīga un vienu pakāpi augstāka kredītreitinga eirozonas valstu vidējo rādītāju attiecīgajā gadā.</w:t>
      </w:r>
    </w:p>
  </w:footnote>
  <w:footnote w:id="5">
    <w:p w:rsidR="00826474" w:rsidRPr="00E83437" w:rsidRDefault="00826474" w:rsidP="00972CD1">
      <w:pPr>
        <w:pStyle w:val="FootnoteText"/>
        <w:jc w:val="both"/>
        <w:rPr>
          <w:rFonts w:ascii="Times New Roman" w:hAnsi="Times New Roman"/>
          <w:lang w:val="lv-LV"/>
        </w:rPr>
      </w:pPr>
      <w:r w:rsidRPr="008E0806">
        <w:rPr>
          <w:rStyle w:val="FootnoteReference"/>
          <w:rFonts w:ascii="Times New Roman" w:hAnsi="Times New Roman"/>
        </w:rPr>
        <w:footnoteRef/>
      </w:r>
      <w:r w:rsidRPr="00FC55A7">
        <w:rPr>
          <w:rFonts w:ascii="Times New Roman" w:hAnsi="Times New Roman"/>
          <w:lang w:val="lv-LV"/>
        </w:rPr>
        <w:t xml:space="preserve"> </w:t>
      </w:r>
      <w:r>
        <w:rPr>
          <w:rFonts w:ascii="Times New Roman" w:hAnsi="Times New Roman"/>
          <w:lang w:val="lv-LV"/>
        </w:rPr>
        <w:t>Attiecības vērtību</w:t>
      </w:r>
      <w:r w:rsidRPr="00F01B61">
        <w:rPr>
          <w:rFonts w:ascii="Times New Roman" w:hAnsi="Times New Roman"/>
          <w:lang w:val="lv-LV"/>
        </w:rPr>
        <w:t xml:space="preserve"> nosaka procentos, dalot </w:t>
      </w:r>
      <w:r w:rsidRPr="00E83437">
        <w:rPr>
          <w:rFonts w:ascii="Times New Roman" w:hAnsi="Times New Roman"/>
          <w:i/>
          <w:lang w:val="lv-LV"/>
        </w:rPr>
        <w:t>n</w:t>
      </w:r>
      <w:r w:rsidRPr="00F01B61">
        <w:rPr>
          <w:rFonts w:ascii="Times New Roman" w:hAnsi="Times New Roman"/>
          <w:lang w:val="lv-LV"/>
        </w:rPr>
        <w:t xml:space="preserve"> gadā no valsts</w:t>
      </w:r>
      <w:r>
        <w:rPr>
          <w:rFonts w:ascii="Times New Roman" w:hAnsi="Times New Roman"/>
          <w:lang w:val="lv-LV"/>
        </w:rPr>
        <w:t xml:space="preserve"> budžeta apakšprogrammas 31.02. </w:t>
      </w:r>
      <w:r w:rsidRPr="00F01B61">
        <w:rPr>
          <w:rFonts w:ascii="Times New Roman" w:hAnsi="Times New Roman"/>
          <w:lang w:val="lv-LV"/>
        </w:rPr>
        <w:t>„Valsts parāda vadība” veikto procentu izdevumu summu (kas samazināta par valsts pamatbudžeta ieņēmumiem no atvasināto finanšu instrumentu rezultāta, vērtspapīru emisijas brīdī fiksēto prēmiju un ieņēmumiem no aizņēmumiem, kuriem ir noteikta negatīva procentu likme) ar valsts konsolidētā parāda apjomu uz N-1 gada beigām (tam pieskaitot Valsts kases administrētajiem ārējiem aizņēmumiem un parāda vērtspapīriem piesaistīto atvasināto finanšu instrumentu valūtas rezultātu).</w:t>
      </w:r>
    </w:p>
  </w:footnote>
  <w:footnote w:id="6">
    <w:p w:rsidR="00826474" w:rsidRPr="004738F0" w:rsidRDefault="00826474" w:rsidP="00972CD1">
      <w:pPr>
        <w:pStyle w:val="FootnoteText"/>
        <w:jc w:val="both"/>
        <w:rPr>
          <w:rFonts w:ascii="Times New Roman" w:hAnsi="Times New Roman"/>
          <w:lang w:val="lv-LV"/>
        </w:rPr>
      </w:pPr>
      <w:r w:rsidRPr="004738F0">
        <w:rPr>
          <w:rStyle w:val="FootnoteReference"/>
          <w:rFonts w:ascii="Times New Roman" w:hAnsi="Times New Roman"/>
        </w:rPr>
        <w:footnoteRef/>
      </w:r>
      <w:r>
        <w:rPr>
          <w:rFonts w:ascii="Times New Roman" w:hAnsi="Times New Roman"/>
          <w:lang w:val="lv-LV"/>
        </w:rPr>
        <w:t xml:space="preserve"> </w:t>
      </w:r>
      <w:r w:rsidRPr="00E83437">
        <w:rPr>
          <w:rFonts w:ascii="Times New Roman" w:hAnsi="Times New Roman"/>
          <w:lang w:val="lv-LV"/>
        </w:rPr>
        <w:t>Rezultatīvā rādītāja vērtību iegūst kā bāzes punktos izteiktu starpību starp kārtējā gada un iepriekšējā gada attiecības vērtību, kuras ir noteiktas saskaņā ar</w:t>
      </w:r>
      <w:r>
        <w:rPr>
          <w:rFonts w:ascii="Times New Roman" w:hAnsi="Times New Roman"/>
          <w:lang w:val="lv-LV"/>
        </w:rPr>
        <w:t xml:space="preserve"> Stratēģijas</w:t>
      </w:r>
      <w:r w:rsidRPr="00E83437">
        <w:rPr>
          <w:rFonts w:ascii="Times New Roman" w:hAnsi="Times New Roman"/>
          <w:lang w:val="lv-LV"/>
        </w:rPr>
        <w:t xml:space="preserve"> </w:t>
      </w:r>
      <w:r>
        <w:rPr>
          <w:rFonts w:ascii="Times New Roman" w:hAnsi="Times New Roman"/>
          <w:lang w:val="lv-LV"/>
        </w:rPr>
        <w:t>3</w:t>
      </w:r>
      <w:r w:rsidRPr="00F40DC4">
        <w:rPr>
          <w:rFonts w:ascii="Times New Roman" w:hAnsi="Times New Roman"/>
          <w:lang w:val="lv-LV"/>
        </w:rPr>
        <w:t>.</w:t>
      </w:r>
      <w:r>
        <w:rPr>
          <w:rFonts w:ascii="Times New Roman" w:hAnsi="Times New Roman"/>
          <w:lang w:val="lv-LV"/>
        </w:rPr>
        <w:t> </w:t>
      </w:r>
      <w:r w:rsidRPr="00F40DC4">
        <w:rPr>
          <w:rFonts w:ascii="Times New Roman" w:hAnsi="Times New Roman"/>
          <w:lang w:val="lv-LV"/>
        </w:rPr>
        <w:t>atsaucē</w:t>
      </w:r>
      <w:r w:rsidRPr="00E83437">
        <w:rPr>
          <w:rFonts w:ascii="Times New Roman" w:hAnsi="Times New Roman"/>
          <w:lang w:val="lv-LV"/>
        </w:rPr>
        <w:t xml:space="preserve"> minēto aprēķina metodiku. Rezultatīvā rādītāja pārsniegšana attiecīgajā gadā ir pieļaujama tikai gadījumā, ja attiecīgajā gadā valsts parāda vadības ietvaros tiek veikti darījumi, kuru rezultātā samazinās procentu izdevumi vidējā termiņā un ilgtermiņā</w:t>
      </w:r>
      <w:r>
        <w:rPr>
          <w:rFonts w:ascii="Times New Roman" w:hAnsi="Times New Roman"/>
          <w:lang w:val="lv-LV"/>
        </w:rPr>
        <w:t>.</w:t>
      </w:r>
      <w:r w:rsidRPr="004738F0">
        <w:rPr>
          <w:rFonts w:ascii="Times New Roman" w:hAnsi="Times New Roman"/>
          <w:lang w:val="lv-LV"/>
        </w:rPr>
        <w:t xml:space="preserve"> </w:t>
      </w:r>
    </w:p>
  </w:footnote>
  <w:footnote w:id="7">
    <w:p w:rsidR="00826474" w:rsidRPr="00D0565B" w:rsidRDefault="00826474" w:rsidP="00972CD1">
      <w:pPr>
        <w:pStyle w:val="FootnoteText"/>
        <w:jc w:val="both"/>
        <w:rPr>
          <w:rFonts w:ascii="Times New Roman" w:hAnsi="Times New Roman"/>
          <w:lang w:val="lv-LV"/>
        </w:rPr>
      </w:pPr>
      <w:r w:rsidRPr="00D0565B">
        <w:rPr>
          <w:rStyle w:val="FootnoteReference"/>
          <w:rFonts w:ascii="Times New Roman" w:hAnsi="Times New Roman"/>
        </w:rPr>
        <w:footnoteRef/>
      </w:r>
      <w:r w:rsidRPr="006D0544">
        <w:rPr>
          <w:rFonts w:ascii="Times New Roman" w:hAnsi="Times New Roman"/>
          <w:lang w:val="lv-LV"/>
        </w:rPr>
        <w:t xml:space="preserve"> </w:t>
      </w:r>
      <w:r w:rsidRPr="006D51DA">
        <w:rPr>
          <w:rFonts w:ascii="Times New Roman" w:hAnsi="Times New Roman"/>
          <w:lang w:val="lv-LV"/>
        </w:rPr>
        <w:t>Piecu gadu period</w:t>
      </w:r>
      <w:r>
        <w:rPr>
          <w:rFonts w:ascii="Times New Roman" w:hAnsi="Times New Roman"/>
          <w:lang w:val="lv-LV"/>
        </w:rPr>
        <w:t>a (2020.-2024.</w:t>
      </w:r>
      <w:r w:rsidR="00655BE1">
        <w:rPr>
          <w:rFonts w:ascii="Times New Roman" w:hAnsi="Times New Roman"/>
          <w:lang w:val="lv-LV"/>
        </w:rPr>
        <w:t> </w:t>
      </w:r>
      <w:r>
        <w:rPr>
          <w:rFonts w:ascii="Times New Roman" w:hAnsi="Times New Roman"/>
          <w:lang w:val="lv-LV"/>
        </w:rPr>
        <w:t>g.)</w:t>
      </w:r>
      <w:r w:rsidRPr="006D51DA">
        <w:rPr>
          <w:rFonts w:ascii="Times New Roman" w:hAnsi="Times New Roman"/>
          <w:lang w:val="lv-LV"/>
        </w:rPr>
        <w:t xml:space="preserve"> atsevišķos gados pieļaujamas negatīvas </w:t>
      </w:r>
      <w:r>
        <w:rPr>
          <w:rFonts w:ascii="Times New Roman" w:hAnsi="Times New Roman"/>
          <w:lang w:val="lv-LV"/>
        </w:rPr>
        <w:t>r</w:t>
      </w:r>
      <w:r w:rsidRPr="00E92BBA">
        <w:rPr>
          <w:rFonts w:ascii="Times New Roman" w:hAnsi="Times New Roman"/>
          <w:lang w:val="lv-LV"/>
        </w:rPr>
        <w:t>ezultatīvā rādītāja skaitliskās vērtības</w:t>
      </w:r>
      <w:r w:rsidRPr="00E92BBA" w:rsidDel="00E92BBA">
        <w:rPr>
          <w:rFonts w:ascii="Times New Roman" w:hAnsi="Times New Roman"/>
          <w:lang w:val="lv-LV"/>
        </w:rPr>
        <w:t xml:space="preserve"> </w:t>
      </w:r>
      <w:r w:rsidRPr="006D51DA">
        <w:rPr>
          <w:rFonts w:ascii="Times New Roman" w:hAnsi="Times New Roman"/>
          <w:lang w:val="lv-LV"/>
        </w:rPr>
        <w:t>ar nosacījumu, ka</w:t>
      </w:r>
      <w:r>
        <w:rPr>
          <w:rFonts w:ascii="Times New Roman" w:hAnsi="Times New Roman"/>
          <w:lang w:val="lv-LV"/>
        </w:rPr>
        <w:t xml:space="preserve"> rezultatīvais</w:t>
      </w:r>
      <w:r w:rsidRPr="006D51DA">
        <w:rPr>
          <w:rFonts w:ascii="Times New Roman" w:hAnsi="Times New Roman"/>
          <w:lang w:val="lv-LV"/>
        </w:rPr>
        <w:t xml:space="preserve"> rādītājs ir izpildīts piecu gadu perioda beigās</w:t>
      </w:r>
      <w:r>
        <w:rPr>
          <w:rFonts w:ascii="Times New Roman" w:hAnsi="Times New Roman"/>
          <w:lang w:val="lv-LV"/>
        </w:rPr>
        <w:t>, t.i., 2024.</w:t>
      </w:r>
      <w:r w:rsidR="00655BE1">
        <w:rPr>
          <w:rFonts w:ascii="Times New Roman" w:hAnsi="Times New Roman"/>
          <w:lang w:val="lv-LV"/>
        </w:rPr>
        <w:t> </w:t>
      </w:r>
      <w:r>
        <w:rPr>
          <w:rFonts w:ascii="Times New Roman" w:hAnsi="Times New Roman"/>
          <w:lang w:val="lv-LV"/>
        </w:rPr>
        <w:t>gada beigās</w:t>
      </w:r>
      <w:r w:rsidRPr="006D51DA">
        <w:rPr>
          <w:rFonts w:ascii="Times New Roman" w:hAnsi="Times New Roman"/>
          <w:lang w:val="lv-LV"/>
        </w:rPr>
        <w:t>.</w:t>
      </w:r>
      <w:r w:rsidRPr="00D0565B">
        <w:rPr>
          <w:rFonts w:ascii="Times New Roman" w:hAnsi="Times New Roman"/>
          <w:lang w:val="lv-LV"/>
        </w:rPr>
        <w:t xml:space="preserve"> </w:t>
      </w:r>
    </w:p>
  </w:footnote>
  <w:footnote w:id="8">
    <w:p w:rsidR="00826474" w:rsidRPr="009C1675" w:rsidRDefault="00826474" w:rsidP="00972CD1">
      <w:pPr>
        <w:pStyle w:val="FootnoteText"/>
        <w:jc w:val="both"/>
        <w:rPr>
          <w:rFonts w:ascii="Times New Roman" w:hAnsi="Times New Roman"/>
          <w:lang w:val="lv-LV"/>
        </w:rPr>
      </w:pPr>
      <w:r w:rsidRPr="006D0544">
        <w:rPr>
          <w:rStyle w:val="FootnoteReference"/>
          <w:rFonts w:ascii="Times New Roman" w:hAnsi="Times New Roman"/>
        </w:rPr>
        <w:footnoteRef/>
      </w:r>
      <w:r w:rsidRPr="006D0544">
        <w:rPr>
          <w:rFonts w:ascii="Times New Roman" w:hAnsi="Times New Roman"/>
          <w:lang w:val="lv-LV"/>
        </w:rPr>
        <w:t xml:space="preserve"> Izpildīts, ievērojot rezultatīvā rādītāja pieļaujamo atkāpi. Kopumā 2019.</w:t>
      </w:r>
      <w:r>
        <w:rPr>
          <w:rFonts w:ascii="Times New Roman" w:hAnsi="Times New Roman"/>
          <w:lang w:val="lv-LV"/>
        </w:rPr>
        <w:t> </w:t>
      </w:r>
      <w:r w:rsidRPr="006D0544">
        <w:rPr>
          <w:rFonts w:ascii="Times New Roman" w:hAnsi="Times New Roman"/>
          <w:lang w:val="lv-LV"/>
        </w:rPr>
        <w:t>gadā iekšējā aizņēmuma bruto emisiju apjomi ir 422 milj. EUR, bet dzēsās valsts iekšējā aizņēmuma vērtspapīri par 375,8 milj. EUR pēc nominālvērtības, kas nodrošināja net</w:t>
      </w:r>
      <w:r>
        <w:rPr>
          <w:rFonts w:ascii="Times New Roman" w:hAnsi="Times New Roman"/>
          <w:lang w:val="lv-LV"/>
        </w:rPr>
        <w:t>o emisiju apjoma pieaugumu 46,2 milj. </w:t>
      </w:r>
      <w:r w:rsidRPr="006D0544">
        <w:rPr>
          <w:rFonts w:ascii="Times New Roman" w:hAnsi="Times New Roman"/>
          <w:lang w:val="lv-LV"/>
        </w:rPr>
        <w:t xml:space="preserve">EUR apmērā 2019.gadā, kompensējot negatīvās neto emisijas </w:t>
      </w:r>
      <w:r>
        <w:rPr>
          <w:rFonts w:ascii="Times New Roman" w:hAnsi="Times New Roman"/>
          <w:lang w:val="lv-LV"/>
        </w:rPr>
        <w:t>2018.gadā -42 milj. EUR apmērā.</w:t>
      </w:r>
    </w:p>
  </w:footnote>
  <w:footnote w:id="9">
    <w:p w:rsidR="00826474" w:rsidRPr="006F70A2" w:rsidRDefault="00826474" w:rsidP="00972CD1">
      <w:pPr>
        <w:pStyle w:val="FootnoteText"/>
        <w:jc w:val="both"/>
        <w:rPr>
          <w:rFonts w:ascii="Times New Roman" w:hAnsi="Times New Roman"/>
          <w:lang w:val="lv-LV"/>
        </w:rPr>
      </w:pPr>
      <w:r w:rsidRPr="006F70A2">
        <w:rPr>
          <w:rStyle w:val="FootnoteReference"/>
          <w:rFonts w:ascii="Times New Roman" w:hAnsi="Times New Roman"/>
        </w:rPr>
        <w:footnoteRef/>
      </w:r>
      <w:r w:rsidRPr="006F70A2">
        <w:rPr>
          <w:rFonts w:ascii="Times New Roman" w:hAnsi="Times New Roman"/>
          <w:lang w:val="lv-LV"/>
        </w:rPr>
        <w:t xml:space="preserve"> Atbilstoši tehnoloģiskā brieduma novērtēšanas modelim, pēc kura Valsts kases valsts parāda un naudas līdzekļu procesa tehnoloģiskā brieduma līmenis tika novērtēts ar Eiropas Komisijas Strukturālā atbalsta programmas atbalstu īstenotā projekta “Valsts parāda un naudas līdzekļu vadības pr</w:t>
      </w:r>
      <w:r>
        <w:rPr>
          <w:rFonts w:ascii="Times New Roman" w:hAnsi="Times New Roman"/>
          <w:lang w:val="lv-LV"/>
        </w:rPr>
        <w:t>ocesa digitālā transformācija Latvijas Republikas</w:t>
      </w:r>
      <w:r w:rsidRPr="006F70A2">
        <w:rPr>
          <w:rFonts w:ascii="Times New Roman" w:hAnsi="Times New Roman"/>
          <w:lang w:val="lv-LV"/>
        </w:rPr>
        <w:t xml:space="preserve"> Valsts kasē” ietvaros. </w:t>
      </w:r>
    </w:p>
  </w:footnote>
  <w:footnote w:id="10">
    <w:p w:rsidR="00826474" w:rsidRPr="00483EF4" w:rsidRDefault="00826474" w:rsidP="00972CD1">
      <w:pPr>
        <w:pStyle w:val="FootnoteText"/>
        <w:jc w:val="both"/>
        <w:rPr>
          <w:rFonts w:ascii="Times New Roman" w:hAnsi="Times New Roman"/>
          <w:lang w:val="lv-LV"/>
        </w:rPr>
      </w:pPr>
      <w:r w:rsidRPr="001A56D5">
        <w:rPr>
          <w:rStyle w:val="FootnoteReference"/>
          <w:rFonts w:ascii="Times New Roman" w:hAnsi="Times New Roman"/>
        </w:rPr>
        <w:footnoteRef/>
      </w:r>
      <w:r w:rsidRPr="001A56D5">
        <w:rPr>
          <w:rFonts w:ascii="Times New Roman" w:hAnsi="Times New Roman"/>
          <w:lang w:val="lv-LV"/>
        </w:rPr>
        <w:t xml:space="preserve"> Saskaņā Valsts kases kvalitātes vadības sistēmu reglamentējošajos dokumentos noteikto klientu apmierinātības pētījumu</w:t>
      </w:r>
      <w:r w:rsidRPr="007B3955">
        <w:rPr>
          <w:rFonts w:ascii="Times New Roman" w:hAnsi="Times New Roman"/>
          <w:lang w:val="lv-LV"/>
        </w:rPr>
        <w:t xml:space="preserve"> veic ne retāk kā reizi trijos gados. Pēc nepieciešamības veic gan visaptverošas klientu aptaujas, gan aptaujas konkrēta pakalpojuma un klientu segmenta apmierinātības un vajadzību apzināšanai</w:t>
      </w:r>
      <w:r>
        <w:rPr>
          <w:rFonts w:ascii="Times New Roman" w:hAnsi="Times New Roman"/>
          <w:lang w:val="lv-LV"/>
        </w:rPr>
        <w:t>.</w:t>
      </w:r>
    </w:p>
  </w:footnote>
  <w:footnote w:id="11">
    <w:p w:rsidR="00826474" w:rsidRPr="00790F63" w:rsidRDefault="00826474" w:rsidP="00972CD1">
      <w:pPr>
        <w:pStyle w:val="FootnoteText"/>
        <w:rPr>
          <w:rFonts w:ascii="Times New Roman" w:hAnsi="Times New Roman"/>
          <w:lang w:val="lv-LV"/>
        </w:rPr>
      </w:pPr>
      <w:r w:rsidRPr="00825193">
        <w:rPr>
          <w:rStyle w:val="FootnoteReference"/>
          <w:rFonts w:ascii="Times New Roman" w:hAnsi="Times New Roman"/>
        </w:rPr>
        <w:footnoteRef/>
      </w:r>
      <w:r w:rsidRPr="00790F63">
        <w:rPr>
          <w:rFonts w:ascii="Times New Roman" w:hAnsi="Times New Roman"/>
          <w:lang w:val="lv-LV"/>
        </w:rPr>
        <w:t xml:space="preserve"> Ministru kabineta 20.08.2019. protokollēmums Nr.</w:t>
      </w:r>
      <w:r w:rsidR="00E30065">
        <w:rPr>
          <w:rFonts w:ascii="Times New Roman" w:hAnsi="Times New Roman"/>
          <w:lang w:val="lv-LV"/>
        </w:rPr>
        <w:t> </w:t>
      </w:r>
      <w:r w:rsidRPr="00790F63">
        <w:rPr>
          <w:rFonts w:ascii="Times New Roman" w:hAnsi="Times New Roman"/>
          <w:lang w:val="lv-LV"/>
        </w:rPr>
        <w:t>35 (19.</w:t>
      </w:r>
      <w:r w:rsidR="00E30065">
        <w:rPr>
          <w:rFonts w:ascii="Times New Roman" w:hAnsi="Times New Roman"/>
          <w:lang w:val="lv-LV"/>
        </w:rPr>
        <w:t> </w:t>
      </w:r>
      <w:r w:rsidRPr="00790F63">
        <w:rPr>
          <w:rFonts w:ascii="Times New Roman" w:hAnsi="Times New Roman"/>
          <w:lang w:val="lv-LV"/>
        </w:rPr>
        <w:t>§, 3.</w:t>
      </w:r>
      <w:r w:rsidR="00E30065">
        <w:rPr>
          <w:rFonts w:ascii="Times New Roman" w:hAnsi="Times New Roman"/>
          <w:lang w:val="lv-LV"/>
        </w:rPr>
        <w:t> </w:t>
      </w:r>
      <w:r w:rsidRPr="00790F63">
        <w:rPr>
          <w:rFonts w:ascii="Times New Roman" w:hAnsi="Times New Roman"/>
          <w:lang w:val="lv-LV"/>
        </w:rPr>
        <w:t>punkts).</w:t>
      </w:r>
    </w:p>
  </w:footnote>
  <w:footnote w:id="12">
    <w:p w:rsidR="00826474" w:rsidRPr="00856183" w:rsidRDefault="00826474" w:rsidP="00972CD1">
      <w:pPr>
        <w:pStyle w:val="FootnoteText"/>
        <w:ind w:right="-142"/>
        <w:jc w:val="both"/>
        <w:rPr>
          <w:rFonts w:ascii="Times New Roman" w:hAnsi="Times New Roman"/>
          <w:lang w:val="lv-LV"/>
        </w:rPr>
      </w:pPr>
      <w:r w:rsidRPr="00856183">
        <w:rPr>
          <w:rStyle w:val="FootnoteReference"/>
          <w:rFonts w:ascii="Times New Roman" w:hAnsi="Times New Roman"/>
          <w:lang w:val="lv-LV"/>
        </w:rPr>
        <w:footnoteRef/>
      </w:r>
      <w:r w:rsidRPr="00856183">
        <w:rPr>
          <w:rFonts w:ascii="Times New Roman" w:hAnsi="Times New Roman"/>
          <w:lang w:val="lv-LV"/>
        </w:rPr>
        <w:t xml:space="preserve"> </w:t>
      </w:r>
      <w:r>
        <w:rPr>
          <w:rFonts w:ascii="Times New Roman" w:hAnsi="Times New Roman"/>
          <w:lang w:val="lv-LV"/>
        </w:rPr>
        <w:t>N</w:t>
      </w:r>
      <w:r w:rsidRPr="00856183">
        <w:rPr>
          <w:rFonts w:ascii="Times New Roman" w:hAnsi="Times New Roman"/>
          <w:lang w:val="lv-LV"/>
        </w:rPr>
        <w:t xml:space="preserve">ovērtējuma kategorijas atbilstoši </w:t>
      </w:r>
      <w:r>
        <w:rPr>
          <w:rFonts w:ascii="Times New Roman" w:hAnsi="Times New Roman"/>
          <w:lang w:val="lv-LV"/>
        </w:rPr>
        <w:t>Eiropas Savienības</w:t>
      </w:r>
      <w:r w:rsidRPr="00856183">
        <w:rPr>
          <w:rFonts w:ascii="Times New Roman" w:hAnsi="Times New Roman"/>
          <w:lang w:val="lv-LV"/>
        </w:rPr>
        <w:t xml:space="preserve"> fondu vadību reglamentējošiem normatīvajiem aktiem (</w:t>
      </w:r>
      <w:r>
        <w:rPr>
          <w:rFonts w:ascii="Times New Roman" w:hAnsi="Times New Roman"/>
          <w:lang w:val="lv-LV"/>
        </w:rPr>
        <w:t xml:space="preserve">“1” – </w:t>
      </w:r>
      <w:r w:rsidRPr="00856183">
        <w:rPr>
          <w:rFonts w:ascii="Times New Roman" w:hAnsi="Times New Roman"/>
          <w:lang w:val="lv-LV"/>
        </w:rPr>
        <w:t>darbojas labi, trūkumi nav konstatēti vai ir konstatēti maznozīmīgi trūkumi</w:t>
      </w:r>
      <w:r>
        <w:rPr>
          <w:rFonts w:ascii="Times New Roman" w:hAnsi="Times New Roman"/>
          <w:lang w:val="lv-LV"/>
        </w:rPr>
        <w:t xml:space="preserve">; “2” – </w:t>
      </w:r>
      <w:r w:rsidRPr="00856183">
        <w:rPr>
          <w:rFonts w:ascii="Times New Roman" w:hAnsi="Times New Roman"/>
          <w:lang w:val="lv-LV"/>
        </w:rPr>
        <w:t xml:space="preserve">darbojas, bet ir </w:t>
      </w:r>
      <w:r>
        <w:rPr>
          <w:rFonts w:ascii="Times New Roman" w:hAnsi="Times New Roman"/>
          <w:lang w:val="lv-LV"/>
        </w:rPr>
        <w:t>n</w:t>
      </w:r>
      <w:r w:rsidRPr="00856183">
        <w:rPr>
          <w:rFonts w:ascii="Times New Roman" w:hAnsi="Times New Roman"/>
          <w:lang w:val="lv-LV"/>
        </w:rPr>
        <w:t>epieciešami atsevišķi pilnveidojumi</w:t>
      </w:r>
      <w:r>
        <w:rPr>
          <w:rFonts w:ascii="Times New Roman" w:hAnsi="Times New Roman"/>
          <w:lang w:val="lv-LV"/>
        </w:rPr>
        <w:t>; “3”–</w:t>
      </w:r>
      <w:r w:rsidRPr="00483EF4">
        <w:rPr>
          <w:rFonts w:ascii="Times New Roman" w:hAnsi="Times New Roman"/>
          <w:lang w:val="lv-LV"/>
        </w:rPr>
        <w:t xml:space="preserve"> </w:t>
      </w:r>
      <w:r w:rsidRPr="00856183">
        <w:rPr>
          <w:rFonts w:ascii="Times New Roman" w:hAnsi="Times New Roman"/>
          <w:lang w:val="lv-LV"/>
        </w:rPr>
        <w:t>darbojas daļēji, ir nepieciešami būtiski pilnveidojumi</w:t>
      </w:r>
      <w:r>
        <w:rPr>
          <w:rFonts w:ascii="Times New Roman" w:hAnsi="Times New Roman"/>
          <w:lang w:val="lv-LV"/>
        </w:rPr>
        <w:t xml:space="preserve">; “4”– </w:t>
      </w:r>
      <w:r w:rsidRPr="00856183">
        <w:rPr>
          <w:rFonts w:ascii="Times New Roman" w:hAnsi="Times New Roman"/>
          <w:lang w:val="lv-LV"/>
        </w:rPr>
        <w:t>nedarbojas, konstatēti būtiski trūkumi</w:t>
      </w:r>
      <w:r>
        <w:rPr>
          <w:rFonts w:ascii="Times New Roman" w:hAnsi="Times New Roman"/>
          <w:lang w:val="lv-LV"/>
        </w:rPr>
        <w:t>).</w:t>
      </w:r>
    </w:p>
  </w:footnote>
  <w:footnote w:id="13">
    <w:p w:rsidR="00826474" w:rsidRPr="00E07EA1" w:rsidRDefault="00826474" w:rsidP="00972CD1">
      <w:pPr>
        <w:pStyle w:val="FootnoteText"/>
        <w:rPr>
          <w:rFonts w:ascii="Times New Roman" w:hAnsi="Times New Roman"/>
          <w:lang w:val="lv-LV"/>
        </w:rPr>
      </w:pPr>
      <w:r w:rsidRPr="00E07EA1">
        <w:rPr>
          <w:rStyle w:val="FootnoteReference"/>
          <w:rFonts w:ascii="Times New Roman" w:hAnsi="Times New Roman"/>
          <w:lang w:val="lv-LV"/>
        </w:rPr>
        <w:footnoteRef/>
      </w:r>
      <w:r w:rsidRPr="00E07EA1">
        <w:rPr>
          <w:rFonts w:ascii="Times New Roman" w:hAnsi="Times New Roman"/>
          <w:lang w:val="lv-LV"/>
        </w:rPr>
        <w:t xml:space="preserve"> Ministru kabineta </w:t>
      </w:r>
      <w:r w:rsidR="00CB29BF">
        <w:rPr>
          <w:rFonts w:ascii="Times New Roman" w:hAnsi="Times New Roman"/>
          <w:lang w:val="lv-LV"/>
        </w:rPr>
        <w:t>24.11.</w:t>
      </w:r>
      <w:r w:rsidRPr="00E07EA1">
        <w:rPr>
          <w:rFonts w:ascii="Times New Roman" w:hAnsi="Times New Roman"/>
          <w:lang w:val="lv-LV"/>
        </w:rPr>
        <w:t>2017.</w:t>
      </w:r>
      <w:r w:rsidR="00CB29BF">
        <w:rPr>
          <w:rFonts w:ascii="Times New Roman" w:hAnsi="Times New Roman"/>
          <w:lang w:val="lv-LV"/>
        </w:rPr>
        <w:t> </w:t>
      </w:r>
      <w:r w:rsidRPr="00E07EA1">
        <w:rPr>
          <w:rFonts w:ascii="Times New Roman" w:hAnsi="Times New Roman"/>
          <w:lang w:val="lv-LV"/>
        </w:rPr>
        <w:t>rīkojums Nr.</w:t>
      </w:r>
      <w:r w:rsidR="00CB29BF">
        <w:rPr>
          <w:rFonts w:ascii="Times New Roman" w:hAnsi="Times New Roman"/>
          <w:lang w:val="lv-LV"/>
        </w:rPr>
        <w:t> </w:t>
      </w:r>
      <w:r w:rsidRPr="00E07EA1">
        <w:rPr>
          <w:rFonts w:ascii="Times New Roman" w:hAnsi="Times New Roman"/>
          <w:lang w:val="lv-LV"/>
        </w:rPr>
        <w:t>701 “Par Valsts pārvaldes reformu plānu 2020”.</w:t>
      </w:r>
    </w:p>
  </w:footnote>
  <w:footnote w:id="14">
    <w:p w:rsidR="00826474" w:rsidRPr="00E64758" w:rsidRDefault="00826474" w:rsidP="00972CD1">
      <w:pPr>
        <w:pStyle w:val="FootnoteText"/>
        <w:rPr>
          <w:rFonts w:ascii="Times New Roman" w:hAnsi="Times New Roman"/>
          <w:lang w:val="lv-LV"/>
        </w:rPr>
      </w:pPr>
      <w:r w:rsidRPr="00E64758">
        <w:rPr>
          <w:rStyle w:val="FootnoteReference"/>
          <w:rFonts w:ascii="Times New Roman" w:hAnsi="Times New Roman"/>
          <w:lang w:val="lv-LV"/>
        </w:rPr>
        <w:footnoteRef/>
      </w:r>
      <w:r w:rsidRPr="00E64758">
        <w:rPr>
          <w:rFonts w:ascii="Times New Roman" w:hAnsi="Times New Roman"/>
          <w:lang w:val="lv-LV"/>
        </w:rPr>
        <w:t xml:space="preserve"> Ministru kabineta 17.09.2019</w:t>
      </w:r>
      <w:r>
        <w:rPr>
          <w:rFonts w:ascii="Times New Roman" w:hAnsi="Times New Roman"/>
          <w:lang w:val="lv-LV"/>
        </w:rPr>
        <w:t>.</w:t>
      </w:r>
      <w:r w:rsidRPr="00E64758">
        <w:rPr>
          <w:rFonts w:ascii="Times New Roman" w:hAnsi="Times New Roman"/>
          <w:lang w:val="lv-LV"/>
        </w:rPr>
        <w:t xml:space="preserve"> sēdes </w:t>
      </w:r>
      <w:r w:rsidRPr="00C35853">
        <w:rPr>
          <w:rFonts w:ascii="Times New Roman" w:hAnsi="Times New Roman"/>
          <w:lang w:val="lv-LV"/>
        </w:rPr>
        <w:t>protokola Nr.</w:t>
      </w:r>
      <w:r w:rsidR="00655BE1">
        <w:rPr>
          <w:rFonts w:ascii="Times New Roman" w:hAnsi="Times New Roman"/>
          <w:lang w:val="lv-LV"/>
        </w:rPr>
        <w:t> </w:t>
      </w:r>
      <w:r w:rsidRPr="00C35853">
        <w:rPr>
          <w:rFonts w:ascii="Times New Roman" w:hAnsi="Times New Roman"/>
          <w:lang w:val="lv-LV"/>
        </w:rPr>
        <w:t>42 27.</w:t>
      </w:r>
      <w:r w:rsidR="00655BE1">
        <w:rPr>
          <w:rFonts w:ascii="Times New Roman" w:hAnsi="Times New Roman"/>
          <w:lang w:val="lv-LV"/>
        </w:rPr>
        <w:t> </w:t>
      </w:r>
      <w:r w:rsidRPr="00C35853">
        <w:rPr>
          <w:rFonts w:ascii="Times New Roman" w:hAnsi="Times New Roman"/>
          <w:lang w:val="lv-LV"/>
        </w:rPr>
        <w:t>§.</w:t>
      </w:r>
    </w:p>
  </w:footnote>
  <w:footnote w:id="15">
    <w:p w:rsidR="00826474" w:rsidRPr="00210A8B" w:rsidRDefault="00826474" w:rsidP="00972CD1">
      <w:pPr>
        <w:pStyle w:val="FootnoteText"/>
        <w:rPr>
          <w:lang w:val="lv-LV"/>
        </w:rPr>
      </w:pPr>
      <w:r>
        <w:rPr>
          <w:rStyle w:val="FootnoteReference"/>
        </w:rPr>
        <w:footnoteRef/>
      </w:r>
      <w:r w:rsidRPr="00210A8B">
        <w:rPr>
          <w:lang w:val="lv-LV"/>
        </w:rPr>
        <w:t xml:space="preserve"> </w:t>
      </w:r>
      <w:r w:rsidRPr="00E64758">
        <w:rPr>
          <w:rFonts w:ascii="Times New Roman" w:hAnsi="Times New Roman"/>
          <w:lang w:val="lv-LV"/>
        </w:rPr>
        <w:t>Ministru kabineta 17.09.2019</w:t>
      </w:r>
      <w:r>
        <w:rPr>
          <w:rFonts w:ascii="Times New Roman" w:hAnsi="Times New Roman"/>
          <w:lang w:val="lv-LV"/>
        </w:rPr>
        <w:t>.</w:t>
      </w:r>
      <w:r w:rsidRPr="00E64758">
        <w:rPr>
          <w:rFonts w:ascii="Times New Roman" w:hAnsi="Times New Roman"/>
          <w:lang w:val="lv-LV"/>
        </w:rPr>
        <w:t xml:space="preserve"> sēdes </w:t>
      </w:r>
      <w:r w:rsidRPr="00C35853">
        <w:rPr>
          <w:rFonts w:ascii="Times New Roman" w:hAnsi="Times New Roman"/>
          <w:lang w:val="lv-LV"/>
        </w:rPr>
        <w:t>protokola Nr.</w:t>
      </w:r>
      <w:r w:rsidR="00027C32">
        <w:rPr>
          <w:rFonts w:ascii="Times New Roman" w:hAnsi="Times New Roman"/>
          <w:lang w:val="lv-LV"/>
        </w:rPr>
        <w:t> </w:t>
      </w:r>
      <w:r w:rsidRPr="00C35853">
        <w:rPr>
          <w:rFonts w:ascii="Times New Roman" w:hAnsi="Times New Roman"/>
          <w:lang w:val="lv-LV"/>
        </w:rPr>
        <w:t>42 27.</w:t>
      </w:r>
      <w:r w:rsidR="00027C32">
        <w:rPr>
          <w:rFonts w:ascii="Times New Roman" w:hAnsi="Times New Roman"/>
          <w:lang w:val="lv-LV"/>
        </w:rPr>
        <w:t> </w:t>
      </w:r>
      <w:r w:rsidRPr="00C35853">
        <w:rPr>
          <w:rFonts w:ascii="Times New Roman" w:hAnsi="Times New Roman"/>
          <w:lang w:val="lv-LV"/>
        </w:rPr>
        <w:t>§.</w:t>
      </w:r>
    </w:p>
  </w:footnote>
  <w:footnote w:id="16">
    <w:p w:rsidR="00826474" w:rsidRPr="00210A8B" w:rsidRDefault="00826474" w:rsidP="00972CD1">
      <w:pPr>
        <w:pStyle w:val="FootnoteText"/>
        <w:rPr>
          <w:lang w:val="lv-LV"/>
        </w:rPr>
      </w:pPr>
      <w:r>
        <w:rPr>
          <w:rStyle w:val="FootnoteReference"/>
        </w:rPr>
        <w:footnoteRef/>
      </w:r>
      <w:r w:rsidRPr="00210A8B">
        <w:rPr>
          <w:lang w:val="lv-LV"/>
        </w:rPr>
        <w:t xml:space="preserve"> </w:t>
      </w:r>
      <w:r>
        <w:rPr>
          <w:rFonts w:ascii="Times New Roman" w:hAnsi="Times New Roman"/>
          <w:lang w:val="lv-LV"/>
        </w:rPr>
        <w:t>Turpat.</w:t>
      </w:r>
    </w:p>
  </w:footnote>
  <w:footnote w:id="17">
    <w:p w:rsidR="00826474" w:rsidRPr="00210A8B" w:rsidRDefault="00826474" w:rsidP="00972CD1">
      <w:pPr>
        <w:pStyle w:val="FootnoteText"/>
        <w:rPr>
          <w:lang w:val="lv-LV"/>
        </w:rPr>
      </w:pPr>
      <w:r>
        <w:rPr>
          <w:rStyle w:val="FootnoteReference"/>
        </w:rPr>
        <w:footnoteRef/>
      </w:r>
      <w:r w:rsidRPr="00210A8B">
        <w:rPr>
          <w:lang w:val="lv-LV"/>
        </w:rPr>
        <w:t xml:space="preserve"> </w:t>
      </w:r>
      <w:r>
        <w:rPr>
          <w:rFonts w:ascii="Times New Roman" w:hAnsi="Times New Roman"/>
          <w:lang w:val="lv-LV"/>
        </w:rPr>
        <w:t>Turpat.</w:t>
      </w:r>
    </w:p>
  </w:footnote>
  <w:footnote w:id="18">
    <w:p w:rsidR="00826474" w:rsidRPr="00CB6558" w:rsidRDefault="00826474" w:rsidP="00972CD1">
      <w:pPr>
        <w:pStyle w:val="FootnoteText"/>
        <w:jc w:val="both"/>
        <w:rPr>
          <w:rFonts w:ascii="Times New Roman" w:hAnsi="Times New Roman"/>
          <w:lang w:val="lv-LV"/>
        </w:rPr>
      </w:pPr>
      <w:r w:rsidRPr="00B8400D">
        <w:rPr>
          <w:rStyle w:val="FootnoteReference"/>
          <w:rFonts w:ascii="Times New Roman" w:hAnsi="Times New Roman"/>
        </w:rPr>
        <w:footnoteRef/>
      </w:r>
      <w:r w:rsidRPr="00B8400D">
        <w:rPr>
          <w:rFonts w:ascii="Times New Roman" w:hAnsi="Times New Roman"/>
          <w:lang w:val="lv-LV"/>
        </w:rPr>
        <w:t xml:space="preserve"> </w:t>
      </w:r>
      <w:r w:rsidRPr="009E0E71">
        <w:rPr>
          <w:rFonts w:ascii="Times New Roman" w:hAnsi="Times New Roman"/>
          <w:lang w:val="lv-LV"/>
        </w:rPr>
        <w:t>Rezultatīvā rādītāja skaitliskā vērtība var tikt precizēta atbilstoši pieņemtajiem lēmumiem par pakalpojuma turpmāko attīstīšanu.</w:t>
      </w:r>
    </w:p>
  </w:footnote>
  <w:footnote w:id="19">
    <w:p w:rsidR="00826474" w:rsidRPr="007B3955" w:rsidRDefault="00826474" w:rsidP="00972CD1">
      <w:pPr>
        <w:pStyle w:val="FootnoteText"/>
        <w:jc w:val="both"/>
        <w:rPr>
          <w:rFonts w:ascii="Times New Roman" w:hAnsi="Times New Roman"/>
          <w:lang w:val="lv-LV"/>
        </w:rPr>
      </w:pPr>
      <w:r w:rsidRPr="007B3955">
        <w:rPr>
          <w:rStyle w:val="FootnoteReference"/>
          <w:rFonts w:ascii="Times New Roman" w:hAnsi="Times New Roman"/>
          <w:lang w:val="lv-LV"/>
        </w:rPr>
        <w:footnoteRef/>
      </w:r>
      <w:r w:rsidRPr="007B3955">
        <w:rPr>
          <w:rFonts w:ascii="Times New Roman" w:hAnsi="Times New Roman"/>
          <w:lang w:val="lv-LV"/>
        </w:rPr>
        <w:t xml:space="preserve"> Saskaņā </w:t>
      </w:r>
      <w:r>
        <w:rPr>
          <w:rFonts w:ascii="Times New Roman" w:hAnsi="Times New Roman"/>
          <w:lang w:val="lv-LV"/>
        </w:rPr>
        <w:t xml:space="preserve">ar </w:t>
      </w:r>
      <w:r w:rsidRPr="007B3955">
        <w:rPr>
          <w:rFonts w:ascii="Times New Roman" w:hAnsi="Times New Roman"/>
          <w:lang w:val="lv-LV"/>
        </w:rPr>
        <w:t>Valsts kases kvalitātes vadības sistēmu reglamentējošajos dokumentos noteikto klientu apmierinātības pētījumu veic ne retāk kā reizi trijos gados. Pēc nepieciešamības veic gan visaptverošas klientu aptaujas, gan aptaujas konkrēta pakalpojuma un klientu segmenta apmierinā</w:t>
      </w:r>
      <w:r>
        <w:rPr>
          <w:rFonts w:ascii="Times New Roman" w:hAnsi="Times New Roman"/>
          <w:lang w:val="lv-LV"/>
        </w:rPr>
        <w:t>tības un vajadzību apzināšanai.</w:t>
      </w:r>
    </w:p>
  </w:footnote>
  <w:footnote w:id="20">
    <w:p w:rsidR="00826474" w:rsidRPr="000A7702" w:rsidRDefault="00826474" w:rsidP="00972CD1">
      <w:pPr>
        <w:pStyle w:val="FootnoteText"/>
        <w:rPr>
          <w:rFonts w:ascii="Times New Roman" w:hAnsi="Times New Roman"/>
          <w:lang w:val="lv-LV"/>
        </w:rPr>
      </w:pPr>
      <w:r w:rsidRPr="000A7702">
        <w:rPr>
          <w:rStyle w:val="FootnoteReference"/>
          <w:rFonts w:ascii="Times New Roman" w:hAnsi="Times New Roman"/>
        </w:rPr>
        <w:footnoteRef/>
      </w:r>
      <w:r w:rsidRPr="000A7702">
        <w:rPr>
          <w:rFonts w:ascii="Times New Roman" w:hAnsi="Times New Roman"/>
          <w:lang w:val="lv-LV"/>
        </w:rPr>
        <w:t xml:space="preserve"> Valsts pārvaldes iekārtas likuma 10.pants.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477711"/>
      <w:docPartObj>
        <w:docPartGallery w:val="Page Numbers (Top of Page)"/>
        <w:docPartUnique/>
      </w:docPartObj>
    </w:sdtPr>
    <w:sdtEndPr>
      <w:rPr>
        <w:rFonts w:ascii="Times New Roman" w:hAnsi="Times New Roman"/>
        <w:noProof/>
      </w:rPr>
    </w:sdtEndPr>
    <w:sdtContent>
      <w:p w:rsidR="00826474" w:rsidRPr="00B6230A" w:rsidRDefault="00826474">
        <w:pPr>
          <w:pStyle w:val="Header"/>
          <w:jc w:val="center"/>
          <w:rPr>
            <w:rFonts w:ascii="Times New Roman" w:hAnsi="Times New Roman"/>
          </w:rPr>
        </w:pPr>
        <w:r w:rsidRPr="00B6230A">
          <w:rPr>
            <w:rFonts w:ascii="Times New Roman" w:hAnsi="Times New Roman"/>
          </w:rPr>
          <w:fldChar w:fldCharType="begin"/>
        </w:r>
        <w:r w:rsidRPr="00B6230A">
          <w:rPr>
            <w:rFonts w:ascii="Times New Roman" w:hAnsi="Times New Roman"/>
          </w:rPr>
          <w:instrText xml:space="preserve"> PAGE   \* MERGEFORMAT </w:instrText>
        </w:r>
        <w:r w:rsidRPr="00B6230A">
          <w:rPr>
            <w:rFonts w:ascii="Times New Roman" w:hAnsi="Times New Roman"/>
          </w:rPr>
          <w:fldChar w:fldCharType="separate"/>
        </w:r>
        <w:r w:rsidR="009131A5">
          <w:rPr>
            <w:rFonts w:ascii="Times New Roman" w:hAnsi="Times New Roman"/>
            <w:noProof/>
          </w:rPr>
          <w:t>20</w:t>
        </w:r>
        <w:r w:rsidRPr="00B6230A">
          <w:rPr>
            <w:rFonts w:ascii="Times New Roman" w:hAnsi="Times New Roman"/>
            <w:noProof/>
          </w:rPr>
          <w:fldChar w:fldCharType="end"/>
        </w:r>
      </w:p>
    </w:sdtContent>
  </w:sdt>
  <w:p w:rsidR="00826474" w:rsidRDefault="00826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474" w:rsidRDefault="00826474" w:rsidP="000750FC">
    <w:pPr>
      <w:pStyle w:val="Header"/>
      <w:rPr>
        <w:rFonts w:ascii="Times New Roman" w:hAnsi="Times New Roman"/>
        <w:sz w:val="20"/>
        <w:szCs w:val="20"/>
        <w:lang w:val="lv-LV"/>
      </w:rPr>
    </w:pPr>
  </w:p>
  <w:p w:rsidR="00826474" w:rsidRDefault="00826474" w:rsidP="000750FC">
    <w:pPr>
      <w:pStyle w:val="Header"/>
      <w:rPr>
        <w:rFonts w:ascii="Times New Roman" w:hAnsi="Times New Roman"/>
        <w:sz w:val="20"/>
        <w:szCs w:val="20"/>
        <w:lang w:val="lv-LV"/>
      </w:rPr>
    </w:pPr>
  </w:p>
  <w:p w:rsidR="00826474" w:rsidRDefault="00826474" w:rsidP="000750FC">
    <w:pPr>
      <w:pStyle w:val="Header"/>
      <w:rPr>
        <w:rFonts w:ascii="Times New Roman" w:hAnsi="Times New Roman"/>
        <w:sz w:val="20"/>
        <w:szCs w:val="20"/>
        <w:lang w:val="lv-LV"/>
      </w:rPr>
    </w:pPr>
  </w:p>
  <w:p w:rsidR="00826474" w:rsidRPr="00C81A61" w:rsidRDefault="00826474" w:rsidP="000750FC">
    <w:pPr>
      <w:pStyle w:val="Header"/>
      <w:rPr>
        <w:rFonts w:ascii="Times New Roman" w:hAnsi="Times New Roman"/>
        <w:sz w:val="20"/>
        <w:szCs w:val="20"/>
        <w:lang w:val="lv-LV"/>
      </w:rPr>
    </w:pPr>
  </w:p>
  <w:p w:rsidR="00826474" w:rsidRPr="00907513" w:rsidRDefault="00826474" w:rsidP="000750FC">
    <w:pPr>
      <w:pStyle w:val="Header"/>
      <w:rPr>
        <w:rFonts w:ascii="Times New Roman" w:hAnsi="Times New Roman"/>
        <w:lang w:val="lv-LV"/>
      </w:rPr>
    </w:pPr>
  </w:p>
  <w:p w:rsidR="00826474" w:rsidRDefault="00826474">
    <w:pPr>
      <w:pStyle w:val="Header"/>
      <w:rPr>
        <w:rFonts w:ascii="Times New Roman" w:hAnsi="Times New Roman"/>
      </w:rPr>
    </w:pPr>
  </w:p>
  <w:p w:rsidR="00826474" w:rsidRDefault="00826474">
    <w:pPr>
      <w:pStyle w:val="Header"/>
      <w:rPr>
        <w:rFonts w:ascii="Times New Roman" w:hAnsi="Times New Roman"/>
      </w:rPr>
    </w:pPr>
  </w:p>
  <w:p w:rsidR="00826474" w:rsidRDefault="00826474">
    <w:pPr>
      <w:pStyle w:val="Header"/>
      <w:rPr>
        <w:rFonts w:ascii="Times New Roman" w:hAnsi="Times New Roman"/>
      </w:rPr>
    </w:pPr>
  </w:p>
  <w:p w:rsidR="00826474" w:rsidRDefault="00826474">
    <w:pPr>
      <w:pStyle w:val="Header"/>
      <w:rPr>
        <w:rFonts w:ascii="Times New Roman" w:hAnsi="Times New Roman"/>
      </w:rPr>
    </w:pPr>
  </w:p>
  <w:p w:rsidR="00826474" w:rsidRDefault="00826474">
    <w:pPr>
      <w:pStyle w:val="Header"/>
      <w:rPr>
        <w:rFonts w:ascii="Times New Roman" w:hAnsi="Times New Roman"/>
      </w:rPr>
    </w:pPr>
  </w:p>
  <w:p w:rsidR="00826474" w:rsidRDefault="00826474">
    <w:pPr>
      <w:pStyle w:val="Header"/>
      <w:rPr>
        <w:rFonts w:ascii="Times New Roman" w:hAnsi="Times New Roman"/>
      </w:rPr>
    </w:pPr>
  </w:p>
  <w:p w:rsidR="00826474" w:rsidRDefault="00826474">
    <w:pPr>
      <w:pStyle w:val="Header"/>
      <w:rPr>
        <w:rFonts w:ascii="Times New Roman" w:hAnsi="Times New Roman"/>
      </w:rPr>
    </w:pPr>
  </w:p>
  <w:p w:rsidR="00826474" w:rsidRPr="00811CBA" w:rsidRDefault="00826474">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1CE38A50" wp14:editId="603DD815">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3F97803C" wp14:editId="321F5923">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474" w:rsidRPr="0015010A" w:rsidRDefault="00826474"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softHyphen/>
                            <w:t>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7803C"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826474" w:rsidRPr="0015010A" w:rsidRDefault="00826474"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softHyphen/>
                      <w:t>1919, tālr. 67094222, fakss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77AB574C" wp14:editId="0340F8AC">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74FBE"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479A"/>
    <w:multiLevelType w:val="hybridMultilevel"/>
    <w:tmpl w:val="4C7A34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542B9B"/>
    <w:multiLevelType w:val="hybridMultilevel"/>
    <w:tmpl w:val="903E2A8A"/>
    <w:lvl w:ilvl="0" w:tplc="0C86ACD0">
      <w:start w:val="1"/>
      <w:numFmt w:val="decimal"/>
      <w:lvlText w:val="%1)"/>
      <w:lvlJc w:val="left"/>
      <w:pPr>
        <w:ind w:left="360" w:hanging="360"/>
      </w:pPr>
      <w:rPr>
        <w:rFonts w:hint="default"/>
        <w:sz w:val="24"/>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9E9183E"/>
    <w:multiLevelType w:val="hybridMultilevel"/>
    <w:tmpl w:val="770C8CD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1B2CD4"/>
    <w:multiLevelType w:val="hybridMultilevel"/>
    <w:tmpl w:val="DE52A26E"/>
    <w:lvl w:ilvl="0" w:tplc="0C86ACD0">
      <w:start w:val="1"/>
      <w:numFmt w:val="decimal"/>
      <w:lvlText w:val="%1)"/>
      <w:lvlJc w:val="left"/>
      <w:pPr>
        <w:ind w:left="360" w:hanging="360"/>
      </w:pPr>
      <w:rPr>
        <w:rFonts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855610C"/>
    <w:multiLevelType w:val="hybridMultilevel"/>
    <w:tmpl w:val="B74695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3C70BA"/>
    <w:multiLevelType w:val="hybridMultilevel"/>
    <w:tmpl w:val="A46086C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53C5FF4"/>
    <w:multiLevelType w:val="hybridMultilevel"/>
    <w:tmpl w:val="A2EE0A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57D1904"/>
    <w:multiLevelType w:val="hybridMultilevel"/>
    <w:tmpl w:val="CB94A8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0D253B"/>
    <w:multiLevelType w:val="hybridMultilevel"/>
    <w:tmpl w:val="052CA630"/>
    <w:lvl w:ilvl="0" w:tplc="80FE182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EA31C3"/>
    <w:multiLevelType w:val="hybridMultilevel"/>
    <w:tmpl w:val="8F9CCC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C55641"/>
    <w:multiLevelType w:val="hybridMultilevel"/>
    <w:tmpl w:val="96AA98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3A6E57"/>
    <w:multiLevelType w:val="hybridMultilevel"/>
    <w:tmpl w:val="80EC4BCE"/>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618D215E"/>
    <w:multiLevelType w:val="hybridMultilevel"/>
    <w:tmpl w:val="A7AE584C"/>
    <w:lvl w:ilvl="0" w:tplc="04260011">
      <w:start w:val="1"/>
      <w:numFmt w:val="decimal"/>
      <w:lvlText w:val="%1)"/>
      <w:lvlJc w:val="left"/>
      <w:pPr>
        <w:ind w:left="824" w:hanging="360"/>
      </w:pPr>
    </w:lvl>
    <w:lvl w:ilvl="1" w:tplc="04260019">
      <w:start w:val="1"/>
      <w:numFmt w:val="lowerLetter"/>
      <w:lvlText w:val="%2."/>
      <w:lvlJc w:val="left"/>
      <w:pPr>
        <w:ind w:left="1544" w:hanging="360"/>
      </w:pPr>
    </w:lvl>
    <w:lvl w:ilvl="2" w:tplc="0426001B" w:tentative="1">
      <w:start w:val="1"/>
      <w:numFmt w:val="lowerRoman"/>
      <w:lvlText w:val="%3."/>
      <w:lvlJc w:val="right"/>
      <w:pPr>
        <w:ind w:left="2264" w:hanging="180"/>
      </w:pPr>
    </w:lvl>
    <w:lvl w:ilvl="3" w:tplc="0426000F" w:tentative="1">
      <w:start w:val="1"/>
      <w:numFmt w:val="decimal"/>
      <w:lvlText w:val="%4."/>
      <w:lvlJc w:val="left"/>
      <w:pPr>
        <w:ind w:left="2984" w:hanging="360"/>
      </w:pPr>
    </w:lvl>
    <w:lvl w:ilvl="4" w:tplc="04260019" w:tentative="1">
      <w:start w:val="1"/>
      <w:numFmt w:val="lowerLetter"/>
      <w:lvlText w:val="%5."/>
      <w:lvlJc w:val="left"/>
      <w:pPr>
        <w:ind w:left="3704" w:hanging="360"/>
      </w:pPr>
    </w:lvl>
    <w:lvl w:ilvl="5" w:tplc="0426001B" w:tentative="1">
      <w:start w:val="1"/>
      <w:numFmt w:val="lowerRoman"/>
      <w:lvlText w:val="%6."/>
      <w:lvlJc w:val="right"/>
      <w:pPr>
        <w:ind w:left="4424" w:hanging="180"/>
      </w:pPr>
    </w:lvl>
    <w:lvl w:ilvl="6" w:tplc="0426000F" w:tentative="1">
      <w:start w:val="1"/>
      <w:numFmt w:val="decimal"/>
      <w:lvlText w:val="%7."/>
      <w:lvlJc w:val="left"/>
      <w:pPr>
        <w:ind w:left="5144" w:hanging="360"/>
      </w:pPr>
    </w:lvl>
    <w:lvl w:ilvl="7" w:tplc="04260019" w:tentative="1">
      <w:start w:val="1"/>
      <w:numFmt w:val="lowerLetter"/>
      <w:lvlText w:val="%8."/>
      <w:lvlJc w:val="left"/>
      <w:pPr>
        <w:ind w:left="5864" w:hanging="360"/>
      </w:pPr>
    </w:lvl>
    <w:lvl w:ilvl="8" w:tplc="0426001B" w:tentative="1">
      <w:start w:val="1"/>
      <w:numFmt w:val="lowerRoman"/>
      <w:lvlText w:val="%9."/>
      <w:lvlJc w:val="right"/>
      <w:pPr>
        <w:ind w:left="6584" w:hanging="180"/>
      </w:pPr>
    </w:lvl>
  </w:abstractNum>
  <w:abstractNum w:abstractNumId="13" w15:restartNumberingAfterBreak="0">
    <w:nsid w:val="65D57686"/>
    <w:multiLevelType w:val="hybridMultilevel"/>
    <w:tmpl w:val="6E6EE8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A2190D"/>
    <w:multiLevelType w:val="hybridMultilevel"/>
    <w:tmpl w:val="7B8AEB9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7B82332"/>
    <w:multiLevelType w:val="hybridMultilevel"/>
    <w:tmpl w:val="F8DEF1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12107E"/>
    <w:multiLevelType w:val="hybridMultilevel"/>
    <w:tmpl w:val="E0548F2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6"/>
  </w:num>
  <w:num w:numId="5">
    <w:abstractNumId w:val="14"/>
  </w:num>
  <w:num w:numId="6">
    <w:abstractNumId w:val="1"/>
  </w:num>
  <w:num w:numId="7">
    <w:abstractNumId w:val="11"/>
  </w:num>
  <w:num w:numId="8">
    <w:abstractNumId w:val="8"/>
  </w:num>
  <w:num w:numId="9">
    <w:abstractNumId w:val="12"/>
  </w:num>
  <w:num w:numId="10">
    <w:abstractNumId w:val="13"/>
  </w:num>
  <w:num w:numId="11">
    <w:abstractNumId w:val="0"/>
  </w:num>
  <w:num w:numId="12">
    <w:abstractNumId w:val="10"/>
  </w:num>
  <w:num w:numId="13">
    <w:abstractNumId w:val="4"/>
  </w:num>
  <w:num w:numId="14">
    <w:abstractNumId w:val="9"/>
  </w:num>
  <w:num w:numId="15">
    <w:abstractNumId w:val="5"/>
  </w:num>
  <w:num w:numId="16">
    <w:abstractNumId w:val="7"/>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27C32"/>
    <w:rsid w:val="00030349"/>
    <w:rsid w:val="000750FC"/>
    <w:rsid w:val="000818B6"/>
    <w:rsid w:val="00124173"/>
    <w:rsid w:val="00146962"/>
    <w:rsid w:val="0015010A"/>
    <w:rsid w:val="001B4A3A"/>
    <w:rsid w:val="002126A3"/>
    <w:rsid w:val="00253625"/>
    <w:rsid w:val="00275B9E"/>
    <w:rsid w:val="002A45B4"/>
    <w:rsid w:val="002E1474"/>
    <w:rsid w:val="003545AC"/>
    <w:rsid w:val="00373D48"/>
    <w:rsid w:val="003C5C0F"/>
    <w:rsid w:val="004179C6"/>
    <w:rsid w:val="00441B81"/>
    <w:rsid w:val="00464E52"/>
    <w:rsid w:val="0049644F"/>
    <w:rsid w:val="004D520B"/>
    <w:rsid w:val="00500557"/>
    <w:rsid w:val="005074F8"/>
    <w:rsid w:val="00533A17"/>
    <w:rsid w:val="00535564"/>
    <w:rsid w:val="00551398"/>
    <w:rsid w:val="00583E71"/>
    <w:rsid w:val="00596C7D"/>
    <w:rsid w:val="005A1762"/>
    <w:rsid w:val="006375A0"/>
    <w:rsid w:val="00655BE1"/>
    <w:rsid w:val="00663C3A"/>
    <w:rsid w:val="00695F9E"/>
    <w:rsid w:val="006D2372"/>
    <w:rsid w:val="00733011"/>
    <w:rsid w:val="007B3BA5"/>
    <w:rsid w:val="007D2947"/>
    <w:rsid w:val="007E4D1F"/>
    <w:rsid w:val="007F48A3"/>
    <w:rsid w:val="007F7469"/>
    <w:rsid w:val="00811CBA"/>
    <w:rsid w:val="008134ED"/>
    <w:rsid w:val="00815277"/>
    <w:rsid w:val="00826474"/>
    <w:rsid w:val="008346DB"/>
    <w:rsid w:val="00845CEB"/>
    <w:rsid w:val="008560BA"/>
    <w:rsid w:val="008678DA"/>
    <w:rsid w:val="00876C21"/>
    <w:rsid w:val="008E0B4F"/>
    <w:rsid w:val="009054BA"/>
    <w:rsid w:val="00907513"/>
    <w:rsid w:val="009131A5"/>
    <w:rsid w:val="00955BD6"/>
    <w:rsid w:val="00960C5E"/>
    <w:rsid w:val="00972CD1"/>
    <w:rsid w:val="00991967"/>
    <w:rsid w:val="009A64C2"/>
    <w:rsid w:val="009D7EC3"/>
    <w:rsid w:val="009E2B60"/>
    <w:rsid w:val="00A51F29"/>
    <w:rsid w:val="00A724B4"/>
    <w:rsid w:val="00A764D2"/>
    <w:rsid w:val="00A95BEA"/>
    <w:rsid w:val="00AE5F74"/>
    <w:rsid w:val="00AE65BA"/>
    <w:rsid w:val="00B12C26"/>
    <w:rsid w:val="00B333BF"/>
    <w:rsid w:val="00B433B5"/>
    <w:rsid w:val="00B6230A"/>
    <w:rsid w:val="00BB51AE"/>
    <w:rsid w:val="00BE29E4"/>
    <w:rsid w:val="00C47B9E"/>
    <w:rsid w:val="00C47F57"/>
    <w:rsid w:val="00CB29BF"/>
    <w:rsid w:val="00CC2672"/>
    <w:rsid w:val="00CD1F59"/>
    <w:rsid w:val="00D21FA6"/>
    <w:rsid w:val="00D55FE4"/>
    <w:rsid w:val="00D724E2"/>
    <w:rsid w:val="00DA01E9"/>
    <w:rsid w:val="00DD2D26"/>
    <w:rsid w:val="00E14B29"/>
    <w:rsid w:val="00E30065"/>
    <w:rsid w:val="00E31AA8"/>
    <w:rsid w:val="00E365CE"/>
    <w:rsid w:val="00E7353C"/>
    <w:rsid w:val="00E81B96"/>
    <w:rsid w:val="00F0157F"/>
    <w:rsid w:val="00F146B6"/>
    <w:rsid w:val="00F35851"/>
    <w:rsid w:val="00F55A44"/>
    <w:rsid w:val="00F86934"/>
    <w:rsid w:val="00F9416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4C3F"/>
  <w15:docId w15:val="{8932B8BD-4AD4-4BB9-92BD-C8595FF0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972CD1"/>
    <w:pPr>
      <w:keepNext/>
      <w:widowControl/>
      <w:spacing w:after="0" w:line="240" w:lineRule="auto"/>
      <w:jc w:val="center"/>
      <w:outlineLvl w:val="0"/>
    </w:pPr>
    <w:rPr>
      <w:rFonts w:ascii="Times New Roman" w:eastAsia="Times New Roman" w:hAnsi="Times New Roman"/>
      <w:b/>
      <w:bCs/>
      <w:sz w:val="24"/>
      <w:szCs w:val="24"/>
      <w:lang w:val="lv-LV" w:eastAsia="lv-LV"/>
    </w:rPr>
  </w:style>
  <w:style w:type="paragraph" w:styleId="Heading2">
    <w:name w:val="heading 2"/>
    <w:basedOn w:val="Normal"/>
    <w:next w:val="Normal"/>
    <w:link w:val="Heading2Char"/>
    <w:qFormat/>
    <w:rsid w:val="00972CD1"/>
    <w:pPr>
      <w:keepNext/>
      <w:widowControl/>
      <w:spacing w:after="0" w:line="240" w:lineRule="auto"/>
      <w:outlineLvl w:val="1"/>
    </w:pPr>
    <w:rPr>
      <w:rFonts w:ascii="Times New Roman" w:eastAsia="Times New Roman" w:hAnsi="Times New Roman"/>
      <w:b/>
      <w:bCs/>
      <w:i/>
      <w:iCs/>
      <w:sz w:val="24"/>
      <w:szCs w:val="24"/>
      <w:lang w:val="lv-LV"/>
    </w:rPr>
  </w:style>
  <w:style w:type="paragraph" w:styleId="Heading3">
    <w:name w:val="heading 3"/>
    <w:basedOn w:val="Normal"/>
    <w:next w:val="Normal"/>
    <w:link w:val="Heading3Char"/>
    <w:qFormat/>
    <w:rsid w:val="00972CD1"/>
    <w:pPr>
      <w:keepNext/>
      <w:widowControl/>
      <w:spacing w:after="0" w:line="240" w:lineRule="auto"/>
      <w:ind w:left="360"/>
      <w:jc w:val="both"/>
      <w:outlineLvl w:val="2"/>
    </w:pPr>
    <w:rPr>
      <w:rFonts w:ascii="Times New Roman" w:eastAsia="Times New Roman" w:hAnsi="Times New Roman"/>
      <w:sz w:val="24"/>
      <w:szCs w:val="24"/>
      <w:u w:val="single"/>
      <w:lang w:val="lv-LV"/>
    </w:rPr>
  </w:style>
  <w:style w:type="paragraph" w:styleId="Heading6">
    <w:name w:val="heading 6"/>
    <w:basedOn w:val="Normal"/>
    <w:next w:val="Normal"/>
    <w:link w:val="Heading6Char"/>
    <w:qFormat/>
    <w:rsid w:val="00972CD1"/>
    <w:pPr>
      <w:keepNext/>
      <w:widowControl/>
      <w:spacing w:after="0" w:line="240" w:lineRule="auto"/>
      <w:jc w:val="both"/>
      <w:outlineLvl w:val="5"/>
    </w:pPr>
    <w:rPr>
      <w:rFonts w:ascii="Times New Roman" w:eastAsia="Times New Roman" w:hAnsi="Times New Roman"/>
      <w:i/>
      <w:iCs/>
      <w:sz w:val="24"/>
      <w:szCs w:val="24"/>
      <w:u w:val="single"/>
      <w:lang w:val="lv-LV" w:eastAsia="lv-LV"/>
    </w:rPr>
  </w:style>
  <w:style w:type="paragraph" w:styleId="Heading8">
    <w:name w:val="heading 8"/>
    <w:basedOn w:val="Normal"/>
    <w:next w:val="Normal"/>
    <w:link w:val="Heading8Char"/>
    <w:qFormat/>
    <w:rsid w:val="00972CD1"/>
    <w:pPr>
      <w:keepNext/>
      <w:widowControl/>
      <w:spacing w:after="0" w:line="240" w:lineRule="auto"/>
      <w:outlineLvl w:val="7"/>
    </w:pPr>
    <w:rPr>
      <w:rFonts w:ascii="Times New Roman" w:eastAsia="Times New Roman" w:hAnsi="Times New Roman"/>
      <w:i/>
      <w:iCs/>
      <w:sz w:val="24"/>
      <w:szCs w:val="24"/>
      <w:u w:val="single"/>
      <w:lang w:val="lv-LV" w:eastAsia="lv-LV"/>
    </w:rPr>
  </w:style>
  <w:style w:type="paragraph" w:styleId="Heading9">
    <w:name w:val="heading 9"/>
    <w:basedOn w:val="Normal"/>
    <w:next w:val="Normal"/>
    <w:link w:val="Heading9Char"/>
    <w:uiPriority w:val="9"/>
    <w:semiHidden/>
    <w:unhideWhenUsed/>
    <w:qFormat/>
    <w:rsid w:val="00972CD1"/>
    <w:pPr>
      <w:keepNext/>
      <w:keepLines/>
      <w:widowControl/>
      <w:spacing w:before="200" w:after="0" w:line="240" w:lineRule="auto"/>
      <w:outlineLvl w:val="8"/>
    </w:pPr>
    <w:rPr>
      <w:rFonts w:asciiTheme="majorHAnsi" w:eastAsiaTheme="majorEastAsia" w:hAnsiTheme="majorHAnsi" w:cstheme="majorBidi"/>
      <w:i/>
      <w:iCs/>
      <w:color w:val="404040" w:themeColor="text1" w:themeTint="BF"/>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CD1"/>
    <w:rPr>
      <w:rFonts w:ascii="Times New Roman" w:eastAsia="Times New Roman" w:hAnsi="Times New Roman"/>
      <w:b/>
      <w:bCs/>
      <w:sz w:val="24"/>
      <w:szCs w:val="24"/>
    </w:rPr>
  </w:style>
  <w:style w:type="character" w:customStyle="1" w:styleId="Heading2Char">
    <w:name w:val="Heading 2 Char"/>
    <w:basedOn w:val="DefaultParagraphFont"/>
    <w:link w:val="Heading2"/>
    <w:rsid w:val="00972CD1"/>
    <w:rPr>
      <w:rFonts w:ascii="Times New Roman" w:eastAsia="Times New Roman" w:hAnsi="Times New Roman"/>
      <w:b/>
      <w:bCs/>
      <w:i/>
      <w:iCs/>
      <w:sz w:val="24"/>
      <w:szCs w:val="24"/>
      <w:lang w:eastAsia="en-US"/>
    </w:rPr>
  </w:style>
  <w:style w:type="character" w:customStyle="1" w:styleId="Heading3Char">
    <w:name w:val="Heading 3 Char"/>
    <w:basedOn w:val="DefaultParagraphFont"/>
    <w:link w:val="Heading3"/>
    <w:rsid w:val="00972CD1"/>
    <w:rPr>
      <w:rFonts w:ascii="Times New Roman" w:eastAsia="Times New Roman" w:hAnsi="Times New Roman"/>
      <w:sz w:val="24"/>
      <w:szCs w:val="24"/>
      <w:u w:val="single"/>
      <w:lang w:eastAsia="en-US"/>
    </w:rPr>
  </w:style>
  <w:style w:type="character" w:customStyle="1" w:styleId="Heading6Char">
    <w:name w:val="Heading 6 Char"/>
    <w:basedOn w:val="DefaultParagraphFont"/>
    <w:link w:val="Heading6"/>
    <w:rsid w:val="00972CD1"/>
    <w:rPr>
      <w:rFonts w:ascii="Times New Roman" w:eastAsia="Times New Roman" w:hAnsi="Times New Roman"/>
      <w:i/>
      <w:iCs/>
      <w:sz w:val="24"/>
      <w:szCs w:val="24"/>
      <w:u w:val="single"/>
    </w:rPr>
  </w:style>
  <w:style w:type="character" w:customStyle="1" w:styleId="Heading8Char">
    <w:name w:val="Heading 8 Char"/>
    <w:basedOn w:val="DefaultParagraphFont"/>
    <w:link w:val="Heading8"/>
    <w:rsid w:val="00972CD1"/>
    <w:rPr>
      <w:rFonts w:ascii="Times New Roman" w:eastAsia="Times New Roman" w:hAnsi="Times New Roman"/>
      <w:i/>
      <w:iCs/>
      <w:sz w:val="24"/>
      <w:szCs w:val="24"/>
      <w:u w:val="single"/>
    </w:rPr>
  </w:style>
  <w:style w:type="character" w:customStyle="1" w:styleId="Heading9Char">
    <w:name w:val="Heading 9 Char"/>
    <w:basedOn w:val="DefaultParagraphFont"/>
    <w:link w:val="Heading9"/>
    <w:uiPriority w:val="9"/>
    <w:semiHidden/>
    <w:rsid w:val="00972CD1"/>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rsid w:val="00972CD1"/>
    <w:pPr>
      <w:widowControl/>
      <w:spacing w:after="0" w:line="240" w:lineRule="auto"/>
      <w:ind w:firstLine="720"/>
      <w:jc w:val="both"/>
    </w:pPr>
    <w:rPr>
      <w:rFonts w:ascii="Times New Roman" w:eastAsia="Times New Roman" w:hAnsi="Times New Roman"/>
      <w:bCs/>
      <w:sz w:val="24"/>
      <w:szCs w:val="24"/>
      <w:lang w:val="lv-LV" w:eastAsia="lv-LV"/>
    </w:rPr>
  </w:style>
  <w:style w:type="character" w:customStyle="1" w:styleId="BodyTextIndentChar">
    <w:name w:val="Body Text Indent Char"/>
    <w:basedOn w:val="DefaultParagraphFont"/>
    <w:link w:val="BodyTextIndent"/>
    <w:rsid w:val="00972CD1"/>
    <w:rPr>
      <w:rFonts w:ascii="Times New Roman" w:eastAsia="Times New Roman" w:hAnsi="Times New Roman"/>
      <w:bCs/>
      <w:sz w:val="24"/>
      <w:szCs w:val="24"/>
    </w:rPr>
  </w:style>
  <w:style w:type="paragraph" w:styleId="TOC1">
    <w:name w:val="toc 1"/>
    <w:basedOn w:val="Normal"/>
    <w:next w:val="Normal"/>
    <w:autoRedefine/>
    <w:uiPriority w:val="39"/>
    <w:rsid w:val="00972CD1"/>
    <w:pPr>
      <w:widowControl/>
      <w:spacing w:after="0" w:line="240" w:lineRule="auto"/>
    </w:pPr>
    <w:rPr>
      <w:rFonts w:ascii="Times New Roman" w:eastAsia="Times New Roman" w:hAnsi="Times New Roman"/>
      <w:sz w:val="24"/>
      <w:szCs w:val="24"/>
      <w:lang w:val="en-GB"/>
    </w:rPr>
  </w:style>
  <w:style w:type="paragraph" w:styleId="TOC2">
    <w:name w:val="toc 2"/>
    <w:basedOn w:val="Normal"/>
    <w:next w:val="Normal"/>
    <w:autoRedefine/>
    <w:uiPriority w:val="39"/>
    <w:rsid w:val="00972CD1"/>
    <w:pPr>
      <w:widowControl/>
      <w:tabs>
        <w:tab w:val="right" w:leader="dot" w:pos="9356"/>
      </w:tabs>
      <w:spacing w:after="0" w:line="240" w:lineRule="auto"/>
      <w:ind w:left="709" w:right="1843" w:hanging="469"/>
    </w:pPr>
    <w:rPr>
      <w:rFonts w:ascii="Times New Roman" w:eastAsia="Times New Roman" w:hAnsi="Times New Roman"/>
      <w:sz w:val="24"/>
      <w:szCs w:val="24"/>
      <w:lang w:val="en-GB"/>
    </w:rPr>
  </w:style>
  <w:style w:type="paragraph" w:styleId="TOC3">
    <w:name w:val="toc 3"/>
    <w:basedOn w:val="Normal"/>
    <w:next w:val="Normal"/>
    <w:autoRedefine/>
    <w:uiPriority w:val="39"/>
    <w:rsid w:val="00972CD1"/>
    <w:pPr>
      <w:widowControl/>
      <w:spacing w:after="0" w:line="240" w:lineRule="auto"/>
      <w:ind w:left="480"/>
    </w:pPr>
    <w:rPr>
      <w:rFonts w:ascii="Times New Roman" w:eastAsia="Times New Roman" w:hAnsi="Times New Roman"/>
      <w:sz w:val="24"/>
      <w:szCs w:val="24"/>
      <w:lang w:val="en-GB"/>
    </w:rPr>
  </w:style>
  <w:style w:type="paragraph" w:customStyle="1" w:styleId="teksts1r">
    <w:name w:val="teksts_1r"/>
    <w:basedOn w:val="Normal"/>
    <w:rsid w:val="00972CD1"/>
    <w:pPr>
      <w:widowControl/>
      <w:spacing w:before="120" w:after="120" w:line="240" w:lineRule="auto"/>
      <w:jc w:val="both"/>
    </w:pPr>
    <w:rPr>
      <w:rFonts w:ascii="Garamond" w:eastAsia="Times New Roman" w:hAnsi="Garamond"/>
      <w:snapToGrid w:val="0"/>
      <w:sz w:val="24"/>
      <w:szCs w:val="20"/>
    </w:rPr>
  </w:style>
  <w:style w:type="paragraph" w:styleId="BodyText2">
    <w:name w:val="Body Text 2"/>
    <w:basedOn w:val="Normal"/>
    <w:link w:val="BodyText2Char"/>
    <w:rsid w:val="00972CD1"/>
    <w:pPr>
      <w:widowControl/>
      <w:spacing w:after="0" w:line="240" w:lineRule="auto"/>
      <w:jc w:val="both"/>
    </w:pPr>
    <w:rPr>
      <w:rFonts w:ascii="Times New Roman" w:eastAsia="Times New Roman" w:hAnsi="Times New Roman"/>
      <w:sz w:val="24"/>
      <w:szCs w:val="24"/>
      <w:lang w:val="lv-LV"/>
    </w:rPr>
  </w:style>
  <w:style w:type="character" w:customStyle="1" w:styleId="BodyText2Char">
    <w:name w:val="Body Text 2 Char"/>
    <w:basedOn w:val="DefaultParagraphFont"/>
    <w:link w:val="BodyText2"/>
    <w:rsid w:val="00972CD1"/>
    <w:rPr>
      <w:rFonts w:ascii="Times New Roman" w:eastAsia="Times New Roman" w:hAnsi="Times New Roman"/>
      <w:sz w:val="24"/>
      <w:szCs w:val="24"/>
      <w:lang w:eastAsia="en-US"/>
    </w:rPr>
  </w:style>
  <w:style w:type="paragraph" w:styleId="BodyText3">
    <w:name w:val="Body Text 3"/>
    <w:basedOn w:val="Normal"/>
    <w:link w:val="BodyText3Char"/>
    <w:rsid w:val="00972CD1"/>
    <w:pPr>
      <w:widowControl/>
      <w:spacing w:after="0" w:line="240" w:lineRule="auto"/>
    </w:pPr>
    <w:rPr>
      <w:rFonts w:ascii="Times New Roman" w:eastAsia="Times New Roman" w:hAnsi="Times New Roman"/>
      <w:b/>
      <w:bCs/>
      <w:color w:val="000000"/>
      <w:sz w:val="24"/>
      <w:szCs w:val="32"/>
      <w:lang w:val="lv-LV"/>
    </w:rPr>
  </w:style>
  <w:style w:type="character" w:customStyle="1" w:styleId="BodyText3Char">
    <w:name w:val="Body Text 3 Char"/>
    <w:basedOn w:val="DefaultParagraphFont"/>
    <w:link w:val="BodyText3"/>
    <w:rsid w:val="00972CD1"/>
    <w:rPr>
      <w:rFonts w:ascii="Times New Roman" w:eastAsia="Times New Roman" w:hAnsi="Times New Roman"/>
      <w:b/>
      <w:bCs/>
      <w:color w:val="000000"/>
      <w:sz w:val="24"/>
      <w:szCs w:val="32"/>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972CD1"/>
    <w:rPr>
      <w:vertAlign w:val="superscript"/>
    </w:rPr>
  </w:style>
  <w:style w:type="paragraph" w:customStyle="1" w:styleId="CharCharCharChar">
    <w:name w:val="Char Char Char Char"/>
    <w:aliases w:val="Char2"/>
    <w:basedOn w:val="Normal"/>
    <w:next w:val="Normal"/>
    <w:link w:val="FootnoteReference"/>
    <w:rsid w:val="00972CD1"/>
    <w:pPr>
      <w:widowControl/>
      <w:spacing w:after="160" w:line="240" w:lineRule="exact"/>
      <w:jc w:val="both"/>
      <w:textAlignment w:val="baseline"/>
    </w:pPr>
    <w:rPr>
      <w:sz w:val="20"/>
      <w:szCs w:val="20"/>
      <w:vertAlign w:val="superscript"/>
      <w:lang w:val="lv-LV" w:eastAsia="lv-LV"/>
    </w:rPr>
  </w:style>
  <w:style w:type="paragraph" w:styleId="FootnoteText">
    <w:name w:val="footnote text"/>
    <w:aliases w:val="Fußnote,Fußnote Char,Fußnote Char Char Char,Fußnotentext Char,Fußnotentext Char1 Char1,Fußnotentext Char Char Char Char,Fußnotentext Char1 Char Char Char,Fußnotentext Char Char,Fußnotentext Char1 Char Char Char Char,Fußn,stile 1,f,Footnote"/>
    <w:basedOn w:val="Normal"/>
    <w:link w:val="FootnoteTextChar"/>
    <w:uiPriority w:val="99"/>
    <w:rsid w:val="00972CD1"/>
    <w:pPr>
      <w:widowControl/>
      <w:spacing w:after="0" w:line="240" w:lineRule="auto"/>
    </w:pPr>
    <w:rPr>
      <w:rFonts w:ascii="Arial" w:eastAsia="Times New Roman" w:hAnsi="Arial"/>
      <w:sz w:val="20"/>
      <w:szCs w:val="20"/>
      <w:lang w:val="en-GB" w:eastAsia="lv-LV"/>
    </w:rPr>
  </w:style>
  <w:style w:type="character" w:customStyle="1" w:styleId="FootnoteTextChar">
    <w:name w:val="Footnote Text Char"/>
    <w:aliases w:val="Fußnote Char1,Fußnote Char Char,Fußnote Char Char Char Char,Fußnotentext Char Char1,Fußnotentext Char1 Char1 Char,Fußnotentext Char Char Char Char Char,Fußnotentext Char1 Char Char Char Char1,Fußnotentext Char Char Char,Fußn Char"/>
    <w:basedOn w:val="DefaultParagraphFont"/>
    <w:link w:val="FootnoteText"/>
    <w:uiPriority w:val="99"/>
    <w:rsid w:val="00972CD1"/>
    <w:rPr>
      <w:rFonts w:ascii="Arial" w:eastAsia="Times New Roman" w:hAnsi="Arial"/>
      <w:lang w:val="en-GB"/>
    </w:rPr>
  </w:style>
  <w:style w:type="paragraph" w:customStyle="1" w:styleId="naislab">
    <w:name w:val="naislab"/>
    <w:basedOn w:val="Normal"/>
    <w:uiPriority w:val="99"/>
    <w:rsid w:val="00972CD1"/>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
    <w:name w:val="Body Text"/>
    <w:basedOn w:val="Normal"/>
    <w:link w:val="BodyTextChar"/>
    <w:uiPriority w:val="99"/>
    <w:unhideWhenUsed/>
    <w:rsid w:val="00972CD1"/>
    <w:pPr>
      <w:widowControl/>
      <w:spacing w:after="120" w:line="240" w:lineRule="auto"/>
    </w:pPr>
    <w:rPr>
      <w:rFonts w:ascii="Times New Roman" w:eastAsia="Times New Roman" w:hAnsi="Times New Roman"/>
      <w:sz w:val="24"/>
      <w:szCs w:val="24"/>
      <w:lang w:val="lv-LV" w:eastAsia="lv-LV"/>
    </w:rPr>
  </w:style>
  <w:style w:type="character" w:customStyle="1" w:styleId="BodyTextChar">
    <w:name w:val="Body Text Char"/>
    <w:basedOn w:val="DefaultParagraphFont"/>
    <w:link w:val="BodyText"/>
    <w:uiPriority w:val="99"/>
    <w:rsid w:val="00972CD1"/>
    <w:rPr>
      <w:rFonts w:ascii="Times New Roman" w:eastAsia="Times New Roman" w:hAnsi="Times New Roman"/>
      <w:sz w:val="24"/>
      <w:szCs w:val="24"/>
    </w:rPr>
  </w:style>
  <w:style w:type="paragraph" w:styleId="NoSpacing">
    <w:name w:val="No Spacing"/>
    <w:uiPriority w:val="1"/>
    <w:qFormat/>
    <w:rsid w:val="00972CD1"/>
    <w:rPr>
      <w:rFonts w:ascii="Times New Roman" w:eastAsia="Times New Roman" w:hAnsi="Times New Roman"/>
      <w:sz w:val="24"/>
      <w:szCs w:val="24"/>
    </w:rPr>
  </w:style>
  <w:style w:type="paragraph" w:styleId="NormalWeb">
    <w:name w:val="Normal (Web)"/>
    <w:basedOn w:val="Normal"/>
    <w:uiPriority w:val="99"/>
    <w:unhideWhenUsed/>
    <w:rsid w:val="00972CD1"/>
    <w:pPr>
      <w:widowControl/>
      <w:spacing w:before="100" w:beforeAutospacing="1" w:after="100" w:afterAutospacing="1" w:line="240" w:lineRule="auto"/>
    </w:pPr>
    <w:rPr>
      <w:rFonts w:ascii="Verdana" w:eastAsia="Times New Roman" w:hAnsi="Verdana"/>
      <w:color w:val="233458"/>
      <w:sz w:val="16"/>
      <w:szCs w:val="16"/>
      <w:lang w:val="lv-LV" w:eastAsia="lv-LV"/>
    </w:rPr>
  </w:style>
  <w:style w:type="paragraph" w:styleId="CommentText">
    <w:name w:val="annotation text"/>
    <w:basedOn w:val="Normal"/>
    <w:link w:val="CommentTextChar"/>
    <w:uiPriority w:val="99"/>
    <w:rsid w:val="00972CD1"/>
    <w:pPr>
      <w:widowControl/>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rsid w:val="00972CD1"/>
    <w:rPr>
      <w:rFonts w:ascii="Times New Roman" w:eastAsia="Times New Roman" w:hAnsi="Times New Roman"/>
      <w:lang w:val="en-GB" w:eastAsia="en-US"/>
    </w:rPr>
  </w:style>
  <w:style w:type="character" w:styleId="CommentReference">
    <w:name w:val="annotation reference"/>
    <w:uiPriority w:val="99"/>
    <w:semiHidden/>
    <w:rsid w:val="00972CD1"/>
    <w:rPr>
      <w:sz w:val="16"/>
      <w:szCs w:val="16"/>
    </w:rPr>
  </w:style>
  <w:style w:type="character" w:styleId="PageNumber">
    <w:name w:val="page number"/>
    <w:basedOn w:val="DefaultParagraphFont"/>
    <w:rsid w:val="00972CD1"/>
  </w:style>
  <w:style w:type="paragraph" w:styleId="ListParagraph">
    <w:name w:val="List Paragraph"/>
    <w:basedOn w:val="Normal"/>
    <w:link w:val="ListParagraphChar"/>
    <w:uiPriority w:val="34"/>
    <w:qFormat/>
    <w:rsid w:val="00972CD1"/>
    <w:pPr>
      <w:widowControl/>
      <w:spacing w:after="0" w:line="240" w:lineRule="auto"/>
      <w:ind w:left="720"/>
    </w:pPr>
    <w:rPr>
      <w:rFonts w:ascii="Times New Roman" w:eastAsia="Times New Roman" w:hAnsi="Times New Roman"/>
      <w:sz w:val="24"/>
      <w:szCs w:val="24"/>
      <w:lang w:val="lv-LV" w:eastAsia="lv-LV"/>
    </w:rPr>
  </w:style>
  <w:style w:type="character" w:customStyle="1" w:styleId="ListParagraphChar">
    <w:name w:val="List Paragraph Char"/>
    <w:basedOn w:val="DefaultParagraphFont"/>
    <w:link w:val="ListParagraph"/>
    <w:uiPriority w:val="34"/>
    <w:rsid w:val="00972CD1"/>
    <w:rPr>
      <w:rFonts w:ascii="Times New Roman" w:eastAsia="Times New Roman" w:hAnsi="Times New Roman"/>
      <w:sz w:val="24"/>
      <w:szCs w:val="24"/>
    </w:rPr>
  </w:style>
  <w:style w:type="paragraph" w:customStyle="1" w:styleId="RakstzRakstzRakstzCharCharRakstzRakstzCharCharRakstzRakstzCharChar">
    <w:name w:val="Rakstz. Rakstz. Rakstz. Char Char Rakstz. Rakstz. Char Char Rakstz. Rakstz. Char Char"/>
    <w:basedOn w:val="Normal"/>
    <w:rsid w:val="00972CD1"/>
    <w:pPr>
      <w:widowControl/>
      <w:spacing w:before="40" w:after="0" w:line="240" w:lineRule="auto"/>
    </w:pPr>
    <w:rPr>
      <w:rFonts w:ascii="Times New Roman" w:eastAsia="Times New Roman" w:hAnsi="Times New Roman"/>
      <w:sz w:val="24"/>
      <w:szCs w:val="24"/>
      <w:lang w:val="pl-PL" w:eastAsia="pl-PL"/>
    </w:rPr>
  </w:style>
  <w:style w:type="paragraph" w:styleId="CommentSubject">
    <w:name w:val="annotation subject"/>
    <w:basedOn w:val="CommentText"/>
    <w:next w:val="CommentText"/>
    <w:link w:val="CommentSubjectChar"/>
    <w:rsid w:val="00972CD1"/>
    <w:rPr>
      <w:b/>
      <w:bCs/>
      <w:lang w:val="lv-LV" w:eastAsia="lv-LV"/>
    </w:rPr>
  </w:style>
  <w:style w:type="character" w:customStyle="1" w:styleId="CommentSubjectChar">
    <w:name w:val="Comment Subject Char"/>
    <w:basedOn w:val="CommentTextChar"/>
    <w:link w:val="CommentSubject"/>
    <w:rsid w:val="00972CD1"/>
    <w:rPr>
      <w:rFonts w:ascii="Times New Roman" w:eastAsia="Times New Roman" w:hAnsi="Times New Roman"/>
      <w:b/>
      <w:bCs/>
      <w:lang w:val="en-GB" w:eastAsia="en-US"/>
    </w:rPr>
  </w:style>
  <w:style w:type="paragraph" w:styleId="EndnoteText">
    <w:name w:val="endnote text"/>
    <w:basedOn w:val="Normal"/>
    <w:link w:val="EndnoteTextChar"/>
    <w:uiPriority w:val="99"/>
    <w:semiHidden/>
    <w:unhideWhenUsed/>
    <w:rsid w:val="00972CD1"/>
    <w:pPr>
      <w:widowControl/>
      <w:spacing w:after="0" w:line="240" w:lineRule="auto"/>
    </w:pPr>
    <w:rPr>
      <w:rFonts w:ascii="Times New Roman" w:eastAsia="Times New Roman" w:hAnsi="Times New Roman"/>
      <w:sz w:val="20"/>
      <w:szCs w:val="20"/>
      <w:lang w:val="lv-LV" w:eastAsia="lv-LV"/>
    </w:rPr>
  </w:style>
  <w:style w:type="character" w:customStyle="1" w:styleId="EndnoteTextChar">
    <w:name w:val="Endnote Text Char"/>
    <w:basedOn w:val="DefaultParagraphFont"/>
    <w:link w:val="EndnoteText"/>
    <w:uiPriority w:val="99"/>
    <w:semiHidden/>
    <w:rsid w:val="00972CD1"/>
    <w:rPr>
      <w:rFonts w:ascii="Times New Roman" w:eastAsia="Times New Roman" w:hAnsi="Times New Roman"/>
    </w:rPr>
  </w:style>
  <w:style w:type="table" w:styleId="TableGrid">
    <w:name w:val="Table Grid"/>
    <w:basedOn w:val="TableNormal"/>
    <w:uiPriority w:val="39"/>
    <w:rsid w:val="00972CD1"/>
    <w:rPr>
      <w:rFonts w:ascii="Times New Roman" w:eastAsiaTheme="minorHAnsi" w:hAnsi="Times New Roman"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ksts">
    <w:name w:val="tab_teksts"/>
    <w:basedOn w:val="Normal"/>
    <w:qFormat/>
    <w:rsid w:val="00972CD1"/>
    <w:pPr>
      <w:widowControl/>
      <w:spacing w:after="0" w:line="240" w:lineRule="auto"/>
    </w:pPr>
    <w:rPr>
      <w:rFonts w:ascii="Times New Roman" w:eastAsia="Times New Roman" w:hAnsi="Times New Roman"/>
      <w:sz w:val="18"/>
      <w:szCs w:val="20"/>
      <w:lang w:val="lv-LV"/>
    </w:rPr>
  </w:style>
  <w:style w:type="paragraph" w:customStyle="1" w:styleId="tv2131">
    <w:name w:val="tv2131"/>
    <w:basedOn w:val="Normal"/>
    <w:rsid w:val="00972CD1"/>
    <w:pPr>
      <w:widowControl/>
      <w:spacing w:after="0" w:line="360" w:lineRule="auto"/>
      <w:ind w:firstLine="300"/>
    </w:pPr>
    <w:rPr>
      <w:rFonts w:ascii="Times New Roman" w:eastAsia="Times New Roman" w:hAnsi="Times New Roman"/>
      <w:color w:val="414142"/>
      <w:sz w:val="20"/>
      <w:szCs w:val="20"/>
      <w:lang w:val="lv-LV" w:eastAsia="lv-LV"/>
    </w:rPr>
  </w:style>
  <w:style w:type="paragraph" w:styleId="BodyTextIndent2">
    <w:name w:val="Body Text Indent 2"/>
    <w:basedOn w:val="Normal"/>
    <w:link w:val="BodyTextIndent2Char"/>
    <w:uiPriority w:val="99"/>
    <w:semiHidden/>
    <w:unhideWhenUsed/>
    <w:rsid w:val="00972CD1"/>
    <w:pPr>
      <w:widowControl/>
      <w:spacing w:after="120" w:line="480" w:lineRule="auto"/>
      <w:ind w:left="283"/>
    </w:pPr>
    <w:rPr>
      <w:rFonts w:ascii="Times New Roman" w:eastAsia="Times New Roman" w:hAnsi="Times New Roman"/>
      <w:sz w:val="24"/>
      <w:szCs w:val="24"/>
      <w:lang w:val="lv-LV" w:eastAsia="lv-LV"/>
    </w:rPr>
  </w:style>
  <w:style w:type="character" w:customStyle="1" w:styleId="BodyTextIndent2Char">
    <w:name w:val="Body Text Indent 2 Char"/>
    <w:basedOn w:val="DefaultParagraphFont"/>
    <w:link w:val="BodyTextIndent2"/>
    <w:uiPriority w:val="99"/>
    <w:semiHidden/>
    <w:rsid w:val="00972CD1"/>
    <w:rPr>
      <w:rFonts w:ascii="Times New Roman" w:eastAsia="Times New Roman" w:hAnsi="Times New Roman"/>
      <w:sz w:val="24"/>
      <w:szCs w:val="24"/>
    </w:rPr>
  </w:style>
  <w:style w:type="paragraph" w:customStyle="1" w:styleId="tv2132">
    <w:name w:val="tv2132"/>
    <w:basedOn w:val="Normal"/>
    <w:rsid w:val="00972CD1"/>
    <w:pPr>
      <w:widowControl/>
      <w:spacing w:after="0" w:line="360" w:lineRule="auto"/>
      <w:ind w:firstLine="300"/>
    </w:pPr>
    <w:rPr>
      <w:rFonts w:ascii="Times New Roman" w:eastAsia="Times New Roman" w:hAnsi="Times New Roman"/>
      <w:color w:val="414142"/>
      <w:sz w:val="20"/>
      <w:szCs w:val="20"/>
      <w:lang w:val="lv-LV" w:eastAsia="lv-LV"/>
    </w:rPr>
  </w:style>
  <w:style w:type="character" w:styleId="Emphasis">
    <w:name w:val="Emphasis"/>
    <w:basedOn w:val="DefaultParagraphFont"/>
    <w:uiPriority w:val="20"/>
    <w:qFormat/>
    <w:rsid w:val="00972CD1"/>
    <w:rPr>
      <w:b/>
      <w:bCs/>
      <w:i w:val="0"/>
      <w:iCs w:val="0"/>
    </w:rPr>
  </w:style>
  <w:style w:type="character" w:customStyle="1" w:styleId="st1">
    <w:name w:val="st1"/>
    <w:basedOn w:val="DefaultParagraphFont"/>
    <w:rsid w:val="00972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1682-3781-4396-B35B-8DC0E3F1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37201</Words>
  <Characters>21205</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Zanda Gintere</cp:lastModifiedBy>
  <cp:revision>3</cp:revision>
  <cp:lastPrinted>2014-11-27T12:59:00Z</cp:lastPrinted>
  <dcterms:created xsi:type="dcterms:W3CDTF">2020-05-21T14:03:00Z</dcterms:created>
  <dcterms:modified xsi:type="dcterms:W3CDTF">2020-05-21T14:04:00Z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