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8959A" w14:textId="75BAB870" w:rsidR="00E66676" w:rsidRPr="00E63597" w:rsidRDefault="00E66676" w:rsidP="00E66676">
      <w:pPr>
        <w:jc w:val="center"/>
        <w:rPr>
          <w:b/>
          <w:sz w:val="24"/>
          <w:szCs w:val="24"/>
          <w:lang w:val="lv-LV"/>
        </w:rPr>
      </w:pPr>
      <w:r w:rsidRPr="00E63597">
        <w:rPr>
          <w:b/>
          <w:sz w:val="24"/>
          <w:szCs w:val="24"/>
          <w:lang w:val="lv-LV"/>
        </w:rPr>
        <w:t xml:space="preserve">Uzziņa par projektu </w:t>
      </w:r>
    </w:p>
    <w:p w14:paraId="51E00D23" w14:textId="49B478C9" w:rsidR="00E66676" w:rsidRPr="00E63597" w:rsidRDefault="0036304F" w:rsidP="0079006D">
      <w:pPr>
        <w:jc w:val="center"/>
        <w:rPr>
          <w:sz w:val="24"/>
          <w:szCs w:val="24"/>
          <w:lang w:val="lv-LV"/>
        </w:rPr>
      </w:pPr>
      <w:r w:rsidRPr="0079006D">
        <w:rPr>
          <w:sz w:val="24"/>
          <w:szCs w:val="24"/>
          <w:lang w:val="lv-LV"/>
        </w:rPr>
        <w:t>10.02</w:t>
      </w:r>
      <w:r w:rsidR="003F5764" w:rsidRPr="0079006D">
        <w:rPr>
          <w:sz w:val="24"/>
          <w:szCs w:val="24"/>
          <w:lang w:val="lv-LV"/>
        </w:rPr>
        <w:t>.2020</w:t>
      </w:r>
      <w:r w:rsidR="00631A83" w:rsidRPr="0079006D">
        <w:rPr>
          <w:sz w:val="24"/>
          <w:szCs w:val="24"/>
          <w:lang w:val="lv-LV"/>
        </w:rPr>
        <w:t>.</w:t>
      </w:r>
    </w:p>
    <w:p w14:paraId="1B64C98A" w14:textId="77777777" w:rsidR="00E66676" w:rsidRPr="00E63597" w:rsidRDefault="00E66676" w:rsidP="00E66676">
      <w:pPr>
        <w:jc w:val="center"/>
        <w:rPr>
          <w:sz w:val="24"/>
          <w:szCs w:val="24"/>
          <w:lang w:val="lv-LV"/>
        </w:rPr>
      </w:pPr>
    </w:p>
    <w:tbl>
      <w:tblPr>
        <w:tblW w:w="9918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354"/>
        <w:gridCol w:w="48"/>
        <w:gridCol w:w="5670"/>
      </w:tblGrid>
      <w:tr w:rsidR="009F551A" w:rsidRPr="00E63597" w14:paraId="11798126" w14:textId="77777777" w:rsidTr="009F551A">
        <w:tc>
          <w:tcPr>
            <w:tcW w:w="846" w:type="dxa"/>
          </w:tcPr>
          <w:p w14:paraId="595A97E3" w14:textId="1B058381" w:rsidR="009F551A" w:rsidRPr="00E63597" w:rsidRDefault="009F551A" w:rsidP="00E63597">
            <w:pPr>
              <w:jc w:val="center"/>
              <w:rPr>
                <w:sz w:val="24"/>
                <w:szCs w:val="24"/>
                <w:lang w:val="lv-LV"/>
              </w:rPr>
            </w:pPr>
            <w:r w:rsidRPr="00E63597">
              <w:rPr>
                <w:rFonts w:eastAsia="Times New Roman"/>
                <w:sz w:val="24"/>
                <w:szCs w:val="24"/>
                <w:lang w:val="lv-LV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E36A911" w14:textId="57EDD03D" w:rsidR="009F551A" w:rsidRPr="00E63597" w:rsidRDefault="009F551A" w:rsidP="00E63597">
            <w:pPr>
              <w:jc w:val="center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Sniedzamā informācija</w:t>
            </w:r>
          </w:p>
        </w:tc>
        <w:tc>
          <w:tcPr>
            <w:tcW w:w="5670" w:type="dxa"/>
            <w:vAlign w:val="center"/>
          </w:tcPr>
          <w:p w14:paraId="2200BDAE" w14:textId="77777777" w:rsidR="009F551A" w:rsidRPr="00A06BD0" w:rsidRDefault="009F551A" w:rsidP="00E63597">
            <w:pPr>
              <w:jc w:val="center"/>
              <w:rPr>
                <w:sz w:val="24"/>
                <w:szCs w:val="24"/>
                <w:lang w:val="lv-LV"/>
              </w:rPr>
            </w:pPr>
            <w:r w:rsidRPr="00A06BD0">
              <w:rPr>
                <w:sz w:val="24"/>
                <w:szCs w:val="24"/>
                <w:lang w:val="lv-LV"/>
              </w:rPr>
              <w:t>Informācija par projektu</w:t>
            </w:r>
          </w:p>
        </w:tc>
      </w:tr>
      <w:tr w:rsidR="009F551A" w:rsidRPr="00A67F85" w14:paraId="5B52E96E" w14:textId="77777777" w:rsidTr="009F551A">
        <w:trPr>
          <w:trHeight w:val="860"/>
        </w:trPr>
        <w:tc>
          <w:tcPr>
            <w:tcW w:w="9918" w:type="dxa"/>
            <w:gridSpan w:val="4"/>
          </w:tcPr>
          <w:p w14:paraId="58088E96" w14:textId="0381D69B" w:rsidR="009F551A" w:rsidRPr="0006613B" w:rsidRDefault="009F551A" w:rsidP="00C87BEE">
            <w:pPr>
              <w:jc w:val="center"/>
              <w:rPr>
                <w:sz w:val="24"/>
                <w:szCs w:val="24"/>
                <w:lang w:val="lv-LV"/>
              </w:rPr>
            </w:pPr>
            <w:bookmarkStart w:id="0" w:name="_gjdgxs" w:colFirst="0" w:colLast="0"/>
            <w:bookmarkEnd w:id="0"/>
            <w:r w:rsidRPr="00A04170">
              <w:rPr>
                <w:sz w:val="24"/>
                <w:szCs w:val="24"/>
                <w:lang w:val="lv-LV"/>
              </w:rPr>
              <w:t>Ministru kabineta noteikumu projekts “</w:t>
            </w:r>
            <w:r w:rsidRPr="00C87BEE">
              <w:rPr>
                <w:sz w:val="24"/>
                <w:szCs w:val="24"/>
                <w:lang w:val="lv-LV"/>
              </w:rPr>
              <w:t>Saimnieciskā gada pārskata sagatavošanas kārtība</w:t>
            </w:r>
            <w:r w:rsidRPr="00A04170">
              <w:rPr>
                <w:sz w:val="24"/>
                <w:szCs w:val="24"/>
                <w:lang w:val="lv-LV"/>
              </w:rPr>
              <w:t>”</w:t>
            </w:r>
            <w:r>
              <w:rPr>
                <w:sz w:val="24"/>
                <w:szCs w:val="24"/>
                <w:lang w:val="lv-LV"/>
              </w:rPr>
              <w:t xml:space="preserve"> (turpmāk</w:t>
            </w:r>
            <w:r w:rsidRPr="0033641C">
              <w:rPr>
                <w:sz w:val="24"/>
                <w:szCs w:val="24"/>
                <w:lang w:val="lv-LV"/>
              </w:rPr>
              <w:t xml:space="preserve"> –</w:t>
            </w:r>
            <w:r>
              <w:rPr>
                <w:sz w:val="24"/>
                <w:szCs w:val="24"/>
                <w:lang w:val="lv-LV"/>
              </w:rPr>
              <w:t xml:space="preserve"> MK noteikumu projekts)</w:t>
            </w:r>
          </w:p>
        </w:tc>
      </w:tr>
      <w:tr w:rsidR="009F551A" w:rsidRPr="00A67F85" w14:paraId="2A80F8B2" w14:textId="77777777" w:rsidTr="009F551A">
        <w:tc>
          <w:tcPr>
            <w:tcW w:w="846" w:type="dxa"/>
          </w:tcPr>
          <w:p w14:paraId="2D534968" w14:textId="77777777" w:rsidR="009F551A" w:rsidRPr="009F551A" w:rsidRDefault="009F551A" w:rsidP="009F551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354" w:type="dxa"/>
          </w:tcPr>
          <w:p w14:paraId="140D53ED" w14:textId="113B5C5E" w:rsidR="009F551A" w:rsidRPr="00E63597" w:rsidRDefault="009F551A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Projekta izstrādes nepieciešamības pamatojums</w:t>
            </w:r>
          </w:p>
        </w:tc>
        <w:tc>
          <w:tcPr>
            <w:tcW w:w="5718" w:type="dxa"/>
            <w:gridSpan w:val="2"/>
          </w:tcPr>
          <w:p w14:paraId="5E5974D3" w14:textId="77777777" w:rsidR="009F551A" w:rsidRDefault="009F551A" w:rsidP="00A33B0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MK noteikumu projekts</w:t>
            </w:r>
            <w:r w:rsidRPr="0006613B">
              <w:rPr>
                <w:sz w:val="24"/>
                <w:szCs w:val="24"/>
                <w:lang w:val="lv-LV"/>
              </w:rPr>
              <w:t xml:space="preserve"> ir izstrādāts</w:t>
            </w:r>
            <w:r>
              <w:rPr>
                <w:sz w:val="24"/>
                <w:szCs w:val="24"/>
                <w:lang w:val="lv-LV"/>
              </w:rPr>
              <w:t>:</w:t>
            </w:r>
          </w:p>
          <w:p w14:paraId="28E3B8AB" w14:textId="77777777" w:rsidR="009F551A" w:rsidRPr="00A33B01" w:rsidRDefault="009F551A" w:rsidP="00A33B0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lv-LV"/>
              </w:rPr>
            </w:pPr>
            <w:r w:rsidRPr="00A33B01">
              <w:rPr>
                <w:sz w:val="24"/>
                <w:szCs w:val="24"/>
                <w:lang w:val="lv-LV"/>
              </w:rPr>
              <w:t>jaunās politikas iniciatīva</w:t>
            </w:r>
            <w:r>
              <w:rPr>
                <w:sz w:val="24"/>
                <w:szCs w:val="24"/>
                <w:lang w:val="lv-LV"/>
              </w:rPr>
              <w:t>s</w:t>
            </w:r>
            <w:r w:rsidRPr="00A33B01">
              <w:rPr>
                <w:sz w:val="24"/>
                <w:szCs w:val="24"/>
                <w:lang w:val="lv-LV"/>
              </w:rPr>
              <w:t xml:space="preserve"> “Finanšu uzskaites procesu standartizācija valsts un pašvaldību iestādēs nodrošināšana”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7A538A">
              <w:rPr>
                <w:rFonts w:eastAsia="Times New Roman"/>
                <w:sz w:val="24"/>
                <w:szCs w:val="24"/>
                <w:lang w:eastAsia="lv-LV"/>
              </w:rPr>
              <w:t>(2015. – 2018. gads)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ietvaros</w:t>
            </w:r>
            <w:r w:rsidRPr="00A33B01">
              <w:rPr>
                <w:sz w:val="24"/>
                <w:szCs w:val="24"/>
                <w:lang w:val="lv-LV"/>
              </w:rPr>
              <w:t>;</w:t>
            </w:r>
          </w:p>
          <w:p w14:paraId="43302ED2" w14:textId="5038D97E" w:rsidR="009F551A" w:rsidRPr="00A33B01" w:rsidRDefault="009F551A" w:rsidP="0079006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lv-LV"/>
              </w:rPr>
            </w:pPr>
            <w:r w:rsidRPr="0006613B">
              <w:rPr>
                <w:sz w:val="24"/>
                <w:szCs w:val="24"/>
                <w:lang w:val="lv-LV"/>
              </w:rPr>
              <w:t>saskaņā ar</w:t>
            </w:r>
            <w:r>
              <w:rPr>
                <w:sz w:val="24"/>
                <w:szCs w:val="24"/>
                <w:lang w:val="lv-LV"/>
              </w:rPr>
              <w:t xml:space="preserve"> nepieciešamību </w:t>
            </w:r>
            <w:r w:rsidRPr="0033641C">
              <w:rPr>
                <w:sz w:val="24"/>
                <w:szCs w:val="24"/>
                <w:lang w:val="lv-LV"/>
              </w:rPr>
              <w:t>vienādot normatīvo regulējumu ar Ministru kabineta 2018.gada 19.jūnija noteikumos Nr.344 “Gada pārskata sagatavošanas kārtība” budžeta iestādēm gada pārskata sagatavošanā noteiktajiem</w:t>
            </w:r>
            <w:bookmarkStart w:id="1" w:name="_GoBack"/>
            <w:bookmarkEnd w:id="1"/>
            <w:r w:rsidRPr="0033641C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pārskatu un to pielikumu sagatavošanas pamatprincipiem.</w:t>
            </w:r>
          </w:p>
        </w:tc>
      </w:tr>
      <w:tr w:rsidR="009F551A" w:rsidRPr="00F80B05" w14:paraId="1523EAC7" w14:textId="77777777" w:rsidTr="009F551A">
        <w:tc>
          <w:tcPr>
            <w:tcW w:w="846" w:type="dxa"/>
          </w:tcPr>
          <w:p w14:paraId="35BDFAA3" w14:textId="77777777" w:rsidR="009F551A" w:rsidRPr="009F551A" w:rsidRDefault="009F551A" w:rsidP="009F551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354" w:type="dxa"/>
          </w:tcPr>
          <w:p w14:paraId="711A164E" w14:textId="6F33EAA7" w:rsidR="009F551A" w:rsidRPr="00E63597" w:rsidRDefault="009F551A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 xml:space="preserve">Vadības darba plāna uzdevuma numurs un tā izpildes termiņš </w:t>
            </w:r>
          </w:p>
        </w:tc>
        <w:tc>
          <w:tcPr>
            <w:tcW w:w="5718" w:type="dxa"/>
            <w:gridSpan w:val="2"/>
          </w:tcPr>
          <w:p w14:paraId="10D6A27A" w14:textId="77777777" w:rsidR="009F551A" w:rsidRPr="00A06BD0" w:rsidRDefault="009F551A" w:rsidP="00E63597">
            <w:pPr>
              <w:jc w:val="both"/>
              <w:rPr>
                <w:sz w:val="24"/>
                <w:szCs w:val="24"/>
                <w:lang w:val="lv-LV"/>
              </w:rPr>
            </w:pPr>
            <w:r w:rsidRPr="00A06BD0">
              <w:rPr>
                <w:sz w:val="24"/>
                <w:szCs w:val="24"/>
                <w:lang w:val="lv-LV"/>
              </w:rPr>
              <w:t>Nav attiecināms.</w:t>
            </w:r>
          </w:p>
        </w:tc>
      </w:tr>
      <w:tr w:rsidR="009F551A" w:rsidRPr="00A67F85" w14:paraId="4D067D90" w14:textId="77777777" w:rsidTr="009F551A">
        <w:trPr>
          <w:trHeight w:val="898"/>
        </w:trPr>
        <w:tc>
          <w:tcPr>
            <w:tcW w:w="846" w:type="dxa"/>
          </w:tcPr>
          <w:p w14:paraId="75B76F9B" w14:textId="77777777" w:rsidR="009F551A" w:rsidRPr="009F551A" w:rsidRDefault="009F551A" w:rsidP="009F551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354" w:type="dxa"/>
          </w:tcPr>
          <w:p w14:paraId="0006D770" w14:textId="5444FD54" w:rsidR="009F551A" w:rsidRPr="00E63597" w:rsidRDefault="009F551A" w:rsidP="00E63597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Projekta īss saturs</w:t>
            </w:r>
          </w:p>
        </w:tc>
        <w:tc>
          <w:tcPr>
            <w:tcW w:w="5718" w:type="dxa"/>
            <w:gridSpan w:val="2"/>
          </w:tcPr>
          <w:p w14:paraId="2183815C" w14:textId="77777777" w:rsidR="009F551A" w:rsidRPr="00705B54" w:rsidRDefault="009F551A" w:rsidP="00705B54">
            <w:pPr>
              <w:contextualSpacing/>
              <w:mirrorIndents/>
              <w:jc w:val="both"/>
              <w:rPr>
                <w:sz w:val="24"/>
                <w:szCs w:val="24"/>
                <w:lang w:val="lv-LV"/>
              </w:rPr>
            </w:pPr>
            <w:r w:rsidRPr="00A04170">
              <w:rPr>
                <w:sz w:val="24"/>
                <w:szCs w:val="24"/>
                <w:lang w:val="lv-LV"/>
              </w:rPr>
              <w:t xml:space="preserve">Ministru kabineta noteikumi papildināti atbilstoši Starptautisko publiskā sektora grāmatvedības standartu prasībām – iekļauti vispārējie gada pārskata sagatavošanas pamatprincipi un noteikumu projektā lietoto terminu skaidrojumi, noteikts finanšu pārskata </w:t>
            </w:r>
            <w:r>
              <w:rPr>
                <w:sz w:val="24"/>
                <w:szCs w:val="24"/>
                <w:lang w:val="lv-LV"/>
              </w:rPr>
              <w:t xml:space="preserve">un valsts konsolidētā kopbudžeta izpildes pārskata </w:t>
            </w:r>
            <w:r w:rsidRPr="00A04170">
              <w:rPr>
                <w:sz w:val="24"/>
                <w:szCs w:val="24"/>
                <w:lang w:val="lv-LV"/>
              </w:rPr>
              <w:t xml:space="preserve">apjoms un </w:t>
            </w:r>
            <w:r>
              <w:rPr>
                <w:sz w:val="24"/>
                <w:szCs w:val="24"/>
                <w:lang w:val="lv-LV"/>
              </w:rPr>
              <w:t xml:space="preserve">to pielikumos </w:t>
            </w:r>
            <w:r w:rsidRPr="00A04170">
              <w:rPr>
                <w:sz w:val="24"/>
                <w:szCs w:val="24"/>
                <w:lang w:val="lv-LV"/>
              </w:rPr>
              <w:t xml:space="preserve">atklājamā informācija, </w:t>
            </w:r>
            <w:r>
              <w:rPr>
                <w:sz w:val="24"/>
                <w:szCs w:val="24"/>
                <w:lang w:val="lv-LV"/>
              </w:rPr>
              <w:t xml:space="preserve">piemēram par  </w:t>
            </w:r>
            <w:r w:rsidRPr="00705B54">
              <w:rPr>
                <w:sz w:val="24"/>
                <w:szCs w:val="24"/>
                <w:lang w:val="lv-LV"/>
              </w:rPr>
              <w:t xml:space="preserve">finanšu pārskata pielikumu, kas sastāv </w:t>
            </w:r>
            <w:r>
              <w:rPr>
                <w:sz w:val="24"/>
                <w:szCs w:val="24"/>
                <w:lang w:val="lv-LV"/>
              </w:rPr>
              <w:t xml:space="preserve">no </w:t>
            </w:r>
            <w:r w:rsidRPr="00705B54">
              <w:rPr>
                <w:sz w:val="24"/>
                <w:szCs w:val="24"/>
                <w:lang w:val="lv-LV"/>
              </w:rPr>
              <w:t>grāmatvedīb</w:t>
            </w:r>
            <w:r>
              <w:rPr>
                <w:sz w:val="24"/>
                <w:szCs w:val="24"/>
                <w:lang w:val="lv-LV"/>
              </w:rPr>
              <w:t xml:space="preserve">as uzskaites principu apraksta, </w:t>
            </w:r>
            <w:r w:rsidRPr="00705B54">
              <w:rPr>
                <w:sz w:val="24"/>
                <w:szCs w:val="24"/>
                <w:lang w:val="lv-LV"/>
              </w:rPr>
              <w:t>pārskata s</w:t>
            </w:r>
            <w:r>
              <w:rPr>
                <w:sz w:val="24"/>
                <w:szCs w:val="24"/>
                <w:lang w:val="lv-LV"/>
              </w:rPr>
              <w:t xml:space="preserve">agatavošanas principu apraksta, </w:t>
            </w:r>
            <w:r w:rsidRPr="00705B54">
              <w:rPr>
                <w:sz w:val="24"/>
                <w:szCs w:val="24"/>
                <w:lang w:val="lv-LV"/>
              </w:rPr>
              <w:t>finanšu instrument</w:t>
            </w:r>
            <w:r>
              <w:rPr>
                <w:sz w:val="24"/>
                <w:szCs w:val="24"/>
                <w:lang w:val="lv-LV"/>
              </w:rPr>
              <w:t xml:space="preserve">u risku pārvaldīšanas apraksta un </w:t>
            </w:r>
            <w:r w:rsidRPr="00705B54">
              <w:rPr>
                <w:sz w:val="24"/>
                <w:szCs w:val="24"/>
                <w:lang w:val="lv-LV"/>
              </w:rPr>
              <w:t>finan</w:t>
            </w:r>
            <w:r>
              <w:rPr>
                <w:sz w:val="24"/>
                <w:szCs w:val="24"/>
                <w:lang w:val="lv-LV"/>
              </w:rPr>
              <w:t>šu pārskata posteņu skaidrojumiem, kā arī par informācijas atklāšanu</w:t>
            </w:r>
            <w:r w:rsidRPr="00A04170">
              <w:rPr>
                <w:sz w:val="24"/>
                <w:szCs w:val="24"/>
                <w:lang w:val="lv-LV"/>
              </w:rPr>
              <w:t xml:space="preserve"> par notikumiem pēc bilances datuma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9F551A" w:rsidRPr="00F80B05" w14:paraId="7FB995D7" w14:textId="77777777" w:rsidTr="009F551A">
        <w:tc>
          <w:tcPr>
            <w:tcW w:w="846" w:type="dxa"/>
          </w:tcPr>
          <w:p w14:paraId="0157BDEE" w14:textId="77777777" w:rsidR="009F551A" w:rsidRPr="009F551A" w:rsidRDefault="009F551A" w:rsidP="009F551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354" w:type="dxa"/>
          </w:tcPr>
          <w:p w14:paraId="2A438A34" w14:textId="19418353" w:rsidR="009F551A" w:rsidRPr="00E63597" w:rsidRDefault="009F551A" w:rsidP="0033641C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Par projektu nosakāmā atbildīgā amatpersona</w:t>
            </w:r>
          </w:p>
        </w:tc>
        <w:tc>
          <w:tcPr>
            <w:tcW w:w="5718" w:type="dxa"/>
            <w:gridSpan w:val="2"/>
          </w:tcPr>
          <w:p w14:paraId="7C19AAC7" w14:textId="2669E59A" w:rsidR="009F551A" w:rsidRPr="00A04170" w:rsidRDefault="009F551A" w:rsidP="0033641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 xml:space="preserve">Pārvaldnieka vietniece </w:t>
            </w:r>
            <w:proofErr w:type="spellStart"/>
            <w:r>
              <w:rPr>
                <w:rFonts w:eastAsia="Times New Roman"/>
                <w:sz w:val="24"/>
                <w:szCs w:val="24"/>
                <w:lang w:val="lv-LV"/>
              </w:rPr>
              <w:t>G.Medne</w:t>
            </w:r>
            <w:proofErr w:type="spellEnd"/>
          </w:p>
        </w:tc>
      </w:tr>
      <w:tr w:rsidR="009F551A" w:rsidRPr="00E63597" w14:paraId="31D7821E" w14:textId="77777777" w:rsidTr="009F551A">
        <w:tc>
          <w:tcPr>
            <w:tcW w:w="846" w:type="dxa"/>
          </w:tcPr>
          <w:p w14:paraId="7FB82579" w14:textId="77777777" w:rsidR="009F551A" w:rsidRPr="009F551A" w:rsidRDefault="009F551A" w:rsidP="009F551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354" w:type="dxa"/>
          </w:tcPr>
          <w:p w14:paraId="27E33991" w14:textId="1E1DFE79" w:rsidR="009F551A" w:rsidRPr="00E63597" w:rsidRDefault="009F551A" w:rsidP="00F30981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Nosakāmais projekta sagatavotājs (ja nepieciešams)</w:t>
            </w:r>
          </w:p>
        </w:tc>
        <w:tc>
          <w:tcPr>
            <w:tcW w:w="5718" w:type="dxa"/>
            <w:gridSpan w:val="2"/>
          </w:tcPr>
          <w:p w14:paraId="5324477E" w14:textId="479A0F6D" w:rsidR="009F551A" w:rsidRPr="00A04170" w:rsidRDefault="009F551A" w:rsidP="00F30981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A04170">
              <w:rPr>
                <w:rFonts w:eastAsia="Times New Roman"/>
                <w:sz w:val="24"/>
                <w:szCs w:val="24"/>
                <w:lang w:val="lv-LV"/>
              </w:rPr>
              <w:t>Valsts kases Pārskatu departamenta direktore Ligita Agleniece</w:t>
            </w:r>
          </w:p>
        </w:tc>
      </w:tr>
      <w:tr w:rsidR="009F551A" w:rsidRPr="00E63597" w14:paraId="54DFE5BC" w14:textId="77777777" w:rsidTr="009F551A">
        <w:tc>
          <w:tcPr>
            <w:tcW w:w="846" w:type="dxa"/>
          </w:tcPr>
          <w:p w14:paraId="6708B38F" w14:textId="77777777" w:rsidR="009F551A" w:rsidRPr="009F551A" w:rsidRDefault="009F551A" w:rsidP="009F551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354" w:type="dxa"/>
          </w:tcPr>
          <w:p w14:paraId="3E1155B4" w14:textId="56827D2B" w:rsidR="009F551A" w:rsidRPr="00E63597" w:rsidRDefault="009F551A" w:rsidP="00F30981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 xml:space="preserve">Darba grupas vadītājs un iespējamais sastāvs (ja nepieciešams) </w:t>
            </w:r>
          </w:p>
        </w:tc>
        <w:tc>
          <w:tcPr>
            <w:tcW w:w="5718" w:type="dxa"/>
            <w:gridSpan w:val="2"/>
          </w:tcPr>
          <w:p w14:paraId="3A11B880" w14:textId="77777777" w:rsidR="009F551A" w:rsidRPr="00A04170" w:rsidRDefault="009F551A" w:rsidP="00F30981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A04170">
              <w:rPr>
                <w:rFonts w:eastAsia="Times New Roman"/>
                <w:sz w:val="24"/>
                <w:szCs w:val="24"/>
                <w:lang w:val="lv-LV"/>
              </w:rPr>
              <w:t>Nav attiecināms</w:t>
            </w:r>
          </w:p>
        </w:tc>
      </w:tr>
      <w:tr w:rsidR="009F551A" w:rsidRPr="00A67F85" w14:paraId="39FA094B" w14:textId="77777777" w:rsidTr="009F551A">
        <w:tc>
          <w:tcPr>
            <w:tcW w:w="846" w:type="dxa"/>
          </w:tcPr>
          <w:p w14:paraId="6FA264D5" w14:textId="77777777" w:rsidR="009F551A" w:rsidRPr="009F551A" w:rsidRDefault="009F551A" w:rsidP="009F551A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3354" w:type="dxa"/>
          </w:tcPr>
          <w:p w14:paraId="59F2B44F" w14:textId="53DD6617" w:rsidR="009F551A" w:rsidRPr="00E63597" w:rsidRDefault="009F551A" w:rsidP="00F30981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5718" w:type="dxa"/>
            <w:gridSpan w:val="2"/>
          </w:tcPr>
          <w:p w14:paraId="0D9C601D" w14:textId="0DEDA159" w:rsidR="009F551A" w:rsidRPr="001D4777" w:rsidRDefault="009F551A" w:rsidP="00F30981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1D4777">
              <w:rPr>
                <w:rFonts w:eastAsia="Times New Roman"/>
                <w:sz w:val="24"/>
                <w:szCs w:val="24"/>
                <w:lang w:val="lv-LV" w:eastAsia="lv-LV"/>
              </w:rPr>
              <w:t>Uzziņa un Valsts sekretāru sanāksmes (turpmāk –VSS) izsludinātais projekts tiks publicēts Finanšu ministrijas un Valsts kases interneta mājaslapā. Sabiedrība varēs sniegt viedokli līdz 03.04.2020.</w:t>
            </w:r>
          </w:p>
          <w:p w14:paraId="4EFC23E6" w14:textId="4987F4EC" w:rsidR="009F551A" w:rsidRPr="00E63597" w:rsidRDefault="009F551A" w:rsidP="0079006D">
            <w:pPr>
              <w:jc w:val="both"/>
              <w:rPr>
                <w:sz w:val="24"/>
                <w:szCs w:val="24"/>
                <w:lang w:val="lv-LV"/>
              </w:rPr>
            </w:pPr>
            <w:r w:rsidRPr="001D4777">
              <w:rPr>
                <w:rFonts w:eastAsia="Times New Roman"/>
                <w:sz w:val="24"/>
                <w:szCs w:val="24"/>
                <w:lang w:val="lv-LV"/>
              </w:rPr>
              <w:t>Diskusija par projektu ar nevalstiskajām organizācijām, profesionālajām organizācijām u.tml. pirms izsludināšanas VSS nav nepieciešama.</w:t>
            </w:r>
          </w:p>
        </w:tc>
      </w:tr>
      <w:tr w:rsidR="009F551A" w:rsidRPr="00A67F85" w14:paraId="5D53EF35" w14:textId="77777777" w:rsidTr="009F551A">
        <w:trPr>
          <w:trHeight w:val="862"/>
        </w:trPr>
        <w:tc>
          <w:tcPr>
            <w:tcW w:w="846" w:type="dxa"/>
          </w:tcPr>
          <w:p w14:paraId="4941049B" w14:textId="77777777" w:rsidR="009F551A" w:rsidRPr="009F551A" w:rsidRDefault="009F551A" w:rsidP="009F551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354" w:type="dxa"/>
          </w:tcPr>
          <w:p w14:paraId="5B60666F" w14:textId="44032F79" w:rsidR="009F551A" w:rsidRPr="00E63597" w:rsidRDefault="009F551A" w:rsidP="00F30981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Prognozējamā projekta finansiālā ietekme uz valsts budžetu</w:t>
            </w:r>
          </w:p>
        </w:tc>
        <w:tc>
          <w:tcPr>
            <w:tcW w:w="5718" w:type="dxa"/>
            <w:gridSpan w:val="2"/>
            <w:shd w:val="clear" w:color="auto" w:fill="auto"/>
          </w:tcPr>
          <w:p w14:paraId="1C46A5D0" w14:textId="677E497C" w:rsidR="009F551A" w:rsidRPr="0079006D" w:rsidRDefault="009F551A" w:rsidP="00F30981">
            <w:pPr>
              <w:jc w:val="both"/>
              <w:rPr>
                <w:sz w:val="24"/>
                <w:szCs w:val="24"/>
                <w:lang w:val="lv-LV"/>
              </w:rPr>
            </w:pPr>
            <w:r w:rsidRPr="0079006D">
              <w:rPr>
                <w:sz w:val="24"/>
                <w:szCs w:val="24"/>
                <w:lang w:val="lv-LV"/>
              </w:rPr>
              <w:t>MK noteikumu projekt neparedz finansiālu ietekmi uz valsts budžetu.</w:t>
            </w:r>
          </w:p>
        </w:tc>
      </w:tr>
      <w:tr w:rsidR="009F551A" w:rsidRPr="00E63597" w14:paraId="4616063C" w14:textId="77777777" w:rsidTr="009F551A">
        <w:trPr>
          <w:trHeight w:val="847"/>
        </w:trPr>
        <w:tc>
          <w:tcPr>
            <w:tcW w:w="846" w:type="dxa"/>
          </w:tcPr>
          <w:p w14:paraId="52A185EA" w14:textId="77777777" w:rsidR="009F551A" w:rsidRPr="009F551A" w:rsidRDefault="009F551A" w:rsidP="009F551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354" w:type="dxa"/>
          </w:tcPr>
          <w:p w14:paraId="191C593E" w14:textId="5E5A8B5E" w:rsidR="009F551A" w:rsidRPr="00E63597" w:rsidRDefault="009F551A" w:rsidP="00F30981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Tiesību akta ieviešanas kalendārais plāns</w:t>
            </w:r>
          </w:p>
        </w:tc>
        <w:tc>
          <w:tcPr>
            <w:tcW w:w="5718" w:type="dxa"/>
            <w:gridSpan w:val="2"/>
          </w:tcPr>
          <w:p w14:paraId="2EA7F002" w14:textId="26303D5E" w:rsidR="009F551A" w:rsidRPr="0079006D" w:rsidRDefault="009F551A" w:rsidP="00F30981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79006D">
              <w:rPr>
                <w:rFonts w:eastAsia="Times New Roman"/>
                <w:sz w:val="24"/>
                <w:szCs w:val="24"/>
                <w:lang w:val="lv-LV"/>
              </w:rPr>
              <w:t>19.03.2020. – projekts izsludināts VSS.</w:t>
            </w:r>
          </w:p>
          <w:p w14:paraId="6F987038" w14:textId="52815624" w:rsidR="009F551A" w:rsidRPr="0079006D" w:rsidRDefault="009F551A" w:rsidP="00C43F4D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22</w:t>
            </w:r>
            <w:r w:rsidRPr="0079006D">
              <w:rPr>
                <w:rFonts w:eastAsia="Times New Roman"/>
                <w:sz w:val="24"/>
                <w:szCs w:val="24"/>
                <w:lang w:val="lv-LV"/>
              </w:rPr>
              <w:t>.0</w:t>
            </w:r>
            <w:r>
              <w:rPr>
                <w:rFonts w:eastAsia="Times New Roman"/>
                <w:sz w:val="24"/>
                <w:szCs w:val="24"/>
                <w:lang w:val="lv-LV"/>
              </w:rPr>
              <w:t>5</w:t>
            </w:r>
            <w:r w:rsidRPr="0079006D">
              <w:rPr>
                <w:rFonts w:eastAsia="Times New Roman"/>
                <w:sz w:val="24"/>
                <w:szCs w:val="24"/>
                <w:lang w:val="lv-LV"/>
              </w:rPr>
              <w:t>.2020.– projekts iesniegts izskatīšanai MK.</w:t>
            </w:r>
          </w:p>
        </w:tc>
      </w:tr>
      <w:tr w:rsidR="009F551A" w:rsidRPr="00E63597" w14:paraId="401EB997" w14:textId="77777777" w:rsidTr="009F551A">
        <w:trPr>
          <w:trHeight w:val="277"/>
        </w:trPr>
        <w:tc>
          <w:tcPr>
            <w:tcW w:w="846" w:type="dxa"/>
            <w:tcBorders>
              <w:bottom w:val="single" w:sz="4" w:space="0" w:color="000000"/>
            </w:tcBorders>
          </w:tcPr>
          <w:p w14:paraId="75730D0F" w14:textId="77777777" w:rsidR="009F551A" w:rsidRPr="009F551A" w:rsidRDefault="009F551A" w:rsidP="009F551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354" w:type="dxa"/>
            <w:tcBorders>
              <w:bottom w:val="single" w:sz="4" w:space="0" w:color="000000"/>
            </w:tcBorders>
          </w:tcPr>
          <w:p w14:paraId="744109AD" w14:textId="199B4A03" w:rsidR="009F551A" w:rsidRPr="00E63597" w:rsidRDefault="009F551A" w:rsidP="00F30981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Politikas joma</w:t>
            </w:r>
          </w:p>
        </w:tc>
        <w:tc>
          <w:tcPr>
            <w:tcW w:w="5718" w:type="dxa"/>
            <w:gridSpan w:val="2"/>
            <w:tcBorders>
              <w:bottom w:val="single" w:sz="4" w:space="0" w:color="000000"/>
            </w:tcBorders>
          </w:tcPr>
          <w:p w14:paraId="7E1D2B9A" w14:textId="77777777" w:rsidR="009F551A" w:rsidRPr="00E63597" w:rsidRDefault="009F551A" w:rsidP="00F30981">
            <w:pPr>
              <w:jc w:val="both"/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Budžeta un finanšu politika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9F551A" w:rsidRPr="00F80B05" w14:paraId="188D84A9" w14:textId="77777777" w:rsidTr="009F551A">
        <w:tc>
          <w:tcPr>
            <w:tcW w:w="846" w:type="dxa"/>
            <w:tcBorders>
              <w:bottom w:val="single" w:sz="4" w:space="0" w:color="000000"/>
            </w:tcBorders>
          </w:tcPr>
          <w:p w14:paraId="0C292551" w14:textId="77777777" w:rsidR="009F551A" w:rsidRPr="009F551A" w:rsidRDefault="009F551A" w:rsidP="009F551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lv-LV"/>
              </w:rPr>
            </w:pPr>
          </w:p>
        </w:tc>
        <w:tc>
          <w:tcPr>
            <w:tcW w:w="3354" w:type="dxa"/>
            <w:tcBorders>
              <w:bottom w:val="single" w:sz="4" w:space="0" w:color="000000"/>
            </w:tcBorders>
          </w:tcPr>
          <w:p w14:paraId="4B36B62D" w14:textId="59C8EC96" w:rsidR="009F551A" w:rsidRPr="00E63597" w:rsidRDefault="009F551A" w:rsidP="00F30981">
            <w:pPr>
              <w:rPr>
                <w:sz w:val="24"/>
                <w:szCs w:val="24"/>
                <w:lang w:val="lv-LV"/>
              </w:rPr>
            </w:pPr>
            <w:r w:rsidRPr="00E63597">
              <w:rPr>
                <w:sz w:val="24"/>
                <w:szCs w:val="24"/>
                <w:lang w:val="lv-LV"/>
              </w:rPr>
              <w:t>Uzziņas sagatavotājs</w:t>
            </w:r>
          </w:p>
        </w:tc>
        <w:tc>
          <w:tcPr>
            <w:tcW w:w="5718" w:type="dxa"/>
            <w:gridSpan w:val="2"/>
            <w:tcBorders>
              <w:bottom w:val="single" w:sz="4" w:space="0" w:color="000000"/>
            </w:tcBorders>
          </w:tcPr>
          <w:p w14:paraId="0CF7C6AD" w14:textId="02845937" w:rsidR="009F551A" w:rsidRPr="00E63597" w:rsidRDefault="009F551A" w:rsidP="00F3098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Irēna Šuksta</w:t>
            </w:r>
            <w:r w:rsidRPr="00FC7E92">
              <w:rPr>
                <w:sz w:val="24"/>
                <w:szCs w:val="24"/>
                <w:lang w:val="lv-LV"/>
              </w:rPr>
              <w:t>, Valsts kases Pārskatu departamenta direktores vietniece; 670942</w:t>
            </w:r>
            <w:r>
              <w:rPr>
                <w:sz w:val="24"/>
                <w:szCs w:val="24"/>
                <w:lang w:val="lv-LV"/>
              </w:rPr>
              <w:t>10</w:t>
            </w:r>
            <w:r w:rsidRPr="00FC7E92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>irena.suksta</w:t>
            </w:r>
            <w:r w:rsidRPr="00FC7E92">
              <w:rPr>
                <w:sz w:val="24"/>
                <w:szCs w:val="24"/>
                <w:lang w:val="lv-LV"/>
              </w:rPr>
              <w:t>@kase.gov.lv</w:t>
            </w:r>
          </w:p>
        </w:tc>
      </w:tr>
    </w:tbl>
    <w:p w14:paraId="73001FE6" w14:textId="77777777" w:rsidR="00AE5C99" w:rsidRPr="00E63597" w:rsidRDefault="00AE5C99">
      <w:pPr>
        <w:rPr>
          <w:sz w:val="24"/>
          <w:szCs w:val="24"/>
        </w:rPr>
      </w:pPr>
    </w:p>
    <w:sectPr w:rsidR="00AE5C99" w:rsidRPr="00E63597" w:rsidSect="00E63597">
      <w:headerReference w:type="default" r:id="rId11"/>
      <w:pgSz w:w="11906" w:h="16838" w:code="9"/>
      <w:pgMar w:top="1134" w:right="1418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6A69" w14:textId="77777777" w:rsidR="006D090A" w:rsidRDefault="006D090A">
      <w:r>
        <w:separator/>
      </w:r>
    </w:p>
  </w:endnote>
  <w:endnote w:type="continuationSeparator" w:id="0">
    <w:p w14:paraId="4335C18C" w14:textId="77777777" w:rsidR="006D090A" w:rsidRDefault="006D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8B86C" w14:textId="77777777" w:rsidR="006D090A" w:rsidRDefault="006D090A">
      <w:r>
        <w:separator/>
      </w:r>
    </w:p>
  </w:footnote>
  <w:footnote w:type="continuationSeparator" w:id="0">
    <w:p w14:paraId="2F499C74" w14:textId="77777777" w:rsidR="006D090A" w:rsidRDefault="006D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B516" w14:textId="2E0A24AF" w:rsidR="00C21CBC" w:rsidRDefault="00EB351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51A">
      <w:rPr>
        <w:noProof/>
      </w:rPr>
      <w:t>2</w:t>
    </w:r>
    <w:r>
      <w:fldChar w:fldCharType="end"/>
    </w:r>
  </w:p>
  <w:p w14:paraId="6942DAFE" w14:textId="77777777" w:rsidR="00C21CBC" w:rsidRDefault="009F5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F11"/>
    <w:multiLevelType w:val="hybridMultilevel"/>
    <w:tmpl w:val="D67608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2BFE"/>
    <w:multiLevelType w:val="hybridMultilevel"/>
    <w:tmpl w:val="5F42E6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9B7"/>
    <w:multiLevelType w:val="hybridMultilevel"/>
    <w:tmpl w:val="E60601E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F01E0"/>
    <w:multiLevelType w:val="hybridMultilevel"/>
    <w:tmpl w:val="3F76E1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2AD7"/>
    <w:multiLevelType w:val="hybridMultilevel"/>
    <w:tmpl w:val="66CAEF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D519B"/>
    <w:multiLevelType w:val="hybridMultilevel"/>
    <w:tmpl w:val="DC02D5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B7B95"/>
    <w:multiLevelType w:val="hybridMultilevel"/>
    <w:tmpl w:val="6E80A35A"/>
    <w:lvl w:ilvl="0" w:tplc="924ACF2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76"/>
    <w:rsid w:val="000156B3"/>
    <w:rsid w:val="00051F5A"/>
    <w:rsid w:val="0006613B"/>
    <w:rsid w:val="00066B0D"/>
    <w:rsid w:val="00087000"/>
    <w:rsid w:val="00102B95"/>
    <w:rsid w:val="001218AA"/>
    <w:rsid w:val="00193FF4"/>
    <w:rsid w:val="001D4777"/>
    <w:rsid w:val="002358DF"/>
    <w:rsid w:val="0024762C"/>
    <w:rsid w:val="002D5859"/>
    <w:rsid w:val="002F0FBC"/>
    <w:rsid w:val="002F21DD"/>
    <w:rsid w:val="0033641C"/>
    <w:rsid w:val="003553F4"/>
    <w:rsid w:val="0036304F"/>
    <w:rsid w:val="00381D73"/>
    <w:rsid w:val="003B744C"/>
    <w:rsid w:val="003F5764"/>
    <w:rsid w:val="00413F70"/>
    <w:rsid w:val="00452853"/>
    <w:rsid w:val="0046718D"/>
    <w:rsid w:val="004A792F"/>
    <w:rsid w:val="004E240B"/>
    <w:rsid w:val="004F53CB"/>
    <w:rsid w:val="0051040A"/>
    <w:rsid w:val="00616E1A"/>
    <w:rsid w:val="00631A83"/>
    <w:rsid w:val="0064555A"/>
    <w:rsid w:val="006C1C41"/>
    <w:rsid w:val="006D090A"/>
    <w:rsid w:val="00705B54"/>
    <w:rsid w:val="0079006D"/>
    <w:rsid w:val="007A1DA8"/>
    <w:rsid w:val="007E7882"/>
    <w:rsid w:val="008354CC"/>
    <w:rsid w:val="00845776"/>
    <w:rsid w:val="008A5BF2"/>
    <w:rsid w:val="008D7403"/>
    <w:rsid w:val="008E4FC2"/>
    <w:rsid w:val="009056BB"/>
    <w:rsid w:val="00927087"/>
    <w:rsid w:val="00935504"/>
    <w:rsid w:val="00961351"/>
    <w:rsid w:val="0098681C"/>
    <w:rsid w:val="009D0AA2"/>
    <w:rsid w:val="009F551A"/>
    <w:rsid w:val="00A06BD0"/>
    <w:rsid w:val="00A07AF1"/>
    <w:rsid w:val="00A16269"/>
    <w:rsid w:val="00A33B01"/>
    <w:rsid w:val="00A67F85"/>
    <w:rsid w:val="00A903DC"/>
    <w:rsid w:val="00AD5089"/>
    <w:rsid w:val="00AE5C99"/>
    <w:rsid w:val="00B71516"/>
    <w:rsid w:val="00B86284"/>
    <w:rsid w:val="00BA5793"/>
    <w:rsid w:val="00BE4B85"/>
    <w:rsid w:val="00BF0BAA"/>
    <w:rsid w:val="00C12BB4"/>
    <w:rsid w:val="00C43F4D"/>
    <w:rsid w:val="00C70538"/>
    <w:rsid w:val="00C77B3C"/>
    <w:rsid w:val="00C87BEE"/>
    <w:rsid w:val="00CC2BC6"/>
    <w:rsid w:val="00D01DA5"/>
    <w:rsid w:val="00D20116"/>
    <w:rsid w:val="00D92AF7"/>
    <w:rsid w:val="00DA1BEB"/>
    <w:rsid w:val="00DA6B0F"/>
    <w:rsid w:val="00DE28E0"/>
    <w:rsid w:val="00DE40D9"/>
    <w:rsid w:val="00E63597"/>
    <w:rsid w:val="00E66676"/>
    <w:rsid w:val="00EB3510"/>
    <w:rsid w:val="00F30981"/>
    <w:rsid w:val="00F660F1"/>
    <w:rsid w:val="00F80B05"/>
    <w:rsid w:val="00FC7E92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894B"/>
  <w15:chartTrackingRefBased/>
  <w15:docId w15:val="{B7406618-EFDB-4D0C-B92D-EEA2F101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76"/>
    <w:rPr>
      <w:rFonts w:ascii="Times New Roman" w:eastAsia="Calibri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66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6676"/>
    <w:rPr>
      <w:rFonts w:ascii="Times New Roman" w:eastAsia="Calibri" w:hAnsi="Times New Roman" w:cs="Times New Roman"/>
      <w:sz w:val="28"/>
      <w:szCs w:val="28"/>
      <w:lang w:val="en-GB"/>
    </w:rPr>
  </w:style>
  <w:style w:type="character" w:styleId="Hyperlink">
    <w:name w:val="Hyperlink"/>
    <w:rsid w:val="00E666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6676"/>
    <w:rPr>
      <w:rFonts w:ascii="Calibri" w:hAnsi="Calibri"/>
      <w:color w:val="1F497D"/>
      <w:sz w:val="22"/>
      <w:szCs w:val="22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E66676"/>
    <w:rPr>
      <w:rFonts w:ascii="Calibri" w:eastAsia="Calibri" w:hAnsi="Calibri" w:cs="Times New Roman"/>
      <w:color w:val="1F497D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D7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403"/>
    <w:rPr>
      <w:rFonts w:ascii="Times New Roman" w:eastAsia="Calibri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403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03"/>
    <w:rPr>
      <w:rFonts w:ascii="Segoe UI" w:eastAsia="Calibri" w:hAnsi="Segoe UI" w:cs="Segoe UI"/>
      <w:sz w:val="18"/>
      <w:szCs w:val="18"/>
      <w:lang w:val="en-GB"/>
    </w:rPr>
  </w:style>
  <w:style w:type="paragraph" w:customStyle="1" w:styleId="tv2132">
    <w:name w:val="tv2132"/>
    <w:basedOn w:val="Normal"/>
    <w:rsid w:val="00381D73"/>
    <w:pPr>
      <w:spacing w:line="360" w:lineRule="auto"/>
      <w:ind w:firstLine="300"/>
    </w:pPr>
    <w:rPr>
      <w:rFonts w:eastAsia="Times New Roman"/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02B95"/>
    <w:rPr>
      <w:rFonts w:ascii="Times New Roman" w:eastAsia="Calibri" w:hAnsi="Times New Roman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E. Ceipe (ĒEIKD)</Zinotajs>
    <NPK xmlns="bf0a44d4-cc3b-414c-aa68-884178465e3a">4.</NPK>
    <VK_x0020_l_x0113_mums xmlns="bf0a44d4-cc3b-414c-aa68-884178465e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22EF7574E2F4C9F8FBFF15E48B4F1" ma:contentTypeVersion="" ma:contentTypeDescription="Izveidot jaunu dokumentu." ma:contentTypeScope="" ma:versionID="27d739214692d17992c83028e7f301b7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4D0E-C8D0-4DE6-AC19-18F4011F1A5C}">
  <ds:schemaRefs>
    <ds:schemaRef ds:uri="http://purl.org/dc/dcmitype/"/>
    <ds:schemaRef ds:uri="bf0a44d4-cc3b-414c-aa68-884178465e3a"/>
    <ds:schemaRef ds:uri="http://purl.org/dc/elements/1.1/"/>
    <ds:schemaRef ds:uri="http://schemas.microsoft.com/office/2006/metadata/properties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151979-C294-4452-8546-CB7B4181E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F28C7-83E2-4903-9028-A6E106953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0B31A-BE37-41F9-A309-14C29231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Ministru kabineta noteikumu projektam "Saimnieciskā gada pārskata sagatvošanas kārtība"</vt:lpstr>
    </vt:vector>
  </TitlesOfParts>
  <Company>Valsts kase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Ministru kabineta noteikumu projektam "Saimnieciskā gada pārskata sagatvošanas kārtība"</dc:title>
  <dc:subject/>
  <dc:creator>Irēna Šuksta</dc:creator>
  <cp:keywords/>
  <dc:description/>
  <cp:lastModifiedBy>Sandra Gīle</cp:lastModifiedBy>
  <cp:revision>6</cp:revision>
  <cp:lastPrinted>2020-02-04T12:41:00Z</cp:lastPrinted>
  <dcterms:created xsi:type="dcterms:W3CDTF">2020-02-04T12:36:00Z</dcterms:created>
  <dcterms:modified xsi:type="dcterms:W3CDTF">2020-02-10T12:06:00Z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0x01010087722EF7574E2F4C9F8FBFF15E48B4F1</vt:lpwstr>
  </property>
</Properties>
</file>