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4C" w:rsidRDefault="00EB7B4C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b/>
          <w:iCs/>
          <w:sz w:val="26"/>
          <w:szCs w:val="26"/>
        </w:rPr>
      </w:pPr>
      <w:r w:rsidRPr="00EE1A73">
        <w:rPr>
          <w:rFonts w:eastAsia="Times New Roman" w:cs="Times New Roman"/>
          <w:b/>
          <w:iCs/>
          <w:sz w:val="26"/>
          <w:szCs w:val="26"/>
        </w:rPr>
        <w:t>Uzziņa par tiesību akta projektu</w:t>
      </w:r>
    </w:p>
    <w:p w:rsidR="00EB7B4C" w:rsidRPr="00F30B06" w:rsidRDefault="00EB7B4C" w:rsidP="00EB7B4C">
      <w:pPr>
        <w:tabs>
          <w:tab w:val="left" w:pos="810"/>
        </w:tabs>
        <w:contextualSpacing/>
        <w:jc w:val="center"/>
        <w:rPr>
          <w:rFonts w:eastAsia="Times New Roman" w:cs="Times New Roman"/>
          <w:iCs/>
          <w:sz w:val="26"/>
          <w:szCs w:val="26"/>
        </w:rPr>
      </w:pPr>
    </w:p>
    <w:tbl>
      <w:tblPr>
        <w:tblW w:w="94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5493"/>
      </w:tblGrid>
      <w:tr w:rsidR="00EB7B4C" w:rsidRPr="006E554D" w:rsidTr="00C51453">
        <w:tc>
          <w:tcPr>
            <w:tcW w:w="710" w:type="dxa"/>
            <w:vAlign w:val="center"/>
          </w:tcPr>
          <w:p w:rsidR="00EB7B4C" w:rsidRPr="006E554D" w:rsidRDefault="00E935DE" w:rsidP="00DF7A8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60" w:type="dxa"/>
            <w:vAlign w:val="center"/>
          </w:tcPr>
          <w:p w:rsidR="00EB7B4C" w:rsidRPr="006E554D" w:rsidRDefault="00EB7B4C" w:rsidP="00DF7A8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54D">
              <w:rPr>
                <w:rFonts w:eastAsia="Times New Roman" w:cs="Times New Roman"/>
                <w:sz w:val="24"/>
                <w:szCs w:val="24"/>
              </w:rPr>
              <w:t>Sniedzamā informācija</w:t>
            </w:r>
          </w:p>
        </w:tc>
        <w:tc>
          <w:tcPr>
            <w:tcW w:w="5493" w:type="dxa"/>
            <w:vAlign w:val="center"/>
          </w:tcPr>
          <w:p w:rsidR="00EB7B4C" w:rsidRPr="006E554D" w:rsidRDefault="00EB7B4C" w:rsidP="00DF7A8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54D">
              <w:rPr>
                <w:rFonts w:eastAsia="Times New Roman" w:cs="Times New Roman"/>
                <w:sz w:val="24"/>
                <w:szCs w:val="24"/>
              </w:rPr>
              <w:t>Informācija par projektu</w:t>
            </w:r>
          </w:p>
        </w:tc>
      </w:tr>
      <w:tr w:rsidR="00EB7B4C" w:rsidRPr="001B192E" w:rsidTr="00C51453">
        <w:tc>
          <w:tcPr>
            <w:tcW w:w="710" w:type="dxa"/>
          </w:tcPr>
          <w:p w:rsidR="00EB7B4C" w:rsidRPr="006E554D" w:rsidRDefault="00EB7B4C" w:rsidP="00DF7A8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2"/>
          </w:tcPr>
          <w:p w:rsidR="00EB7B4C" w:rsidRPr="00DF7A87" w:rsidRDefault="00DF7A87" w:rsidP="00DF7A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Ministru kabineta noteikumu projekts “</w:t>
            </w:r>
            <w:r w:rsidRPr="00DF7A87">
              <w:rPr>
                <w:sz w:val="26"/>
                <w:szCs w:val="26"/>
              </w:rPr>
              <w:t>Grāmatvedības uzskaites kārtība budžeta iestādēs”</w:t>
            </w:r>
          </w:p>
        </w:tc>
      </w:tr>
      <w:tr w:rsidR="00EB7B4C" w:rsidRPr="001B192E" w:rsidTr="00E935DE">
        <w:tc>
          <w:tcPr>
            <w:tcW w:w="710" w:type="dxa"/>
          </w:tcPr>
          <w:p w:rsidR="00EB7B4C" w:rsidRPr="006E554D" w:rsidRDefault="00EB7B4C" w:rsidP="00E935D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E935DE">
            <w:pPr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Projekta izstrādes nepieciešamības pamatojums</w:t>
            </w:r>
          </w:p>
          <w:p w:rsidR="004E0537" w:rsidRPr="001B192E" w:rsidRDefault="004E0537" w:rsidP="004E053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DF7A87" w:rsidRDefault="00DF7A87" w:rsidP="00E935DE">
            <w:pPr>
              <w:pStyle w:val="ListParagraph"/>
              <w:numPr>
                <w:ilvl w:val="0"/>
                <w:numId w:val="3"/>
              </w:numPr>
              <w:ind w:left="175" w:hanging="283"/>
              <w:jc w:val="both"/>
              <w:outlineLvl w:val="2"/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</w:pPr>
            <w:r w:rsidRPr="00DF7A87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Grozījumi Likumā par budžetu un finanšu vadību – 29.pants izteikts jaunā redakcijā</w:t>
            </w:r>
            <w:r w:rsidR="00E935DE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;</w:t>
            </w:r>
            <w:r w:rsidRPr="00DF7A87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</w:p>
          <w:p w:rsidR="00EB7B4C" w:rsidRPr="00966A77" w:rsidRDefault="00090114" w:rsidP="00E935DE">
            <w:pPr>
              <w:pStyle w:val="ListParagraph"/>
              <w:numPr>
                <w:ilvl w:val="0"/>
                <w:numId w:val="3"/>
              </w:numPr>
              <w:ind w:left="175" w:hanging="283"/>
              <w:jc w:val="both"/>
              <w:outlineLvl w:val="2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J</w:t>
            </w:r>
            <w:r w:rsidR="00966A77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aunās politikas iniciatīva</w:t>
            </w:r>
            <w:r w:rsidR="00966A77" w:rsidRPr="00966A77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“Finanšu uzskaites procesu standartizācija valsts un pašvaldību iestādēs nodrošināšana”</w:t>
            </w:r>
            <w:r w:rsidR="00E935DE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;</w:t>
            </w:r>
            <w:r w:rsidR="00C54130" w:rsidRPr="00C54130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</w:p>
          <w:p w:rsidR="00966A77" w:rsidRPr="00DF7A87" w:rsidRDefault="00966A77" w:rsidP="00E935DE">
            <w:pPr>
              <w:pStyle w:val="ListParagraph"/>
              <w:numPr>
                <w:ilvl w:val="0"/>
                <w:numId w:val="3"/>
              </w:numPr>
              <w:ind w:left="175" w:hanging="283"/>
              <w:jc w:val="both"/>
              <w:outlineLvl w:val="2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Valsts kontroles revīziju ziņojumos sniegtie ieteikumi</w:t>
            </w:r>
            <w:r w:rsidR="00E935DE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;</w:t>
            </w:r>
          </w:p>
        </w:tc>
      </w:tr>
      <w:tr w:rsidR="00EB7B4C" w:rsidRPr="001B192E" w:rsidTr="00E935DE">
        <w:tc>
          <w:tcPr>
            <w:tcW w:w="710" w:type="dxa"/>
          </w:tcPr>
          <w:p w:rsidR="00EB7B4C" w:rsidRPr="006E554D" w:rsidRDefault="00EB7B4C" w:rsidP="00E935D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Vadības darba plāna uzdevuma numurs un tā izpildes termiņš (ja nepieciešams)</w:t>
            </w:r>
          </w:p>
        </w:tc>
        <w:tc>
          <w:tcPr>
            <w:tcW w:w="5493" w:type="dxa"/>
          </w:tcPr>
          <w:p w:rsidR="00EB7B4C" w:rsidRPr="001B192E" w:rsidRDefault="00C54130" w:rsidP="00325B7D">
            <w:pPr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 w:rsidRPr="00DF7A87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Finanšu ministrijas darba plāna 2017.gadam uzdevums Nr.6.20 </w:t>
            </w:r>
            <w:r w:rsidR="00E935DE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–</w:t>
            </w:r>
            <w:r w:rsidRPr="00DF7A87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r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ī</w:t>
            </w:r>
            <w:r w:rsidRPr="00DF7A87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stenot uzkrājuma principa VID administrēto valsts budžeta ieņēmumu uzskaitē ieviešanu un VID administrēto valsts budžeta ieņēmumu kontu skaita samazināšanu</w:t>
            </w:r>
            <w:r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.</w:t>
            </w:r>
            <w:r>
              <w:t xml:space="preserve"> </w:t>
            </w:r>
            <w:r w:rsidRPr="00C54130">
              <w:rPr>
                <w:sz w:val="26"/>
                <w:szCs w:val="26"/>
              </w:rPr>
              <w:t>Termiņš</w:t>
            </w:r>
            <w:r w:rsidR="00966A77">
              <w:rPr>
                <w:sz w:val="26"/>
                <w:szCs w:val="26"/>
              </w:rPr>
              <w:t xml:space="preserve"> Ministru kabineta noteikumu projektu</w:t>
            </w:r>
            <w:r w:rsidRPr="00C54130">
              <w:rPr>
                <w:sz w:val="26"/>
                <w:szCs w:val="26"/>
              </w:rPr>
              <w:t xml:space="preserve"> iesniegšanai Ministru kabinetā </w:t>
            </w:r>
            <w:r w:rsidR="00325B7D">
              <w:rPr>
                <w:sz w:val="26"/>
                <w:szCs w:val="26"/>
              </w:rPr>
              <w:t>–</w:t>
            </w:r>
            <w:r w:rsidRPr="00C54130">
              <w:rPr>
                <w:sz w:val="26"/>
                <w:szCs w:val="26"/>
              </w:rPr>
              <w:t xml:space="preserve"> </w:t>
            </w:r>
            <w:r w:rsidRPr="00C54130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01.12.2017.</w:t>
            </w:r>
          </w:p>
        </w:tc>
      </w:tr>
      <w:tr w:rsidR="00EB7B4C" w:rsidRPr="001B192E" w:rsidTr="00E935DE">
        <w:tc>
          <w:tcPr>
            <w:tcW w:w="710" w:type="dxa"/>
          </w:tcPr>
          <w:p w:rsidR="00EB7B4C" w:rsidRPr="006E554D" w:rsidRDefault="00EB7B4C" w:rsidP="00E935D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Projekta īss saturs</w:t>
            </w:r>
          </w:p>
        </w:tc>
        <w:tc>
          <w:tcPr>
            <w:tcW w:w="5493" w:type="dxa"/>
          </w:tcPr>
          <w:p w:rsidR="00EB7B4C" w:rsidRPr="001B192E" w:rsidRDefault="00C54130" w:rsidP="0014093A">
            <w:pPr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Ministru kabineta noteikumi papildināti atbilstoši Starptautisko publiskā sektora grāmatvedības standartu prasībām – </w:t>
            </w:r>
            <w:r w:rsidR="0014093A">
              <w:rPr>
                <w:rFonts w:eastAsia="Times New Roman" w:cs="Times New Roman"/>
                <w:iCs/>
                <w:sz w:val="26"/>
                <w:szCs w:val="26"/>
              </w:rPr>
              <w:t xml:space="preserve">iekļauti </w:t>
            </w:r>
            <w:r w:rsidR="0014093A" w:rsidRPr="0014093A">
              <w:rPr>
                <w:rFonts w:eastAsia="Times New Roman" w:cs="Times New Roman"/>
                <w:iCs/>
                <w:sz w:val="26"/>
                <w:szCs w:val="26"/>
              </w:rPr>
              <w:t>vispārējie grāmatvedības uzskaites pamatprincipi un noteikumu projektā lietoto terminu skaidrojumi</w:t>
            </w:r>
            <w:r w:rsidR="0014093A">
              <w:rPr>
                <w:rFonts w:eastAsia="Times New Roman" w:cs="Times New Roman"/>
                <w:iCs/>
                <w:sz w:val="26"/>
                <w:szCs w:val="26"/>
              </w:rPr>
              <w:t>,</w:t>
            </w:r>
            <w:r w:rsidR="0014093A" w:rsidRPr="0014093A">
              <w:rPr>
                <w:rFonts w:eastAsia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>noteiktas prasības nodokļu</w:t>
            </w:r>
            <w:r w:rsidR="00966A77">
              <w:rPr>
                <w:rFonts w:eastAsia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un citu maksājumu budžetā </w:t>
            </w:r>
            <w:r w:rsidR="00966A77">
              <w:rPr>
                <w:rFonts w:eastAsia="Times New Roman" w:cs="Times New Roman"/>
                <w:iCs/>
                <w:sz w:val="26"/>
                <w:szCs w:val="26"/>
              </w:rPr>
              <w:t xml:space="preserve">ieņēmumu 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grāmatvedības uzskaitei, </w:t>
            </w:r>
            <w:r w:rsidR="00966A77">
              <w:rPr>
                <w:rFonts w:eastAsia="Times New Roman" w:cs="Times New Roman"/>
                <w:iCs/>
                <w:sz w:val="26"/>
                <w:szCs w:val="26"/>
              </w:rPr>
              <w:t xml:space="preserve">finanšu instrumentu, 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publiskās un privātās partnerības līgumu </w:t>
            </w:r>
            <w:r w:rsidRPr="00C54130">
              <w:rPr>
                <w:rFonts w:eastAsia="Times New Roman" w:cs="Times New Roman"/>
                <w:iCs/>
                <w:sz w:val="26"/>
                <w:szCs w:val="26"/>
              </w:rPr>
              <w:t>grāmatvedības uzskaitei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, kā arī precizētas citas ieņēmumu un izdevumu, aktīvu un saistību </w:t>
            </w:r>
            <w:r w:rsidR="00621B3E">
              <w:rPr>
                <w:rFonts w:eastAsia="Times New Roman" w:cs="Times New Roman"/>
                <w:iCs/>
                <w:sz w:val="26"/>
                <w:szCs w:val="26"/>
              </w:rPr>
              <w:t>uzskaites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 prasības.</w:t>
            </w:r>
          </w:p>
        </w:tc>
      </w:tr>
      <w:tr w:rsidR="00EB7B4C" w:rsidRPr="001B192E" w:rsidTr="00C51453">
        <w:tc>
          <w:tcPr>
            <w:tcW w:w="710" w:type="dxa"/>
            <w:vAlign w:val="center"/>
          </w:tcPr>
          <w:p w:rsidR="00EB7B4C" w:rsidRPr="006E554D" w:rsidRDefault="00EB7B4C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Iespējamie risinājuma varianti (ja nepieciešams)</w:t>
            </w:r>
          </w:p>
        </w:tc>
        <w:tc>
          <w:tcPr>
            <w:tcW w:w="5493" w:type="dxa"/>
          </w:tcPr>
          <w:p w:rsidR="00EB7B4C" w:rsidRPr="001B192E" w:rsidRDefault="00E935DE" w:rsidP="00E935D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Nav attiecināms</w:t>
            </w:r>
          </w:p>
        </w:tc>
      </w:tr>
      <w:tr w:rsidR="00EB7B4C" w:rsidRPr="001B192E" w:rsidTr="00C51453">
        <w:tc>
          <w:tcPr>
            <w:tcW w:w="710" w:type="dxa"/>
            <w:vAlign w:val="center"/>
          </w:tcPr>
          <w:p w:rsidR="00EB7B4C" w:rsidRPr="006E554D" w:rsidRDefault="00EB7B4C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Par projektu nosakāmā atbildīgā amatpersona</w:t>
            </w:r>
          </w:p>
        </w:tc>
        <w:tc>
          <w:tcPr>
            <w:tcW w:w="5493" w:type="dxa"/>
          </w:tcPr>
          <w:p w:rsidR="00EB7B4C" w:rsidRPr="001B192E" w:rsidRDefault="00621B3E" w:rsidP="00BF2FC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Valsts kases Pārskatu departamenta direktore Ligita Agleniece</w:t>
            </w:r>
          </w:p>
        </w:tc>
      </w:tr>
      <w:tr w:rsidR="00EB7B4C" w:rsidRPr="001B192E" w:rsidTr="00C51453">
        <w:tc>
          <w:tcPr>
            <w:tcW w:w="710" w:type="dxa"/>
            <w:vAlign w:val="center"/>
          </w:tcPr>
          <w:p w:rsidR="00EB7B4C" w:rsidRPr="006E554D" w:rsidRDefault="00EB7B4C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Nosakāmais projekta sagatavotājs (ja nepieciešams)</w:t>
            </w:r>
          </w:p>
        </w:tc>
        <w:tc>
          <w:tcPr>
            <w:tcW w:w="5493" w:type="dxa"/>
          </w:tcPr>
          <w:p w:rsidR="00EB7B4C" w:rsidRPr="001B192E" w:rsidRDefault="00E935DE" w:rsidP="00E935D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Nav attiecināms </w:t>
            </w:r>
          </w:p>
        </w:tc>
      </w:tr>
      <w:tr w:rsidR="00EB7B4C" w:rsidRPr="001B192E" w:rsidTr="00C51453">
        <w:tc>
          <w:tcPr>
            <w:tcW w:w="710" w:type="dxa"/>
            <w:vAlign w:val="center"/>
          </w:tcPr>
          <w:p w:rsidR="00EB7B4C" w:rsidRPr="006E554D" w:rsidRDefault="00EB7B4C" w:rsidP="00EB7B4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Darba grupas vadītājs un iespējamais sastāvs (ja nepieciešams)</w:t>
            </w:r>
          </w:p>
        </w:tc>
        <w:tc>
          <w:tcPr>
            <w:tcW w:w="5493" w:type="dxa"/>
          </w:tcPr>
          <w:p w:rsidR="00EB7B4C" w:rsidRPr="001B192E" w:rsidRDefault="00E935DE" w:rsidP="00E935D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Nav attiecināms</w:t>
            </w:r>
          </w:p>
        </w:tc>
      </w:tr>
      <w:tr w:rsidR="001E55D5" w:rsidRPr="001B192E" w:rsidTr="00E935DE">
        <w:tc>
          <w:tcPr>
            <w:tcW w:w="710" w:type="dxa"/>
          </w:tcPr>
          <w:p w:rsidR="001E55D5" w:rsidRPr="006E554D" w:rsidRDefault="001E55D5" w:rsidP="00E935D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5D5" w:rsidRPr="007B7854" w:rsidRDefault="001E55D5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7B7854">
              <w:rPr>
                <w:rFonts w:eastAsia="Times New Roman" w:cs="Times New Roman"/>
                <w:sz w:val="26"/>
                <w:szCs w:val="26"/>
              </w:rPr>
              <w:t>Sabiedrības līdzdalība</w:t>
            </w:r>
          </w:p>
        </w:tc>
        <w:tc>
          <w:tcPr>
            <w:tcW w:w="5493" w:type="dxa"/>
          </w:tcPr>
          <w:p w:rsidR="001E55D5" w:rsidRPr="001B192E" w:rsidRDefault="00621B3E" w:rsidP="00C5712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Projekta izstrādes gaitā notikušas diskusijas ar ministrijām un pašvaldībām, Valsts meža dienestu, VAS “Latvijas valsts ceļi”. </w:t>
            </w:r>
            <w:r w:rsidR="00D14D07">
              <w:rPr>
                <w:rFonts w:eastAsia="Times New Roman" w:cs="Times New Roman"/>
                <w:sz w:val="26"/>
                <w:szCs w:val="26"/>
              </w:rPr>
              <w:t xml:space="preserve">Saņemti </w:t>
            </w:r>
            <w:r w:rsidR="00C5712D">
              <w:rPr>
                <w:rFonts w:eastAsia="Times New Roman" w:cs="Times New Roman"/>
                <w:sz w:val="26"/>
                <w:szCs w:val="26"/>
              </w:rPr>
              <w:t>priekšlikumi</w:t>
            </w:r>
            <w:r w:rsidR="00D14D07">
              <w:rPr>
                <w:rFonts w:eastAsia="Times New Roman" w:cs="Times New Roman"/>
                <w:sz w:val="26"/>
                <w:szCs w:val="26"/>
              </w:rPr>
              <w:t xml:space="preserve"> no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ministrijām, pašvaldībām un </w:t>
            </w:r>
            <w:r w:rsidR="00D14D07">
              <w:rPr>
                <w:rFonts w:eastAsia="Times New Roman" w:cs="Times New Roman"/>
                <w:sz w:val="26"/>
                <w:szCs w:val="26"/>
              </w:rPr>
              <w:t>zvērinātiem revidentiem</w:t>
            </w:r>
            <w:r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</w:tr>
    </w:tbl>
    <w:p w:rsidR="003B497E" w:rsidRDefault="003B497E"/>
    <w:tbl>
      <w:tblPr>
        <w:tblW w:w="94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5493"/>
      </w:tblGrid>
      <w:tr w:rsidR="00EB7B4C" w:rsidRPr="001B192E" w:rsidTr="00727EF6">
        <w:tc>
          <w:tcPr>
            <w:tcW w:w="710" w:type="dxa"/>
          </w:tcPr>
          <w:p w:rsidR="00EB7B4C" w:rsidRPr="006E554D" w:rsidRDefault="00EB7B4C" w:rsidP="0081276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 xml:space="preserve">Ministrijas struktūrvienības </w:t>
            </w:r>
            <w:r w:rsidRPr="001B192E">
              <w:rPr>
                <w:rFonts w:eastAsia="Times New Roman" w:cs="Times New Roman"/>
                <w:sz w:val="26"/>
                <w:szCs w:val="26"/>
              </w:rPr>
              <w:lastRenderedPageBreak/>
              <w:t>un padotības iestādēm ar kurām projekts jāsaskaņo</w:t>
            </w:r>
          </w:p>
        </w:tc>
        <w:tc>
          <w:tcPr>
            <w:tcW w:w="5493" w:type="dxa"/>
          </w:tcPr>
          <w:p w:rsidR="00D14D07" w:rsidRDefault="00D14D07" w:rsidP="00D14D0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14D07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Juridiskais departaments,</w:t>
            </w:r>
            <w:r w:rsidRPr="00D14D0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D14D07" w:rsidRPr="0014093A" w:rsidRDefault="00D14D07" w:rsidP="00D14D0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14D07">
              <w:rPr>
                <w:rFonts w:eastAsia="Times New Roman" w:cs="Times New Roman"/>
                <w:sz w:val="26"/>
                <w:szCs w:val="26"/>
              </w:rPr>
              <w:lastRenderedPageBreak/>
              <w:t>Finanšu vadīb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as un metodoloģijas departaments, </w:t>
            </w:r>
            <w:r w:rsidRPr="0014093A">
              <w:rPr>
                <w:rFonts w:eastAsia="Times New Roman" w:cs="Times New Roman"/>
                <w:sz w:val="26"/>
                <w:szCs w:val="26"/>
              </w:rPr>
              <w:t xml:space="preserve">Budžeta departaments, </w:t>
            </w:r>
          </w:p>
          <w:p w:rsidR="00D14D07" w:rsidRPr="0014093A" w:rsidRDefault="00D14D07" w:rsidP="00D14D0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4093A">
              <w:rPr>
                <w:rFonts w:eastAsia="Times New Roman" w:cs="Times New Roman"/>
                <w:sz w:val="26"/>
                <w:szCs w:val="26"/>
              </w:rPr>
              <w:t>Pašvaldību finansiālās darbības uzraudzības un finansēšanas departaments,</w:t>
            </w:r>
          </w:p>
          <w:p w:rsidR="00D14D07" w:rsidRPr="0014093A" w:rsidRDefault="00D14D07" w:rsidP="00D14D0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4093A">
              <w:rPr>
                <w:rFonts w:eastAsia="Times New Roman" w:cs="Times New Roman"/>
                <w:sz w:val="26"/>
                <w:szCs w:val="26"/>
              </w:rPr>
              <w:t>Tautsaimniecības analīzes departaments</w:t>
            </w:r>
            <w:r w:rsidR="00FD7A07" w:rsidRPr="0014093A">
              <w:rPr>
                <w:rFonts w:eastAsia="Times New Roman" w:cs="Times New Roman"/>
                <w:sz w:val="26"/>
                <w:szCs w:val="26"/>
              </w:rPr>
              <w:t>,</w:t>
            </w:r>
          </w:p>
          <w:p w:rsidR="00FD7A07" w:rsidRPr="0014093A" w:rsidRDefault="00FD7A07" w:rsidP="00FD7A0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4093A">
              <w:rPr>
                <w:rFonts w:eastAsia="Times New Roman" w:cs="Times New Roman"/>
                <w:sz w:val="26"/>
                <w:szCs w:val="26"/>
              </w:rPr>
              <w:t>Nodokļu administrēšanas un grāmatvedības politikas departamenta Metodoloģijas un grāmatvedības politikas nodaļa,</w:t>
            </w:r>
          </w:p>
          <w:p w:rsidR="00FD7A07" w:rsidRPr="0014093A" w:rsidRDefault="00FD7A07" w:rsidP="00FD7A0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4093A">
              <w:rPr>
                <w:rFonts w:eastAsia="Times New Roman" w:cs="Times New Roman"/>
                <w:sz w:val="26"/>
                <w:szCs w:val="26"/>
              </w:rPr>
              <w:t>Finanšu un darbības nodrošinājuma departaments,</w:t>
            </w:r>
          </w:p>
          <w:p w:rsidR="00EB7B4C" w:rsidRPr="0014093A" w:rsidRDefault="00FD7A07" w:rsidP="00FD7A0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4093A">
              <w:rPr>
                <w:rFonts w:eastAsia="Times New Roman" w:cs="Times New Roman"/>
                <w:sz w:val="26"/>
                <w:szCs w:val="26"/>
              </w:rPr>
              <w:t>Iekšējā audita departaments,</w:t>
            </w:r>
          </w:p>
          <w:p w:rsidR="00FD7A07" w:rsidRPr="001B192E" w:rsidRDefault="00FD7A07" w:rsidP="00FD7A0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4093A">
              <w:rPr>
                <w:rFonts w:eastAsia="Times New Roman" w:cs="Times New Roman"/>
                <w:sz w:val="26"/>
                <w:szCs w:val="26"/>
              </w:rPr>
              <w:t>Valsts ieņēmumu dienests</w:t>
            </w:r>
          </w:p>
        </w:tc>
      </w:tr>
      <w:tr w:rsidR="00EB7B4C" w:rsidRPr="001B192E" w:rsidTr="003B497E">
        <w:tc>
          <w:tcPr>
            <w:tcW w:w="710" w:type="dxa"/>
          </w:tcPr>
          <w:p w:rsidR="00EB7B4C" w:rsidRPr="006E554D" w:rsidRDefault="00EB7B4C" w:rsidP="0081276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Saskaņošanas termiņš</w:t>
            </w:r>
          </w:p>
        </w:tc>
        <w:tc>
          <w:tcPr>
            <w:tcW w:w="5493" w:type="dxa"/>
          </w:tcPr>
          <w:p w:rsidR="00EB7B4C" w:rsidRDefault="00E02A0C" w:rsidP="00BF2FC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Nosūtīts struktūrvienībām saskaņošanai</w:t>
            </w:r>
            <w:r w:rsidR="00FD7A0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14093A">
              <w:rPr>
                <w:rFonts w:eastAsia="Times New Roman" w:cs="Times New Roman"/>
                <w:sz w:val="26"/>
                <w:szCs w:val="26"/>
              </w:rPr>
              <w:t>03.10</w:t>
            </w:r>
            <w:r w:rsidR="00FD7A07">
              <w:rPr>
                <w:rFonts w:eastAsia="Times New Roman" w:cs="Times New Roman"/>
                <w:sz w:val="26"/>
                <w:szCs w:val="26"/>
              </w:rPr>
              <w:t xml:space="preserve">.2017. Saskaņošanas termiņš </w:t>
            </w:r>
            <w:r w:rsidR="00360B22">
              <w:rPr>
                <w:rFonts w:eastAsia="Times New Roman" w:cs="Times New Roman"/>
                <w:sz w:val="26"/>
                <w:szCs w:val="26"/>
              </w:rPr>
              <w:t>17</w:t>
            </w:r>
            <w:r w:rsidR="0014093A">
              <w:rPr>
                <w:rFonts w:eastAsia="Times New Roman" w:cs="Times New Roman"/>
                <w:sz w:val="26"/>
                <w:szCs w:val="26"/>
              </w:rPr>
              <w:t>.10.2017</w:t>
            </w:r>
            <w:r w:rsidR="00FD7A07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E02A0C" w:rsidRPr="001B192E" w:rsidRDefault="00E02A0C" w:rsidP="00BF2FC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B7B4C" w:rsidRPr="001B192E" w:rsidTr="003B497E">
        <w:tc>
          <w:tcPr>
            <w:tcW w:w="710" w:type="dxa"/>
          </w:tcPr>
          <w:p w:rsidR="00EB7B4C" w:rsidRPr="006E554D" w:rsidRDefault="00EB7B4C" w:rsidP="0081276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Prognozējamā projekta finansiālā ietekme uz valsts budžetu</w:t>
            </w:r>
          </w:p>
        </w:tc>
        <w:tc>
          <w:tcPr>
            <w:tcW w:w="5493" w:type="dxa"/>
          </w:tcPr>
          <w:p w:rsidR="00EB7B4C" w:rsidRPr="001B192E" w:rsidRDefault="0014093A" w:rsidP="00BF2FC7">
            <w:pPr>
              <w:tabs>
                <w:tab w:val="num" w:pos="1440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4093A">
              <w:rPr>
                <w:rFonts w:eastAsia="Times New Roman" w:cs="Times New Roman"/>
                <w:sz w:val="26"/>
                <w:szCs w:val="26"/>
              </w:rPr>
              <w:t>Projektam nav finansiālās ietekmes uz valsts un pašvaldību budžetiem, tas nosaka izmaiņas administratīvās procedūrās un pienākumos grāmatvedības uzskaites pilnveidošanai.</w:t>
            </w:r>
          </w:p>
        </w:tc>
      </w:tr>
      <w:tr w:rsidR="00EB7B4C" w:rsidRPr="001B192E" w:rsidTr="003B497E">
        <w:tc>
          <w:tcPr>
            <w:tcW w:w="710" w:type="dxa"/>
          </w:tcPr>
          <w:p w:rsidR="00EB7B4C" w:rsidRPr="006E554D" w:rsidRDefault="00EB7B4C" w:rsidP="0081276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Tiesību akta pieņemšanas kalendārais plāns</w:t>
            </w:r>
          </w:p>
        </w:tc>
        <w:tc>
          <w:tcPr>
            <w:tcW w:w="5493" w:type="dxa"/>
          </w:tcPr>
          <w:p w:rsidR="00EB7B4C" w:rsidRDefault="0014093A" w:rsidP="00BF2FC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03.10</w:t>
            </w:r>
            <w:r w:rsidR="00FD7A07" w:rsidRPr="00FD7A07">
              <w:rPr>
                <w:rFonts w:eastAsia="Times New Roman" w:cs="Times New Roman"/>
                <w:i/>
                <w:sz w:val="26"/>
                <w:szCs w:val="26"/>
              </w:rPr>
              <w:t xml:space="preserve">.2017. </w:t>
            </w:r>
            <w:r w:rsidR="004C6ED8">
              <w:rPr>
                <w:rFonts w:eastAsia="Times New Roman" w:cs="Times New Roman"/>
                <w:sz w:val="26"/>
                <w:szCs w:val="26"/>
              </w:rPr>
              <w:t>– projekts izsūtīts iekšējai saskaņošanai.</w:t>
            </w:r>
          </w:p>
          <w:p w:rsidR="004C6ED8" w:rsidRDefault="0014093A" w:rsidP="00BF2FC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26</w:t>
            </w:r>
            <w:r w:rsidR="00FD7A07">
              <w:rPr>
                <w:rFonts w:eastAsia="Times New Roman" w:cs="Times New Roman"/>
                <w:i/>
                <w:sz w:val="26"/>
                <w:szCs w:val="26"/>
              </w:rPr>
              <w:t>.10.2017.</w:t>
            </w:r>
            <w:r w:rsidR="0059372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4C6ED8">
              <w:rPr>
                <w:rFonts w:eastAsia="Times New Roman" w:cs="Times New Roman"/>
                <w:sz w:val="26"/>
                <w:szCs w:val="26"/>
              </w:rPr>
              <w:t xml:space="preserve">– </w:t>
            </w:r>
            <w:r w:rsidR="00593723">
              <w:rPr>
                <w:rFonts w:eastAsia="Times New Roman" w:cs="Times New Roman"/>
                <w:sz w:val="26"/>
                <w:szCs w:val="26"/>
              </w:rPr>
              <w:t xml:space="preserve">projekts </w:t>
            </w:r>
            <w:r w:rsidR="00360B22">
              <w:rPr>
                <w:rFonts w:eastAsia="Times New Roman" w:cs="Times New Roman"/>
                <w:sz w:val="26"/>
                <w:szCs w:val="26"/>
              </w:rPr>
              <w:t>izsludināts</w:t>
            </w:r>
            <w:r w:rsidR="00593723">
              <w:rPr>
                <w:rFonts w:eastAsia="Times New Roman" w:cs="Times New Roman"/>
                <w:sz w:val="26"/>
                <w:szCs w:val="26"/>
              </w:rPr>
              <w:t xml:space="preserve"> VSS.</w:t>
            </w:r>
          </w:p>
          <w:p w:rsidR="004C6ED8" w:rsidRPr="001B192E" w:rsidRDefault="007B7854" w:rsidP="00360B22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12</w:t>
            </w:r>
            <w:r w:rsidR="00FD7A07">
              <w:rPr>
                <w:rFonts w:eastAsia="Times New Roman" w:cs="Times New Roman"/>
                <w:i/>
                <w:sz w:val="26"/>
                <w:szCs w:val="26"/>
              </w:rPr>
              <w:t>.12.2017.</w:t>
            </w:r>
            <w:r w:rsidR="004C6ED8">
              <w:rPr>
                <w:rFonts w:eastAsia="Times New Roman" w:cs="Times New Roman"/>
                <w:sz w:val="26"/>
                <w:szCs w:val="26"/>
              </w:rPr>
              <w:t>–</w:t>
            </w:r>
            <w:r w:rsidR="001E1924">
              <w:rPr>
                <w:rFonts w:eastAsia="Times New Roman" w:cs="Times New Roman"/>
                <w:sz w:val="26"/>
                <w:szCs w:val="26"/>
              </w:rPr>
              <w:t xml:space="preserve"> p</w:t>
            </w:r>
            <w:r w:rsidR="004C6ED8">
              <w:rPr>
                <w:rFonts w:eastAsia="Times New Roman" w:cs="Times New Roman"/>
                <w:sz w:val="26"/>
                <w:szCs w:val="26"/>
              </w:rPr>
              <w:t xml:space="preserve">rojekts </w:t>
            </w:r>
            <w:r w:rsidR="00360B22">
              <w:rPr>
                <w:rFonts w:eastAsia="Times New Roman" w:cs="Times New Roman"/>
                <w:sz w:val="26"/>
                <w:szCs w:val="26"/>
              </w:rPr>
              <w:t>iesniegts</w:t>
            </w:r>
            <w:r w:rsidR="004C6ED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360B22">
              <w:rPr>
                <w:rFonts w:eastAsia="Times New Roman" w:cs="Times New Roman"/>
                <w:sz w:val="26"/>
                <w:szCs w:val="26"/>
              </w:rPr>
              <w:t xml:space="preserve">izskatīšanai </w:t>
            </w:r>
            <w:r w:rsidR="004C6ED8">
              <w:rPr>
                <w:rFonts w:eastAsia="Times New Roman" w:cs="Times New Roman"/>
                <w:sz w:val="26"/>
                <w:szCs w:val="26"/>
              </w:rPr>
              <w:t>MK.</w:t>
            </w:r>
          </w:p>
        </w:tc>
      </w:tr>
      <w:tr w:rsidR="00EB7B4C" w:rsidRPr="001B192E" w:rsidTr="003B497E">
        <w:tc>
          <w:tcPr>
            <w:tcW w:w="710" w:type="dxa"/>
            <w:tcBorders>
              <w:bottom w:val="single" w:sz="4" w:space="0" w:color="000000"/>
            </w:tcBorders>
          </w:tcPr>
          <w:p w:rsidR="00EB7B4C" w:rsidRPr="006E554D" w:rsidRDefault="00EB7B4C" w:rsidP="0081276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B7B4C" w:rsidRPr="001B192E" w:rsidRDefault="00EB7B4C" w:rsidP="00DF7A8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192E">
              <w:rPr>
                <w:rFonts w:eastAsia="Times New Roman" w:cs="Times New Roman"/>
                <w:sz w:val="26"/>
                <w:szCs w:val="26"/>
              </w:rPr>
              <w:t>Uzziņas sagatavotājs</w:t>
            </w:r>
          </w:p>
        </w:tc>
        <w:tc>
          <w:tcPr>
            <w:tcW w:w="5493" w:type="dxa"/>
            <w:tcBorders>
              <w:bottom w:val="single" w:sz="4" w:space="0" w:color="000000"/>
            </w:tcBorders>
          </w:tcPr>
          <w:p w:rsidR="00EB7B4C" w:rsidRPr="001B192E" w:rsidRDefault="00FD7A07" w:rsidP="00BF2FC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Inese Sirbu, Valsts kases Pārskatu departamenta vecākā eksperte</w:t>
            </w:r>
          </w:p>
        </w:tc>
      </w:tr>
    </w:tbl>
    <w:p w:rsidR="00E45D47" w:rsidRDefault="00E45D47"/>
    <w:p w:rsidR="00360B22" w:rsidRDefault="00360B22">
      <w:bookmarkStart w:id="0" w:name="_GoBack"/>
      <w:bookmarkEnd w:id="0"/>
    </w:p>
    <w:sectPr w:rsidR="00360B22" w:rsidSect="003B497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DB" w:rsidRDefault="000870DB" w:rsidP="00D326F8">
      <w:r>
        <w:separator/>
      </w:r>
    </w:p>
  </w:endnote>
  <w:endnote w:type="continuationSeparator" w:id="0">
    <w:p w:rsidR="000870DB" w:rsidRDefault="000870DB" w:rsidP="00D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07" w:rsidRPr="003775E6" w:rsidRDefault="00D14D07" w:rsidP="00E93D22">
    <w:pPr>
      <w:spacing w:after="120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93D22">
      <w:rPr>
        <w:noProof/>
        <w:sz w:val="20"/>
        <w:szCs w:val="20"/>
      </w:rPr>
      <w:t>FMuzzina_gr-bas noteikumi.docx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="0014093A" w:rsidRPr="0014093A">
      <w:rPr>
        <w:noProof/>
        <w:sz w:val="20"/>
        <w:szCs w:val="20"/>
      </w:rPr>
      <w:t>Ministru kabineta noteikumu projekts “Grāmatvedības uzskaites kārtība budžeta iestādēs”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07" w:rsidRDefault="00D14D07" w:rsidP="003B497E">
    <w:pPr>
      <w:spacing w:after="120"/>
    </w:pPr>
    <w:r>
      <w:t xml:space="preserve"> </w:t>
    </w:r>
    <w:r w:rsidR="003B497E">
      <w:rPr>
        <w:sz w:val="20"/>
        <w:szCs w:val="20"/>
      </w:rPr>
      <w:fldChar w:fldCharType="begin"/>
    </w:r>
    <w:r w:rsidR="003B497E">
      <w:rPr>
        <w:sz w:val="20"/>
        <w:szCs w:val="20"/>
      </w:rPr>
      <w:instrText xml:space="preserve"> FILENAME   \* MERGEFORMAT </w:instrText>
    </w:r>
    <w:r w:rsidR="003B497E">
      <w:rPr>
        <w:sz w:val="20"/>
        <w:szCs w:val="20"/>
      </w:rPr>
      <w:fldChar w:fldCharType="separate"/>
    </w:r>
    <w:r w:rsidR="003B497E">
      <w:rPr>
        <w:noProof/>
        <w:sz w:val="20"/>
        <w:szCs w:val="20"/>
      </w:rPr>
      <w:t>FMuzzina_gr-bas noteikumi.docx</w:t>
    </w:r>
    <w:r w:rsidR="003B497E">
      <w:rPr>
        <w:sz w:val="20"/>
        <w:szCs w:val="20"/>
      </w:rPr>
      <w:fldChar w:fldCharType="end"/>
    </w:r>
    <w:r w:rsidR="003B497E">
      <w:rPr>
        <w:sz w:val="20"/>
        <w:szCs w:val="20"/>
      </w:rPr>
      <w:t xml:space="preserve">; </w:t>
    </w:r>
    <w:r w:rsidR="003B497E" w:rsidRPr="0014093A">
      <w:rPr>
        <w:noProof/>
        <w:sz w:val="20"/>
        <w:szCs w:val="20"/>
      </w:rPr>
      <w:t>Ministru kabineta noteikumu projekts “Grāmatvedības uzskaites kārtība budžeta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DB" w:rsidRDefault="000870DB" w:rsidP="00D326F8">
      <w:r>
        <w:separator/>
      </w:r>
    </w:p>
  </w:footnote>
  <w:footnote w:type="continuationSeparator" w:id="0">
    <w:p w:rsidR="000870DB" w:rsidRDefault="000870DB" w:rsidP="00D3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A" w:rsidRDefault="0014093A" w:rsidP="0014093A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A" w:rsidRDefault="0014093A">
    <w:pPr>
      <w:pStyle w:val="Header"/>
      <w:jc w:val="center"/>
    </w:pPr>
  </w:p>
  <w:p w:rsidR="0014093A" w:rsidRDefault="00140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0C9"/>
    <w:multiLevelType w:val="hybridMultilevel"/>
    <w:tmpl w:val="1EA04DEA"/>
    <w:lvl w:ilvl="0" w:tplc="7E0634C8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86600"/>
    <w:multiLevelType w:val="hybridMultilevel"/>
    <w:tmpl w:val="149604DC"/>
    <w:lvl w:ilvl="0" w:tplc="BB4E56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5D2A"/>
    <w:multiLevelType w:val="hybridMultilevel"/>
    <w:tmpl w:val="A650DB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C"/>
    <w:rsid w:val="000422DF"/>
    <w:rsid w:val="00046575"/>
    <w:rsid w:val="00063E42"/>
    <w:rsid w:val="000819AE"/>
    <w:rsid w:val="000870DB"/>
    <w:rsid w:val="00090114"/>
    <w:rsid w:val="000A0085"/>
    <w:rsid w:val="000A68EA"/>
    <w:rsid w:val="000F4390"/>
    <w:rsid w:val="00106411"/>
    <w:rsid w:val="00136216"/>
    <w:rsid w:val="0014093A"/>
    <w:rsid w:val="00140F32"/>
    <w:rsid w:val="00147400"/>
    <w:rsid w:val="00175E09"/>
    <w:rsid w:val="001922F6"/>
    <w:rsid w:val="001A331B"/>
    <w:rsid w:val="001B192E"/>
    <w:rsid w:val="001B2C39"/>
    <w:rsid w:val="001B2E64"/>
    <w:rsid w:val="001B6DAB"/>
    <w:rsid w:val="001C4346"/>
    <w:rsid w:val="001C7B02"/>
    <w:rsid w:val="001D186B"/>
    <w:rsid w:val="001D33E2"/>
    <w:rsid w:val="001E1924"/>
    <w:rsid w:val="001E55D5"/>
    <w:rsid w:val="001E7EA2"/>
    <w:rsid w:val="002A26B6"/>
    <w:rsid w:val="002B20FC"/>
    <w:rsid w:val="002B4DDE"/>
    <w:rsid w:val="002B743E"/>
    <w:rsid w:val="002C6448"/>
    <w:rsid w:val="003038A6"/>
    <w:rsid w:val="00306C99"/>
    <w:rsid w:val="00317297"/>
    <w:rsid w:val="00325B7D"/>
    <w:rsid w:val="00360B22"/>
    <w:rsid w:val="00373666"/>
    <w:rsid w:val="003775E6"/>
    <w:rsid w:val="00382479"/>
    <w:rsid w:val="00386110"/>
    <w:rsid w:val="003903BD"/>
    <w:rsid w:val="003A5723"/>
    <w:rsid w:val="003B497E"/>
    <w:rsid w:val="003D703D"/>
    <w:rsid w:val="00451DA9"/>
    <w:rsid w:val="00452AB5"/>
    <w:rsid w:val="00460333"/>
    <w:rsid w:val="00470F5E"/>
    <w:rsid w:val="00472AE4"/>
    <w:rsid w:val="00477203"/>
    <w:rsid w:val="00485316"/>
    <w:rsid w:val="004C6ED8"/>
    <w:rsid w:val="004E0537"/>
    <w:rsid w:val="004E3147"/>
    <w:rsid w:val="004F7797"/>
    <w:rsid w:val="00501C46"/>
    <w:rsid w:val="00546D4C"/>
    <w:rsid w:val="00580102"/>
    <w:rsid w:val="00591DDB"/>
    <w:rsid w:val="00593723"/>
    <w:rsid w:val="005B70A8"/>
    <w:rsid w:val="005D142D"/>
    <w:rsid w:val="005E0FE8"/>
    <w:rsid w:val="006067E9"/>
    <w:rsid w:val="00621B3E"/>
    <w:rsid w:val="00677246"/>
    <w:rsid w:val="006A3C12"/>
    <w:rsid w:val="006E776B"/>
    <w:rsid w:val="006F5EFB"/>
    <w:rsid w:val="00700059"/>
    <w:rsid w:val="00714E95"/>
    <w:rsid w:val="00727EF6"/>
    <w:rsid w:val="0075029E"/>
    <w:rsid w:val="007634CA"/>
    <w:rsid w:val="00794FE8"/>
    <w:rsid w:val="007B7854"/>
    <w:rsid w:val="007C31C0"/>
    <w:rsid w:val="007C5B28"/>
    <w:rsid w:val="00812764"/>
    <w:rsid w:val="00821947"/>
    <w:rsid w:val="00824ADF"/>
    <w:rsid w:val="00837FB9"/>
    <w:rsid w:val="008420B6"/>
    <w:rsid w:val="008712E1"/>
    <w:rsid w:val="00886125"/>
    <w:rsid w:val="00894741"/>
    <w:rsid w:val="008A75E2"/>
    <w:rsid w:val="009174C8"/>
    <w:rsid w:val="00925D7B"/>
    <w:rsid w:val="00926EE8"/>
    <w:rsid w:val="009319A9"/>
    <w:rsid w:val="00966A77"/>
    <w:rsid w:val="00987241"/>
    <w:rsid w:val="009F0303"/>
    <w:rsid w:val="00A30343"/>
    <w:rsid w:val="00A3707E"/>
    <w:rsid w:val="00A72441"/>
    <w:rsid w:val="00AC49DB"/>
    <w:rsid w:val="00AD1F88"/>
    <w:rsid w:val="00AD2132"/>
    <w:rsid w:val="00AD6E7F"/>
    <w:rsid w:val="00B51E1D"/>
    <w:rsid w:val="00B624B7"/>
    <w:rsid w:val="00B659FF"/>
    <w:rsid w:val="00B82031"/>
    <w:rsid w:val="00BA683C"/>
    <w:rsid w:val="00BC348B"/>
    <w:rsid w:val="00BE7D9C"/>
    <w:rsid w:val="00BF2FC7"/>
    <w:rsid w:val="00C11190"/>
    <w:rsid w:val="00C22CB4"/>
    <w:rsid w:val="00C46DBF"/>
    <w:rsid w:val="00C51453"/>
    <w:rsid w:val="00C52646"/>
    <w:rsid w:val="00C54130"/>
    <w:rsid w:val="00C5712D"/>
    <w:rsid w:val="00C6330D"/>
    <w:rsid w:val="00CA6D21"/>
    <w:rsid w:val="00CB22E4"/>
    <w:rsid w:val="00CC11DA"/>
    <w:rsid w:val="00CD1F1E"/>
    <w:rsid w:val="00D14D07"/>
    <w:rsid w:val="00D22A6E"/>
    <w:rsid w:val="00D326F8"/>
    <w:rsid w:val="00D3576C"/>
    <w:rsid w:val="00D567CC"/>
    <w:rsid w:val="00D8619B"/>
    <w:rsid w:val="00DB2CDA"/>
    <w:rsid w:val="00DD0414"/>
    <w:rsid w:val="00DF7A87"/>
    <w:rsid w:val="00E02A0C"/>
    <w:rsid w:val="00E20856"/>
    <w:rsid w:val="00E2151E"/>
    <w:rsid w:val="00E365D3"/>
    <w:rsid w:val="00E45D47"/>
    <w:rsid w:val="00E6195F"/>
    <w:rsid w:val="00E87D86"/>
    <w:rsid w:val="00E935DE"/>
    <w:rsid w:val="00E93D22"/>
    <w:rsid w:val="00EB4744"/>
    <w:rsid w:val="00EB4A52"/>
    <w:rsid w:val="00EB7B4C"/>
    <w:rsid w:val="00F22EB2"/>
    <w:rsid w:val="00F839E2"/>
    <w:rsid w:val="00FD5303"/>
    <w:rsid w:val="00FD7A07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4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B4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B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F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F8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7A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7A87"/>
    <w:rPr>
      <w:rFonts w:ascii="Times New Roman" w:hAnsi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D07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4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B4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B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F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32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F8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7A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7A87"/>
    <w:rPr>
      <w:rFonts w:ascii="Times New Roman" w:hAnsi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D07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Zinotajs xmlns="076bee50-7a25-411a-a5a6-8097026bde27">AStra Kaļāne</Zinotajs>
    <NPK xmlns="bf0a44d4-cc3b-414c-aa68-884178465e3a">7.</NPK>
    <VK_x0020_l_x0113_mums xmlns="bf0a44d4-cc3b-414c-aa68-884178465e3a">Nav</VK_x0020_l_x0113_mu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6E9C8BD020BC4488C02C747F91013DB" ma:contentTypeVersion="4" ma:contentTypeDescription="Izveidot jaunu dokumentu." ma:contentTypeScope="" ma:versionID="5b87b9af22762942d7b079e6bf036151">
  <xsd:schema xmlns:xsd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18f21e33113b2564aed5538c74475051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0a44d4-cc3b-414c-aa68-884178465e3a" elementFormDefault="qualified">
    <xsd:import namespace="http://schemas.microsoft.com/office/2006/documentManagement/type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dms="http://schemas.microsoft.com/office/2006/documentManagement/types" targetNamespace="076bee50-7a25-411a-a5a6-8097026bde27" elementFormDefault="qualified">
    <xsd:import namespace="http://schemas.microsoft.com/office/2006/documentManagement/type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AE24-C759-4189-B73C-0F25179EE587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customXml/itemProps2.xml><?xml version="1.0" encoding="utf-8"?>
<ds:datastoreItem xmlns:ds="http://schemas.openxmlformats.org/officeDocument/2006/customXml" ds:itemID="{AF17AF67-2EF9-4BE7-9702-0ABF4F448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012542-5278-44DA-A228-A604BECD5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53A65-977B-4D3B-8BE0-81D8825B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Mutjanko</dc:creator>
  <cp:lastModifiedBy>Sandra Gīle</cp:lastModifiedBy>
  <cp:revision>6</cp:revision>
  <cp:lastPrinted>2015-01-19T09:50:00Z</cp:lastPrinted>
  <dcterms:created xsi:type="dcterms:W3CDTF">2017-09-28T13:52:00Z</dcterms:created>
  <dcterms:modified xsi:type="dcterms:W3CDTF">2017-10-02T14:04:00Z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0x01010026E9C8BD020BC4488C02C747F91013DB</vt:lpwstr>
  </property>
</Properties>
</file>