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B44C" w14:textId="461523B6" w:rsidR="00FE6AB5" w:rsidRPr="002E63F2" w:rsidRDefault="00EC17D9" w:rsidP="00C12EEE">
      <w:pPr>
        <w:jc w:val="center"/>
        <w:rPr>
          <w:b/>
          <w:lang w:val="lv-LV"/>
        </w:rPr>
      </w:pPr>
      <w:r w:rsidRPr="002E63F2">
        <w:rPr>
          <w:b/>
          <w:sz w:val="24"/>
          <w:szCs w:val="24"/>
          <w:lang w:val="lv-LV"/>
        </w:rPr>
        <w:t xml:space="preserve">Uzziņa </w:t>
      </w:r>
    </w:p>
    <w:p w14:paraId="04F29D1B" w14:textId="342F1B89" w:rsidR="00EC17D9" w:rsidRPr="002E63F2" w:rsidRDefault="00691094" w:rsidP="00C12EEE">
      <w:pPr>
        <w:spacing w:after="120"/>
        <w:jc w:val="center"/>
        <w:rPr>
          <w:sz w:val="24"/>
          <w:szCs w:val="24"/>
          <w:lang w:val="lv-LV"/>
        </w:rPr>
      </w:pPr>
      <w:r w:rsidRPr="00691094">
        <w:rPr>
          <w:sz w:val="24"/>
          <w:szCs w:val="24"/>
          <w:lang w:val="lv-LV"/>
        </w:rPr>
        <w:t>10</w:t>
      </w:r>
      <w:r w:rsidR="00520231" w:rsidRPr="00691094">
        <w:rPr>
          <w:sz w:val="24"/>
          <w:szCs w:val="24"/>
          <w:lang w:val="lv-LV"/>
        </w:rPr>
        <w:t>.0</w:t>
      </w:r>
      <w:r w:rsidRPr="00691094">
        <w:rPr>
          <w:sz w:val="24"/>
          <w:szCs w:val="24"/>
          <w:lang w:val="lv-LV"/>
        </w:rPr>
        <w:t>9</w:t>
      </w:r>
      <w:r w:rsidR="00520231" w:rsidRPr="00691094">
        <w:rPr>
          <w:sz w:val="24"/>
          <w:szCs w:val="24"/>
          <w:lang w:val="lv-LV"/>
        </w:rPr>
        <w:t>.201</w:t>
      </w:r>
      <w:r w:rsidRPr="00691094">
        <w:rPr>
          <w:sz w:val="24"/>
          <w:szCs w:val="24"/>
          <w:lang w:val="lv-LV"/>
        </w:rPr>
        <w:t>8</w:t>
      </w:r>
      <w:r w:rsidR="004A6629" w:rsidRPr="00691094">
        <w:rPr>
          <w:sz w:val="24"/>
          <w:szCs w:val="24"/>
          <w:lang w:val="lv-LV"/>
        </w:rPr>
        <w:t>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80"/>
        <w:gridCol w:w="142"/>
        <w:gridCol w:w="6804"/>
      </w:tblGrid>
      <w:tr w:rsidR="00FE6AB5" w:rsidRPr="002E63F2" w14:paraId="288AB7E6" w14:textId="77777777" w:rsidTr="00BD5DC6">
        <w:trPr>
          <w:trHeight w:val="268"/>
          <w:jc w:val="center"/>
        </w:trPr>
        <w:tc>
          <w:tcPr>
            <w:tcW w:w="639" w:type="dxa"/>
            <w:shd w:val="clear" w:color="auto" w:fill="F2F2F2"/>
            <w:vAlign w:val="center"/>
          </w:tcPr>
          <w:p w14:paraId="6A81D1F3" w14:textId="77777777" w:rsidR="005B3072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Nr.</w:t>
            </w:r>
          </w:p>
          <w:p w14:paraId="11603983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2622" w:type="dxa"/>
            <w:gridSpan w:val="2"/>
            <w:shd w:val="clear" w:color="auto" w:fill="F2F2F2"/>
            <w:vAlign w:val="center"/>
          </w:tcPr>
          <w:p w14:paraId="338B0F16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Sniedzamā informācija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8CE972E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Informācija par projektu</w:t>
            </w:r>
          </w:p>
        </w:tc>
      </w:tr>
      <w:tr w:rsidR="00EC17D9" w:rsidRPr="002E63F2" w14:paraId="4BCA45A0" w14:textId="77777777" w:rsidTr="00520231">
        <w:trPr>
          <w:trHeight w:val="846"/>
          <w:jc w:val="center"/>
        </w:trPr>
        <w:tc>
          <w:tcPr>
            <w:tcW w:w="10065" w:type="dxa"/>
            <w:gridSpan w:val="4"/>
            <w:vAlign w:val="center"/>
          </w:tcPr>
          <w:p w14:paraId="6CBDB384" w14:textId="77777777" w:rsidR="00520231" w:rsidRPr="002E63F2" w:rsidRDefault="00520231" w:rsidP="005202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Grozījumi Ministru kabineta 201</w:t>
            </w:r>
            <w:r w:rsidR="00925017"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 w:rsidR="00925017"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.</w:t>
            </w:r>
            <w:r w:rsidR="00925017"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jūnija</w:t>
            </w: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noteikumos Nr.</w:t>
            </w:r>
            <w:r w:rsidR="00925017"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386</w:t>
            </w: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„</w:t>
            </w:r>
            <w:r w:rsidR="00925017"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Kārtība, kādā Valsts kase nodrošina elektronisko informācijas apmaiņu</w:t>
            </w: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”   </w:t>
            </w:r>
          </w:p>
          <w:p w14:paraId="449CBB4D" w14:textId="77777777" w:rsidR="00EC17D9" w:rsidRPr="002E63F2" w:rsidRDefault="00520231" w:rsidP="00520231">
            <w:pPr>
              <w:spacing w:after="60"/>
              <w:jc w:val="center"/>
              <w:rPr>
                <w:b/>
                <w:sz w:val="24"/>
                <w:szCs w:val="24"/>
                <w:lang w:val="lv-LV"/>
              </w:rPr>
            </w:pPr>
            <w:r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E6AB5" w:rsidRPr="00FB5048" w14:paraId="6F8D6008" w14:textId="77777777" w:rsidTr="004A6629">
        <w:trPr>
          <w:trHeight w:val="1045"/>
          <w:jc w:val="center"/>
        </w:trPr>
        <w:tc>
          <w:tcPr>
            <w:tcW w:w="639" w:type="dxa"/>
          </w:tcPr>
          <w:p w14:paraId="29DDDDF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480" w:type="dxa"/>
          </w:tcPr>
          <w:p w14:paraId="3F9A556E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1B3F8992" w14:textId="7EF5D23B" w:rsidR="00C93C33" w:rsidRPr="002E63F2" w:rsidRDefault="00357BCB" w:rsidP="00E87329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Grozījumi </w:t>
            </w:r>
            <w:r w:rsidRPr="00357BCB">
              <w:rPr>
                <w:sz w:val="24"/>
                <w:szCs w:val="24"/>
                <w:lang w:val="lv-LV"/>
              </w:rPr>
              <w:t xml:space="preserve">Ministru kabineta 2012.gada 5.jūnija noteikumos Nr.386 „Kārtība, kādā Valsts kase nodrošina elektronisko informācijas apmaiņu” </w:t>
            </w:r>
            <w:r>
              <w:rPr>
                <w:sz w:val="24"/>
                <w:szCs w:val="24"/>
                <w:lang w:val="lv-LV"/>
              </w:rPr>
              <w:t xml:space="preserve">tiek izstrādāti, lai nodrošinātu normatīvo regulējumu </w:t>
            </w:r>
            <w:r w:rsidR="00C93C33">
              <w:rPr>
                <w:sz w:val="24"/>
                <w:szCs w:val="24"/>
                <w:lang w:val="lv-LV"/>
              </w:rPr>
              <w:t xml:space="preserve">Valsts kases nodrošināto e-pakalpojumu – </w:t>
            </w:r>
            <w:proofErr w:type="spellStart"/>
            <w:r w:rsidR="00E87329">
              <w:rPr>
                <w:sz w:val="24"/>
                <w:szCs w:val="24"/>
                <w:lang w:val="lv-LV"/>
              </w:rPr>
              <w:t>eTāmju</w:t>
            </w:r>
            <w:proofErr w:type="spellEnd"/>
            <w:r w:rsidR="00E87329">
              <w:rPr>
                <w:sz w:val="24"/>
                <w:szCs w:val="24"/>
                <w:lang w:val="lv-LV"/>
              </w:rPr>
              <w:t xml:space="preserve"> </w:t>
            </w:r>
            <w:r w:rsidR="00C93C33">
              <w:rPr>
                <w:sz w:val="24"/>
                <w:szCs w:val="24"/>
                <w:lang w:val="lv-LV"/>
              </w:rPr>
              <w:t xml:space="preserve">un </w:t>
            </w:r>
            <w:proofErr w:type="spellStart"/>
            <w:r w:rsidR="00C93C33">
              <w:rPr>
                <w:sz w:val="24"/>
                <w:szCs w:val="24"/>
                <w:lang w:val="lv-LV"/>
              </w:rPr>
              <w:t>eAizņēmum</w:t>
            </w:r>
            <w:r w:rsidR="00E87329">
              <w:rPr>
                <w:sz w:val="24"/>
                <w:szCs w:val="24"/>
                <w:lang w:val="lv-LV"/>
              </w:rPr>
              <w:t>u</w:t>
            </w:r>
            <w:proofErr w:type="spellEnd"/>
            <w:r w:rsidR="00C93C33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lietošanai</w:t>
            </w:r>
            <w:r w:rsidR="00F169EE">
              <w:rPr>
                <w:sz w:val="24"/>
                <w:szCs w:val="24"/>
                <w:lang w:val="lv-LV"/>
              </w:rPr>
              <w:t>, grozītu noteikumu 1.punktu atbilstoši Ministru kabineta noteikumu deleģējuma panta grozītai redakcijai (</w:t>
            </w:r>
            <w:r w:rsidR="00E87329">
              <w:rPr>
                <w:sz w:val="24"/>
                <w:szCs w:val="24"/>
                <w:lang w:val="lv-LV"/>
              </w:rPr>
              <w:t>L</w:t>
            </w:r>
            <w:r w:rsidR="00F169EE">
              <w:rPr>
                <w:sz w:val="24"/>
                <w:szCs w:val="24"/>
                <w:lang w:val="lv-LV"/>
              </w:rPr>
              <w:t xml:space="preserve">ikuma par budžetu un finanšu vadību </w:t>
            </w:r>
            <w:r w:rsidR="00F169EE" w:rsidRPr="00F169EE">
              <w:rPr>
                <w:sz w:val="24"/>
                <w:szCs w:val="24"/>
                <w:lang w:val="lv-LV"/>
              </w:rPr>
              <w:t>27.panta sest</w:t>
            </w:r>
            <w:r w:rsidR="00F169EE">
              <w:rPr>
                <w:sz w:val="24"/>
                <w:szCs w:val="24"/>
                <w:lang w:val="lv-LV"/>
              </w:rPr>
              <w:t>ā</w:t>
            </w:r>
            <w:r w:rsidR="00F169EE" w:rsidRPr="00F169EE">
              <w:rPr>
                <w:sz w:val="24"/>
                <w:szCs w:val="24"/>
                <w:lang w:val="lv-LV"/>
              </w:rPr>
              <w:t xml:space="preserve"> daļ</w:t>
            </w:r>
            <w:r w:rsidR="00F169EE">
              <w:rPr>
                <w:sz w:val="24"/>
                <w:szCs w:val="24"/>
                <w:lang w:val="lv-LV"/>
              </w:rPr>
              <w:t xml:space="preserve">a), kā arī svītrotu no noteikumiem vārdu “sistēmas”, jo atbilstoši </w:t>
            </w:r>
            <w:r w:rsidR="00F169EE" w:rsidRPr="00F169EE">
              <w:rPr>
                <w:sz w:val="24"/>
                <w:szCs w:val="24"/>
                <w:lang w:val="lv-LV"/>
              </w:rPr>
              <w:t>Ministru kabinet</w:t>
            </w:r>
            <w:r w:rsidR="00F169EE">
              <w:rPr>
                <w:sz w:val="24"/>
                <w:szCs w:val="24"/>
                <w:lang w:val="lv-LV"/>
              </w:rPr>
              <w:t>a 2017. gada 4. jūlija noteikumos</w:t>
            </w:r>
            <w:r w:rsidR="00F169EE" w:rsidRPr="00F169EE">
              <w:rPr>
                <w:sz w:val="24"/>
                <w:szCs w:val="24"/>
                <w:lang w:val="lv-LV"/>
              </w:rPr>
              <w:t xml:space="preserve"> Nr. 402 "Valsts pārvaldes e-pakalpojumu noteikumi"</w:t>
            </w:r>
            <w:r w:rsidR="00F169EE">
              <w:rPr>
                <w:sz w:val="24"/>
                <w:szCs w:val="24"/>
                <w:lang w:val="lv-LV"/>
              </w:rPr>
              <w:t xml:space="preserve"> noteiktajam </w:t>
            </w:r>
            <w:r w:rsidR="00E76E7E">
              <w:rPr>
                <w:sz w:val="24"/>
                <w:szCs w:val="24"/>
                <w:lang w:val="lv-LV"/>
              </w:rPr>
              <w:t>pakalpojumu sniegšanu elektroniskajā vidē apzīmē ar terminu: e-pakalpojums</w:t>
            </w:r>
            <w:r w:rsidR="00E87329">
              <w:rPr>
                <w:sz w:val="24"/>
                <w:szCs w:val="24"/>
                <w:lang w:val="lv-LV"/>
              </w:rPr>
              <w:t>.</w:t>
            </w:r>
          </w:p>
        </w:tc>
      </w:tr>
      <w:tr w:rsidR="001036DB" w:rsidRPr="002E63F2" w14:paraId="132E1A76" w14:textId="77777777" w:rsidTr="00894139">
        <w:trPr>
          <w:trHeight w:val="1084"/>
          <w:jc w:val="center"/>
        </w:trPr>
        <w:tc>
          <w:tcPr>
            <w:tcW w:w="639" w:type="dxa"/>
          </w:tcPr>
          <w:p w14:paraId="1DAA0360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2480" w:type="dxa"/>
          </w:tcPr>
          <w:p w14:paraId="1E504614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Vadības darba plāna uzdevuma numurs un tā izpildes termiņš (ja nepieciešams)</w:t>
            </w:r>
          </w:p>
        </w:tc>
        <w:tc>
          <w:tcPr>
            <w:tcW w:w="6946" w:type="dxa"/>
            <w:gridSpan w:val="2"/>
          </w:tcPr>
          <w:p w14:paraId="089D3CB1" w14:textId="77777777" w:rsidR="00C62FD8" w:rsidRPr="002E63F2" w:rsidRDefault="00F67D27" w:rsidP="003218C5">
            <w:pPr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iCs/>
                <w:sz w:val="24"/>
                <w:szCs w:val="24"/>
                <w:lang w:val="lv-LV"/>
              </w:rPr>
              <w:t>Nav attiecināms.</w:t>
            </w:r>
          </w:p>
        </w:tc>
      </w:tr>
      <w:tr w:rsidR="00FE6AB5" w:rsidRPr="00FB5048" w14:paraId="6DB79469" w14:textId="77777777" w:rsidTr="004A6629">
        <w:trPr>
          <w:trHeight w:val="835"/>
          <w:jc w:val="center"/>
        </w:trPr>
        <w:tc>
          <w:tcPr>
            <w:tcW w:w="639" w:type="dxa"/>
          </w:tcPr>
          <w:p w14:paraId="6AB9D145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2480" w:type="dxa"/>
          </w:tcPr>
          <w:p w14:paraId="759E2AF1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5B9B399B" w14:textId="1DD22371" w:rsidR="00E76E7E" w:rsidRDefault="00E76E7E" w:rsidP="009F5E42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Grozīta noteikumu 1.sadaļa Vispārīgie jautājumi no tās svītrojot subjektu uzskaitījumu un papildināts e-pakalpojumu uzskaitījums </w:t>
            </w:r>
            <w:r w:rsidR="009F5E42">
              <w:rPr>
                <w:sz w:val="24"/>
                <w:szCs w:val="24"/>
                <w:lang w:val="lv-LV"/>
              </w:rPr>
              <w:t>ar centralizētas</w:t>
            </w:r>
            <w:r>
              <w:rPr>
                <w:sz w:val="24"/>
                <w:szCs w:val="24"/>
                <w:lang w:val="lv-LV"/>
              </w:rPr>
              <w:t xml:space="preserve"> tāmju apstrādes e-pakalpojumu – </w:t>
            </w:r>
            <w:proofErr w:type="spellStart"/>
            <w:r>
              <w:rPr>
                <w:sz w:val="24"/>
                <w:szCs w:val="24"/>
                <w:lang w:val="lv-LV"/>
              </w:rPr>
              <w:t>eTāmes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un </w:t>
            </w:r>
            <w:r w:rsidR="009F5E4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 aizņēmumu pārvaldības e-pakalpojumu – </w:t>
            </w:r>
            <w:proofErr w:type="spellStart"/>
            <w:r w:rsidRPr="00E76E7E">
              <w:rPr>
                <w:sz w:val="24"/>
                <w:szCs w:val="24"/>
                <w:lang w:val="lv-LV"/>
              </w:rPr>
              <w:t>eAizņēmumi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. </w:t>
            </w:r>
          </w:p>
          <w:p w14:paraId="4FE24873" w14:textId="03E7E85E" w:rsidR="00AA7DFB" w:rsidRDefault="00E76E7E" w:rsidP="009F5E42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Noteikumos reglamentēti </w:t>
            </w:r>
            <w:proofErr w:type="spellStart"/>
            <w:r>
              <w:rPr>
                <w:sz w:val="24"/>
                <w:szCs w:val="24"/>
                <w:lang w:val="lv-LV"/>
              </w:rPr>
              <w:t>eTāmju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lv-LV"/>
              </w:rPr>
              <w:t>eAizņēmumu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lietošanas nosacījumi</w:t>
            </w:r>
            <w:r w:rsidR="009F5E42">
              <w:rPr>
                <w:sz w:val="24"/>
                <w:szCs w:val="24"/>
                <w:lang w:val="lv-LV"/>
              </w:rPr>
              <w:t xml:space="preserve"> (pieejas režīmi, pieteikum</w:t>
            </w:r>
            <w:r>
              <w:rPr>
                <w:sz w:val="24"/>
                <w:szCs w:val="24"/>
                <w:lang w:val="lv-LV"/>
              </w:rPr>
              <w:t>u formas</w:t>
            </w:r>
            <w:r w:rsidR="009F5E42">
              <w:rPr>
                <w:sz w:val="24"/>
                <w:szCs w:val="24"/>
                <w:lang w:val="lv-LV"/>
              </w:rPr>
              <w:t>).</w:t>
            </w:r>
          </w:p>
          <w:p w14:paraId="37024902" w14:textId="0E1AEA7F" w:rsidR="009F5E42" w:rsidRPr="002E63F2" w:rsidRDefault="00E76E7E" w:rsidP="00E76E7E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No noteikumiem svītrots vārds “sistēmas”, nosakot, ka </w:t>
            </w:r>
            <w:r w:rsidRPr="00681FEB">
              <w:rPr>
                <w:rFonts w:eastAsia="Times New Roman"/>
                <w:sz w:val="24"/>
                <w:szCs w:val="24"/>
                <w:lang w:val="lv-LV" w:eastAsia="lv-LV"/>
              </w:rPr>
              <w:t>Valsts kase elektronisko informācijas apmaiņu ar klientiem organizē, izmantojot e-pakalpojumus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FE6AB5" w:rsidRPr="002E63F2" w14:paraId="5A112BF2" w14:textId="77777777" w:rsidTr="00894139">
        <w:trPr>
          <w:trHeight w:val="535"/>
          <w:jc w:val="center"/>
        </w:trPr>
        <w:tc>
          <w:tcPr>
            <w:tcW w:w="639" w:type="dxa"/>
          </w:tcPr>
          <w:p w14:paraId="36C5734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2480" w:type="dxa"/>
          </w:tcPr>
          <w:p w14:paraId="4FE57E95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Iespējamie risinājuma varianti</w:t>
            </w:r>
          </w:p>
        </w:tc>
        <w:tc>
          <w:tcPr>
            <w:tcW w:w="6946" w:type="dxa"/>
            <w:gridSpan w:val="2"/>
          </w:tcPr>
          <w:p w14:paraId="3235EEA6" w14:textId="5D8DB208" w:rsidR="002046EE" w:rsidRPr="002E63F2" w:rsidRDefault="00E87329" w:rsidP="00526E0A">
            <w:pPr>
              <w:spacing w:after="60"/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Nav attiecināms</w:t>
            </w:r>
          </w:p>
        </w:tc>
      </w:tr>
      <w:tr w:rsidR="001036DB" w:rsidRPr="00E87329" w14:paraId="2EAC633E" w14:textId="77777777" w:rsidTr="00894139">
        <w:trPr>
          <w:trHeight w:val="549"/>
          <w:jc w:val="center"/>
        </w:trPr>
        <w:tc>
          <w:tcPr>
            <w:tcW w:w="639" w:type="dxa"/>
          </w:tcPr>
          <w:p w14:paraId="5FCFD45B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2480" w:type="dxa"/>
          </w:tcPr>
          <w:p w14:paraId="4312810C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37ED88F8" w14:textId="294E930B" w:rsidR="001036DB" w:rsidRPr="002E63F2" w:rsidRDefault="004129D0" w:rsidP="00526E0A">
            <w:pPr>
              <w:rPr>
                <w:sz w:val="24"/>
                <w:szCs w:val="24"/>
                <w:lang w:val="lv-LV"/>
              </w:rPr>
            </w:pPr>
            <w:r w:rsidRPr="00B03AAA">
              <w:rPr>
                <w:sz w:val="24"/>
              </w:rPr>
              <w:t xml:space="preserve">Valsts kases </w:t>
            </w:r>
            <w:proofErr w:type="spellStart"/>
            <w:r w:rsidRPr="00B03AAA">
              <w:rPr>
                <w:sz w:val="24"/>
              </w:rPr>
              <w:t>pārvaldnieka</w:t>
            </w:r>
            <w:proofErr w:type="spellEnd"/>
            <w:r w:rsidRPr="00B03AAA">
              <w:rPr>
                <w:sz w:val="24"/>
              </w:rPr>
              <w:t xml:space="preserve"> </w:t>
            </w:r>
            <w:proofErr w:type="spellStart"/>
            <w:r w:rsidRPr="00B03AAA">
              <w:rPr>
                <w:sz w:val="24"/>
              </w:rPr>
              <w:t>vietniece</w:t>
            </w:r>
            <w:proofErr w:type="spellEnd"/>
            <w:r w:rsidRPr="00B03AAA">
              <w:rPr>
                <w:sz w:val="24"/>
              </w:rPr>
              <w:t xml:space="preserve"> Gunta Medne</w:t>
            </w:r>
          </w:p>
        </w:tc>
      </w:tr>
      <w:tr w:rsidR="00E92C41" w:rsidRPr="002E63F2" w14:paraId="7703FF03" w14:textId="77777777" w:rsidTr="00894139">
        <w:trPr>
          <w:trHeight w:val="535"/>
          <w:jc w:val="center"/>
        </w:trPr>
        <w:tc>
          <w:tcPr>
            <w:tcW w:w="639" w:type="dxa"/>
          </w:tcPr>
          <w:p w14:paraId="26681080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2480" w:type="dxa"/>
          </w:tcPr>
          <w:p w14:paraId="014DC337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Nosakāmais projekta sagatavotājs</w:t>
            </w:r>
          </w:p>
        </w:tc>
        <w:tc>
          <w:tcPr>
            <w:tcW w:w="6946" w:type="dxa"/>
            <w:gridSpan w:val="2"/>
          </w:tcPr>
          <w:p w14:paraId="1F46B7C0" w14:textId="0417CC10" w:rsidR="00E92C41" w:rsidRPr="002E63F2" w:rsidRDefault="00A559A6" w:rsidP="00526E0A">
            <w:pPr>
              <w:spacing w:after="60"/>
              <w:rPr>
                <w:sz w:val="24"/>
                <w:szCs w:val="24"/>
                <w:lang w:val="lv-LV"/>
              </w:rPr>
            </w:pPr>
            <w:r w:rsidRPr="00297915">
              <w:rPr>
                <w:rFonts w:eastAsia="Times New Roman"/>
                <w:sz w:val="24"/>
                <w:szCs w:val="24"/>
              </w:rPr>
              <w:t xml:space="preserve">Valsts kases Klientu apkalpošanas un pakalpojumu attīstības </w:t>
            </w:r>
            <w:proofErr w:type="spellStart"/>
            <w:r w:rsidRPr="00297915">
              <w:rPr>
                <w:rFonts w:eastAsia="Times New Roman"/>
                <w:sz w:val="24"/>
                <w:szCs w:val="24"/>
              </w:rPr>
              <w:t>departamenta</w:t>
            </w:r>
            <w:proofErr w:type="spellEnd"/>
            <w:r w:rsidRPr="002979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97915">
              <w:rPr>
                <w:rFonts w:eastAsia="Times New Roman"/>
                <w:sz w:val="24"/>
                <w:szCs w:val="24"/>
              </w:rPr>
              <w:t>direktors</w:t>
            </w:r>
            <w:proofErr w:type="spellEnd"/>
            <w:r w:rsidRPr="002979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97915">
              <w:rPr>
                <w:rFonts w:eastAsia="Times New Roman"/>
                <w:sz w:val="24"/>
                <w:szCs w:val="24"/>
              </w:rPr>
              <w:t>M.Prikulis</w:t>
            </w:r>
            <w:proofErr w:type="spellEnd"/>
          </w:p>
        </w:tc>
      </w:tr>
      <w:tr w:rsidR="00F67D27" w:rsidRPr="00FB5048" w14:paraId="21F35921" w14:textId="77777777" w:rsidTr="00894139">
        <w:trPr>
          <w:trHeight w:val="535"/>
          <w:jc w:val="center"/>
        </w:trPr>
        <w:tc>
          <w:tcPr>
            <w:tcW w:w="639" w:type="dxa"/>
          </w:tcPr>
          <w:p w14:paraId="6F5B1F9E" w14:textId="77777777" w:rsidR="00F67D27" w:rsidRPr="002E63F2" w:rsidRDefault="00F67D27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80" w:type="dxa"/>
          </w:tcPr>
          <w:p w14:paraId="15D8ECDB" w14:textId="77777777" w:rsidR="00F67D27" w:rsidRPr="001F165C" w:rsidRDefault="00F67D27" w:rsidP="00C93C33">
            <w:pPr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7A7844B8" w14:textId="53C508EA" w:rsidR="00661B5C" w:rsidRPr="00FB5048" w:rsidRDefault="00661B5C" w:rsidP="00661B5C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681FEB">
              <w:rPr>
                <w:rFonts w:eastAsia="Times New Roman"/>
                <w:sz w:val="24"/>
                <w:szCs w:val="24"/>
                <w:lang w:val="lv-LV" w:eastAsia="lv-LV"/>
              </w:rPr>
              <w:t>Uzziņa un Valsts sekretāru sanāksmes (turpmāk – VSS) izsludinātais projekts tiks publicēts Finanšu ministrijas un Valsts kases interneta mājaslapā.</w:t>
            </w:r>
            <w:r w:rsidR="00537B30" w:rsidRPr="00681FEB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 w:rsidR="00537B30" w:rsidRPr="00FB5048">
              <w:rPr>
                <w:rFonts w:eastAsia="Times New Roman"/>
                <w:sz w:val="24"/>
                <w:szCs w:val="24"/>
                <w:lang w:val="lv-LV" w:eastAsia="lv-LV"/>
              </w:rPr>
              <w:t>Sabiedrība var sniegt viedokli līdz 05.10.2018.</w:t>
            </w:r>
          </w:p>
          <w:p w14:paraId="3E035C29" w14:textId="25203F0E" w:rsidR="00F67D27" w:rsidRPr="001F165C" w:rsidRDefault="00661B5C" w:rsidP="00661B5C">
            <w:pPr>
              <w:jc w:val="both"/>
              <w:rPr>
                <w:sz w:val="24"/>
                <w:szCs w:val="24"/>
                <w:lang w:val="lv-LV"/>
              </w:rPr>
            </w:pPr>
            <w:r w:rsidRPr="00FB5048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organizācijām, profesionālajām organizācijām u.tml. pirms izsludināšanas VSS nav nepieciešama.</w:t>
            </w:r>
          </w:p>
        </w:tc>
      </w:tr>
      <w:tr w:rsidR="00E92C41" w:rsidRPr="002E63F2" w14:paraId="07DA6279" w14:textId="77777777" w:rsidTr="00894139">
        <w:trPr>
          <w:trHeight w:val="535"/>
          <w:jc w:val="center"/>
        </w:trPr>
        <w:tc>
          <w:tcPr>
            <w:tcW w:w="639" w:type="dxa"/>
          </w:tcPr>
          <w:p w14:paraId="0FAEFE5D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2480" w:type="dxa"/>
          </w:tcPr>
          <w:p w14:paraId="4760F22D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Darba grupas vadītājs un iespējamais sastāvs</w:t>
            </w:r>
          </w:p>
        </w:tc>
        <w:tc>
          <w:tcPr>
            <w:tcW w:w="6946" w:type="dxa"/>
            <w:gridSpan w:val="2"/>
          </w:tcPr>
          <w:p w14:paraId="6D37919F" w14:textId="77777777" w:rsidR="00200A11" w:rsidRPr="002E63F2" w:rsidRDefault="00520231" w:rsidP="00526E0A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Nav nepieciešams</w:t>
            </w:r>
          </w:p>
        </w:tc>
      </w:tr>
      <w:tr w:rsidR="00E92C41" w:rsidRPr="002E63F2" w14:paraId="1F47D181" w14:textId="77777777" w:rsidTr="00E31188">
        <w:trPr>
          <w:trHeight w:val="1470"/>
          <w:jc w:val="center"/>
        </w:trPr>
        <w:tc>
          <w:tcPr>
            <w:tcW w:w="639" w:type="dxa"/>
          </w:tcPr>
          <w:p w14:paraId="60006A09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2480" w:type="dxa"/>
          </w:tcPr>
          <w:p w14:paraId="0AF0D050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537435E6" w14:textId="1808249C" w:rsidR="00F938CE" w:rsidRPr="00F938CE" w:rsidRDefault="00F67D27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Juridiskais </w:t>
            </w:r>
            <w:r w:rsidR="00ED5D77"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departaments</w:t>
            </w:r>
          </w:p>
          <w:p w14:paraId="2C44922C" w14:textId="77777777" w:rsidR="00F938CE" w:rsidRPr="00F938CE" w:rsidRDefault="00F938CE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Budžeta departaments</w:t>
            </w:r>
          </w:p>
          <w:p w14:paraId="23F319F7" w14:textId="77777777" w:rsidR="00E87329" w:rsidRPr="00681FEB" w:rsidRDefault="00F938CE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Budžeta politikas attīstības departaments </w:t>
            </w:r>
          </w:p>
          <w:p w14:paraId="5DA85EC0" w14:textId="4A6C9CF0" w:rsidR="00ED5D77" w:rsidRPr="002E63F2" w:rsidRDefault="00E87329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 w:rsidRPr="001F165C">
              <w:rPr>
                <w:sz w:val="24"/>
                <w:szCs w:val="24"/>
                <w:lang w:val="lv-LV"/>
              </w:rPr>
              <w:t>Finanšu un darbības nodrošinājuma departaments</w:t>
            </w:r>
          </w:p>
        </w:tc>
      </w:tr>
      <w:tr w:rsidR="00E92C41" w:rsidRPr="00FB5048" w14:paraId="4EB223A5" w14:textId="77777777" w:rsidTr="00894139">
        <w:trPr>
          <w:trHeight w:val="268"/>
          <w:jc w:val="center"/>
        </w:trPr>
        <w:tc>
          <w:tcPr>
            <w:tcW w:w="639" w:type="dxa"/>
          </w:tcPr>
          <w:p w14:paraId="213D0EF7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2480" w:type="dxa"/>
          </w:tcPr>
          <w:p w14:paraId="3E73F00C" w14:textId="77777777" w:rsidR="00E92C41" w:rsidRPr="002E63F2" w:rsidRDefault="00795DB0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Saskaņošanas termiņš</w:t>
            </w:r>
          </w:p>
        </w:tc>
        <w:tc>
          <w:tcPr>
            <w:tcW w:w="6946" w:type="dxa"/>
            <w:gridSpan w:val="2"/>
          </w:tcPr>
          <w:p w14:paraId="00CCDFCB" w14:textId="64588F39" w:rsidR="00E92C41" w:rsidRPr="002E63F2" w:rsidRDefault="00FB5048" w:rsidP="00FB5048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Nosūtīts saskaņošanai 12.10</w:t>
            </w:r>
            <w:r w:rsidR="00661B5C" w:rsidRPr="00681FEB">
              <w:rPr>
                <w:rFonts w:eastAsia="Times New Roman"/>
                <w:sz w:val="24"/>
                <w:szCs w:val="24"/>
                <w:lang w:val="lv-LV"/>
              </w:rPr>
              <w:t>.2018., saskaņošanas termiņš – 2 nedēļas.</w:t>
            </w:r>
          </w:p>
        </w:tc>
      </w:tr>
      <w:tr w:rsidR="003626EC" w:rsidRPr="002E63F2" w14:paraId="2D2C7384" w14:textId="77777777" w:rsidTr="00894139">
        <w:trPr>
          <w:trHeight w:val="817"/>
          <w:jc w:val="center"/>
        </w:trPr>
        <w:tc>
          <w:tcPr>
            <w:tcW w:w="639" w:type="dxa"/>
          </w:tcPr>
          <w:p w14:paraId="230E53ED" w14:textId="77777777" w:rsidR="003626EC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lastRenderedPageBreak/>
              <w:t>10.</w:t>
            </w:r>
          </w:p>
        </w:tc>
        <w:tc>
          <w:tcPr>
            <w:tcW w:w="2480" w:type="dxa"/>
          </w:tcPr>
          <w:p w14:paraId="77B66803" w14:textId="77777777" w:rsidR="003626EC" w:rsidRPr="002E63F2" w:rsidRDefault="003626EC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2BC12EC8" w14:textId="377C1FD5" w:rsidR="003626EC" w:rsidRPr="002E63F2" w:rsidRDefault="00E87329" w:rsidP="00E87329">
            <w:pPr>
              <w:spacing w:after="60"/>
              <w:rPr>
                <w:sz w:val="24"/>
                <w:szCs w:val="24"/>
                <w:highlight w:val="yellow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Projektā noteiktais regulējums nerad</w:t>
            </w:r>
            <w:r>
              <w:rPr>
                <w:rFonts w:eastAsia="Times New Roman"/>
                <w:sz w:val="24"/>
                <w:szCs w:val="24"/>
                <w:lang w:val="lv-LV"/>
              </w:rPr>
              <w:t>a</w:t>
            </w:r>
            <w:r w:rsidRPr="001F165C">
              <w:rPr>
                <w:rFonts w:eastAsia="Times New Roman"/>
                <w:sz w:val="24"/>
                <w:szCs w:val="24"/>
                <w:lang w:val="lv-LV"/>
              </w:rPr>
              <w:t xml:space="preserve"> finansiālu ietekmi uz valsts budžetu.</w:t>
            </w:r>
          </w:p>
        </w:tc>
      </w:tr>
      <w:tr w:rsidR="003626EC" w:rsidRPr="00FB5048" w14:paraId="394C68C7" w14:textId="77777777" w:rsidTr="00894139">
        <w:trPr>
          <w:trHeight w:val="535"/>
          <w:jc w:val="center"/>
        </w:trPr>
        <w:tc>
          <w:tcPr>
            <w:tcW w:w="639" w:type="dxa"/>
          </w:tcPr>
          <w:p w14:paraId="1D586606" w14:textId="77777777" w:rsidR="003626EC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2480" w:type="dxa"/>
          </w:tcPr>
          <w:p w14:paraId="634EAA33" w14:textId="77777777" w:rsidR="003626EC" w:rsidRPr="002E63F2" w:rsidRDefault="00EC17D9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T</w:t>
            </w:r>
            <w:r w:rsidR="003626EC" w:rsidRPr="002E63F2">
              <w:rPr>
                <w:sz w:val="24"/>
                <w:szCs w:val="24"/>
                <w:lang w:val="lv-LV"/>
              </w:rPr>
              <w:t>iesību akta ieviešanas kalendārais plāns</w:t>
            </w:r>
          </w:p>
        </w:tc>
        <w:tc>
          <w:tcPr>
            <w:tcW w:w="6946" w:type="dxa"/>
            <w:gridSpan w:val="2"/>
          </w:tcPr>
          <w:p w14:paraId="100B2D50" w14:textId="3612D0D7" w:rsidR="00661B5C" w:rsidRPr="00681FEB" w:rsidRDefault="00FB5048" w:rsidP="00661B5C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Saskaņošana: 26</w:t>
            </w:r>
            <w:r w:rsidR="00661B5C" w:rsidRPr="00681FEB">
              <w:rPr>
                <w:rFonts w:eastAsia="Times New Roman"/>
                <w:sz w:val="24"/>
                <w:szCs w:val="24"/>
                <w:lang w:val="lv-LV"/>
              </w:rPr>
              <w:t>.10.201</w:t>
            </w:r>
            <w:r>
              <w:rPr>
                <w:rFonts w:eastAsia="Times New Roman"/>
                <w:sz w:val="24"/>
                <w:szCs w:val="24"/>
                <w:lang w:val="lv-LV"/>
              </w:rPr>
              <w:t>8</w:t>
            </w:r>
            <w:r w:rsidR="00661B5C" w:rsidRPr="00681FEB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17D61CCC" w14:textId="77777777" w:rsidR="00661B5C" w:rsidRPr="002E63F2" w:rsidRDefault="00661B5C" w:rsidP="00661B5C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681FEB">
              <w:rPr>
                <w:rFonts w:eastAsia="Times New Roman"/>
                <w:sz w:val="24"/>
                <w:szCs w:val="24"/>
                <w:lang w:val="lv-LV"/>
              </w:rPr>
              <w:t xml:space="preserve">Izsludināšana VSS – </w:t>
            </w:r>
            <w:r>
              <w:rPr>
                <w:sz w:val="24"/>
                <w:szCs w:val="24"/>
                <w:lang w:val="lv-LV"/>
              </w:rPr>
              <w:t>1 nedēļas laikā pēc Grozījumu Likumā par budžetu un finanšu vadību izskatīšanas Saeimā 1.lasījumā</w:t>
            </w:r>
          </w:p>
          <w:p w14:paraId="640F4810" w14:textId="05588AF3" w:rsidR="00EC17D9" w:rsidRPr="002E63F2" w:rsidRDefault="00661B5C" w:rsidP="00502503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681FEB">
              <w:rPr>
                <w:rFonts w:eastAsia="Times New Roman"/>
                <w:sz w:val="24"/>
                <w:szCs w:val="24"/>
                <w:lang w:val="lv-LV"/>
              </w:rPr>
              <w:t xml:space="preserve">Iesniegšana MK – </w:t>
            </w:r>
            <w:r>
              <w:rPr>
                <w:sz w:val="24"/>
                <w:szCs w:val="24"/>
                <w:lang w:val="lv-LV"/>
              </w:rPr>
              <w:t>1 mēneša laikā pēc noteikumu projekta saskaņošanas VSS</w:t>
            </w:r>
          </w:p>
        </w:tc>
      </w:tr>
      <w:tr w:rsidR="00E92C41" w:rsidRPr="00FB5048" w14:paraId="7935BD92" w14:textId="77777777" w:rsidTr="00894139">
        <w:trPr>
          <w:trHeight w:val="535"/>
          <w:jc w:val="center"/>
        </w:trPr>
        <w:tc>
          <w:tcPr>
            <w:tcW w:w="639" w:type="dxa"/>
            <w:tcBorders>
              <w:bottom w:val="single" w:sz="4" w:space="0" w:color="000000"/>
            </w:tcBorders>
          </w:tcPr>
          <w:p w14:paraId="435C6166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</w:tcPr>
          <w:p w14:paraId="4A116E5B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19C36CE8" w14:textId="3329CB0A" w:rsidR="00C12EEE" w:rsidRPr="002E63F2" w:rsidRDefault="00502503" w:rsidP="00C12EEE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Valsts kases Klientu apkalpošanas un pakalpojumu attīstības departamenta direktors Mārtiņš Prikulis</w:t>
            </w:r>
          </w:p>
        </w:tc>
      </w:tr>
      <w:tr w:rsidR="008B3B5D" w:rsidRPr="00FB5048" w14:paraId="7C7B19F1" w14:textId="77777777" w:rsidTr="00C12EEE">
        <w:trPr>
          <w:trHeight w:val="268"/>
          <w:jc w:val="center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14:paraId="1DB67A36" w14:textId="3407D53C" w:rsidR="008B3B5D" w:rsidRPr="00681FEB" w:rsidRDefault="008B3B5D" w:rsidP="00C93C33">
            <w:pPr>
              <w:rPr>
                <w:lang w:val="lv-LV"/>
              </w:rPr>
            </w:pPr>
            <w:bookmarkStart w:id="0" w:name="_GoBack"/>
            <w:bookmarkEnd w:id="0"/>
          </w:p>
        </w:tc>
      </w:tr>
      <w:tr w:rsidR="008B3B5D" w:rsidRPr="002E63F2" w14:paraId="0C53BD50" w14:textId="77777777" w:rsidTr="00C12EEE">
        <w:trPr>
          <w:trHeight w:val="281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38D3" w14:textId="2B8C29A7" w:rsidR="008B3B5D" w:rsidRPr="005E0FAE" w:rsidRDefault="008B3B5D" w:rsidP="00C93C33"/>
        </w:tc>
      </w:tr>
      <w:tr w:rsidR="008B3B5D" w:rsidRPr="002E63F2" w14:paraId="222861CC" w14:textId="77777777" w:rsidTr="00C12EEE">
        <w:trPr>
          <w:trHeight w:val="626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2648F" w14:textId="3B26B0C1" w:rsidR="008B3B5D" w:rsidRPr="005E0FAE" w:rsidRDefault="008B3B5D" w:rsidP="00681FEB"/>
        </w:tc>
      </w:tr>
    </w:tbl>
    <w:p w14:paraId="023C8A28" w14:textId="77777777" w:rsidR="005D0A28" w:rsidRPr="002E63F2" w:rsidRDefault="005D0A28" w:rsidP="005B3072">
      <w:pPr>
        <w:rPr>
          <w:sz w:val="24"/>
          <w:szCs w:val="24"/>
          <w:lang w:val="lv-LV"/>
        </w:rPr>
      </w:pPr>
    </w:p>
    <w:p w14:paraId="678CD91A" w14:textId="77777777" w:rsidR="002E63F2" w:rsidRPr="002E63F2" w:rsidRDefault="002E63F2">
      <w:pPr>
        <w:rPr>
          <w:sz w:val="24"/>
          <w:szCs w:val="24"/>
          <w:lang w:val="lv-LV"/>
        </w:rPr>
      </w:pPr>
    </w:p>
    <w:sectPr w:rsidR="002E63F2" w:rsidRPr="002E63F2" w:rsidSect="00DC6BAE">
      <w:headerReference w:type="default" r:id="rId12"/>
      <w:headerReference w:type="first" r:id="rId13"/>
      <w:pgSz w:w="11906" w:h="16838" w:code="9"/>
      <w:pgMar w:top="426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CCDD1" w14:textId="77777777" w:rsidR="00C93C33" w:rsidRDefault="00C93C33">
      <w:r>
        <w:separator/>
      </w:r>
    </w:p>
  </w:endnote>
  <w:endnote w:type="continuationSeparator" w:id="0">
    <w:p w14:paraId="6FB89210" w14:textId="77777777" w:rsidR="00C93C33" w:rsidRDefault="00C9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5E01" w14:textId="77777777" w:rsidR="00C93C33" w:rsidRDefault="00C93C33">
      <w:r>
        <w:separator/>
      </w:r>
    </w:p>
  </w:footnote>
  <w:footnote w:type="continuationSeparator" w:id="0">
    <w:p w14:paraId="1E6B2764" w14:textId="77777777" w:rsidR="00C93C33" w:rsidRDefault="00C9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9ED3" w14:textId="79A9D2B1" w:rsidR="00C93C33" w:rsidRDefault="00C93C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D81">
      <w:rPr>
        <w:noProof/>
      </w:rPr>
      <w:t>2</w:t>
    </w:r>
    <w:r>
      <w:rPr>
        <w:noProof/>
      </w:rPr>
      <w:fldChar w:fldCharType="end"/>
    </w:r>
  </w:p>
  <w:p w14:paraId="4B32BEF2" w14:textId="77777777" w:rsidR="00C93C33" w:rsidRDefault="00C93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1FD6" w14:textId="77777777" w:rsidR="00C93C33" w:rsidRDefault="00C93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6EC"/>
    <w:multiLevelType w:val="hybridMultilevel"/>
    <w:tmpl w:val="2B8A90A0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713"/>
    <w:multiLevelType w:val="multilevel"/>
    <w:tmpl w:val="DD4074CE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2" w15:restartNumberingAfterBreak="0">
    <w:nsid w:val="30CD74BB"/>
    <w:multiLevelType w:val="hybridMultilevel"/>
    <w:tmpl w:val="10DE6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7362"/>
    <w:multiLevelType w:val="hybridMultilevel"/>
    <w:tmpl w:val="42368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44F2"/>
    <w:multiLevelType w:val="hybridMultilevel"/>
    <w:tmpl w:val="592C5BB6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71640B9"/>
    <w:multiLevelType w:val="hybridMultilevel"/>
    <w:tmpl w:val="662AD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63637"/>
    <w:multiLevelType w:val="hybridMultilevel"/>
    <w:tmpl w:val="87C27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C2A34"/>
    <w:multiLevelType w:val="hybridMultilevel"/>
    <w:tmpl w:val="FE50EA4A"/>
    <w:lvl w:ilvl="0" w:tplc="FAA07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1351D"/>
    <w:multiLevelType w:val="hybridMultilevel"/>
    <w:tmpl w:val="FEE429B0"/>
    <w:lvl w:ilvl="0" w:tplc="514090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3759D"/>
    <w:multiLevelType w:val="multilevel"/>
    <w:tmpl w:val="BFD4A0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00F0C"/>
    <w:rsid w:val="00017964"/>
    <w:rsid w:val="0002482A"/>
    <w:rsid w:val="00030F16"/>
    <w:rsid w:val="00032524"/>
    <w:rsid w:val="00032954"/>
    <w:rsid w:val="0005092F"/>
    <w:rsid w:val="000600C7"/>
    <w:rsid w:val="00062A73"/>
    <w:rsid w:val="00066BC0"/>
    <w:rsid w:val="000E6402"/>
    <w:rsid w:val="001021FD"/>
    <w:rsid w:val="0010243D"/>
    <w:rsid w:val="001036DB"/>
    <w:rsid w:val="00110AD4"/>
    <w:rsid w:val="0013427F"/>
    <w:rsid w:val="00146C89"/>
    <w:rsid w:val="0015423D"/>
    <w:rsid w:val="00165024"/>
    <w:rsid w:val="00174988"/>
    <w:rsid w:val="00175409"/>
    <w:rsid w:val="001D244C"/>
    <w:rsid w:val="00200A11"/>
    <w:rsid w:val="00201D4D"/>
    <w:rsid w:val="002046EE"/>
    <w:rsid w:val="00253D27"/>
    <w:rsid w:val="002776A6"/>
    <w:rsid w:val="002D59E4"/>
    <w:rsid w:val="002E63F2"/>
    <w:rsid w:val="003218C5"/>
    <w:rsid w:val="00327AE1"/>
    <w:rsid w:val="003434B9"/>
    <w:rsid w:val="0034750A"/>
    <w:rsid w:val="00357BCB"/>
    <w:rsid w:val="003626EC"/>
    <w:rsid w:val="003630F5"/>
    <w:rsid w:val="00370489"/>
    <w:rsid w:val="00371D81"/>
    <w:rsid w:val="003A32C9"/>
    <w:rsid w:val="003B12DC"/>
    <w:rsid w:val="00404ED9"/>
    <w:rsid w:val="00405F0E"/>
    <w:rsid w:val="00406861"/>
    <w:rsid w:val="004129D0"/>
    <w:rsid w:val="00434131"/>
    <w:rsid w:val="004620D9"/>
    <w:rsid w:val="0046536A"/>
    <w:rsid w:val="004A6629"/>
    <w:rsid w:val="004B002B"/>
    <w:rsid w:val="004B3951"/>
    <w:rsid w:val="004C59F3"/>
    <w:rsid w:val="004F09BF"/>
    <w:rsid w:val="00502503"/>
    <w:rsid w:val="00520231"/>
    <w:rsid w:val="00526E0A"/>
    <w:rsid w:val="00537B30"/>
    <w:rsid w:val="00540F5F"/>
    <w:rsid w:val="00570D37"/>
    <w:rsid w:val="0058619E"/>
    <w:rsid w:val="005A3F8F"/>
    <w:rsid w:val="005B1F0A"/>
    <w:rsid w:val="005B3072"/>
    <w:rsid w:val="005B7846"/>
    <w:rsid w:val="005D0A28"/>
    <w:rsid w:val="005E3437"/>
    <w:rsid w:val="005E6DFB"/>
    <w:rsid w:val="005E78C5"/>
    <w:rsid w:val="006321E6"/>
    <w:rsid w:val="00642EB3"/>
    <w:rsid w:val="00650F18"/>
    <w:rsid w:val="006560A5"/>
    <w:rsid w:val="00660F72"/>
    <w:rsid w:val="00661B5C"/>
    <w:rsid w:val="006662AA"/>
    <w:rsid w:val="00672E57"/>
    <w:rsid w:val="00681FEB"/>
    <w:rsid w:val="00691094"/>
    <w:rsid w:val="006A428F"/>
    <w:rsid w:val="006A5606"/>
    <w:rsid w:val="006B3761"/>
    <w:rsid w:val="006C5BA6"/>
    <w:rsid w:val="006C7A3A"/>
    <w:rsid w:val="006D0716"/>
    <w:rsid w:val="006E32B2"/>
    <w:rsid w:val="006F07CB"/>
    <w:rsid w:val="006F0F9C"/>
    <w:rsid w:val="006F5E84"/>
    <w:rsid w:val="00725FEB"/>
    <w:rsid w:val="00783C50"/>
    <w:rsid w:val="00785042"/>
    <w:rsid w:val="00795DB0"/>
    <w:rsid w:val="007D446D"/>
    <w:rsid w:val="00823697"/>
    <w:rsid w:val="00827B0B"/>
    <w:rsid w:val="00830061"/>
    <w:rsid w:val="00833FAB"/>
    <w:rsid w:val="0084150C"/>
    <w:rsid w:val="00846489"/>
    <w:rsid w:val="00847F74"/>
    <w:rsid w:val="008524B2"/>
    <w:rsid w:val="008634EA"/>
    <w:rsid w:val="008659F6"/>
    <w:rsid w:val="008811D8"/>
    <w:rsid w:val="0088791C"/>
    <w:rsid w:val="00891E47"/>
    <w:rsid w:val="0089328C"/>
    <w:rsid w:val="00894139"/>
    <w:rsid w:val="00895A4C"/>
    <w:rsid w:val="008A4476"/>
    <w:rsid w:val="008B3B5D"/>
    <w:rsid w:val="008B586A"/>
    <w:rsid w:val="008D78FE"/>
    <w:rsid w:val="008E491A"/>
    <w:rsid w:val="00923821"/>
    <w:rsid w:val="00925017"/>
    <w:rsid w:val="00926521"/>
    <w:rsid w:val="00934799"/>
    <w:rsid w:val="00973979"/>
    <w:rsid w:val="009A4413"/>
    <w:rsid w:val="009A76BE"/>
    <w:rsid w:val="009F5E42"/>
    <w:rsid w:val="00A14316"/>
    <w:rsid w:val="00A207FE"/>
    <w:rsid w:val="00A42BA3"/>
    <w:rsid w:val="00A559A6"/>
    <w:rsid w:val="00A779A9"/>
    <w:rsid w:val="00AA7DFB"/>
    <w:rsid w:val="00AD32C0"/>
    <w:rsid w:val="00AD7C29"/>
    <w:rsid w:val="00AF2B65"/>
    <w:rsid w:val="00B21CD3"/>
    <w:rsid w:val="00B367D4"/>
    <w:rsid w:val="00B42DF9"/>
    <w:rsid w:val="00B4768A"/>
    <w:rsid w:val="00B91992"/>
    <w:rsid w:val="00BB041E"/>
    <w:rsid w:val="00BC16A8"/>
    <w:rsid w:val="00BD1A21"/>
    <w:rsid w:val="00BD5DC6"/>
    <w:rsid w:val="00C0459F"/>
    <w:rsid w:val="00C05DFC"/>
    <w:rsid w:val="00C1045C"/>
    <w:rsid w:val="00C12EEE"/>
    <w:rsid w:val="00C21CBC"/>
    <w:rsid w:val="00C42D33"/>
    <w:rsid w:val="00C44BBB"/>
    <w:rsid w:val="00C51F0F"/>
    <w:rsid w:val="00C60270"/>
    <w:rsid w:val="00C62FD8"/>
    <w:rsid w:val="00C65719"/>
    <w:rsid w:val="00C70B48"/>
    <w:rsid w:val="00C8197A"/>
    <w:rsid w:val="00C86490"/>
    <w:rsid w:val="00C93C33"/>
    <w:rsid w:val="00CA2101"/>
    <w:rsid w:val="00CC2DEA"/>
    <w:rsid w:val="00CC2F9C"/>
    <w:rsid w:val="00CC4D42"/>
    <w:rsid w:val="00CE3AB3"/>
    <w:rsid w:val="00CE5846"/>
    <w:rsid w:val="00CE7FBF"/>
    <w:rsid w:val="00CF3434"/>
    <w:rsid w:val="00CF70A4"/>
    <w:rsid w:val="00D12FD5"/>
    <w:rsid w:val="00D30615"/>
    <w:rsid w:val="00D36BE1"/>
    <w:rsid w:val="00D47EC9"/>
    <w:rsid w:val="00D83E96"/>
    <w:rsid w:val="00DA0458"/>
    <w:rsid w:val="00DA4078"/>
    <w:rsid w:val="00DB0CFA"/>
    <w:rsid w:val="00DB24F4"/>
    <w:rsid w:val="00DC6BAE"/>
    <w:rsid w:val="00DD665F"/>
    <w:rsid w:val="00DE4B18"/>
    <w:rsid w:val="00DF3221"/>
    <w:rsid w:val="00E02172"/>
    <w:rsid w:val="00E30BAE"/>
    <w:rsid w:val="00E31188"/>
    <w:rsid w:val="00E43F09"/>
    <w:rsid w:val="00E46E0C"/>
    <w:rsid w:val="00E47495"/>
    <w:rsid w:val="00E76E7E"/>
    <w:rsid w:val="00E823EE"/>
    <w:rsid w:val="00E83CC1"/>
    <w:rsid w:val="00E87329"/>
    <w:rsid w:val="00E92C41"/>
    <w:rsid w:val="00EA62C8"/>
    <w:rsid w:val="00EB511B"/>
    <w:rsid w:val="00EC17D9"/>
    <w:rsid w:val="00ED5D77"/>
    <w:rsid w:val="00EF0BC0"/>
    <w:rsid w:val="00EF5A2E"/>
    <w:rsid w:val="00F07729"/>
    <w:rsid w:val="00F12047"/>
    <w:rsid w:val="00F169EE"/>
    <w:rsid w:val="00F5117D"/>
    <w:rsid w:val="00F556F7"/>
    <w:rsid w:val="00F56C5B"/>
    <w:rsid w:val="00F60C07"/>
    <w:rsid w:val="00F67D27"/>
    <w:rsid w:val="00F938CE"/>
    <w:rsid w:val="00FA563F"/>
    <w:rsid w:val="00FB3ABF"/>
    <w:rsid w:val="00FB5048"/>
    <w:rsid w:val="00FC2D8C"/>
    <w:rsid w:val="00FC5523"/>
    <w:rsid w:val="00FE6AB5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E05"/>
  <w15:docId w15:val="{87D1B685-9043-4BB4-820E-A60584E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46489"/>
    <w:pPr>
      <w:keepNext/>
      <w:numPr>
        <w:ilvl w:val="3"/>
        <w:numId w:val="7"/>
      </w:numPr>
      <w:spacing w:before="240" w:after="60"/>
      <w:jc w:val="both"/>
      <w:outlineLvl w:val="3"/>
    </w:pPr>
    <w:rPr>
      <w:rFonts w:eastAsia="Times New Roman"/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846489"/>
    <w:pPr>
      <w:numPr>
        <w:ilvl w:val="4"/>
        <w:numId w:val="7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846489"/>
    <w:pPr>
      <w:numPr>
        <w:ilvl w:val="5"/>
        <w:numId w:val="7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846489"/>
    <w:pPr>
      <w:numPr>
        <w:ilvl w:val="6"/>
        <w:numId w:val="7"/>
      </w:numPr>
      <w:spacing w:before="240" w:after="60"/>
      <w:jc w:val="both"/>
      <w:outlineLvl w:val="6"/>
    </w:pPr>
    <w:rPr>
      <w:rFonts w:eastAsia="Times New Roman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846489"/>
    <w:pPr>
      <w:numPr>
        <w:ilvl w:val="7"/>
        <w:numId w:val="7"/>
      </w:numPr>
      <w:spacing w:before="240" w:after="60"/>
      <w:jc w:val="both"/>
      <w:outlineLvl w:val="7"/>
    </w:pPr>
    <w:rPr>
      <w:rFonts w:eastAsia="Times New Roman"/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846489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0A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D0A28"/>
    <w:rPr>
      <w:rFonts w:ascii="Times New Roman" w:hAnsi="Times New Roman"/>
      <w:sz w:val="28"/>
      <w:szCs w:val="28"/>
      <w:lang w:val="en-GB" w:eastAsia="en-US"/>
    </w:rPr>
  </w:style>
  <w:style w:type="character" w:customStyle="1" w:styleId="spelle">
    <w:name w:val="spelle"/>
    <w:basedOn w:val="DefaultParagraphFont"/>
    <w:rsid w:val="00846489"/>
  </w:style>
  <w:style w:type="character" w:customStyle="1" w:styleId="Heading4Char">
    <w:name w:val="Heading 4 Char"/>
    <w:link w:val="Heading4"/>
    <w:rsid w:val="00846489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84648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84648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8464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84648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84648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846489"/>
    <w:pPr>
      <w:widowControl/>
      <w:numPr>
        <w:numId w:val="7"/>
      </w:numPr>
      <w:adjustRightInd/>
      <w:spacing w:before="360" w:after="240" w:line="240" w:lineRule="auto"/>
      <w:ind w:left="437" w:hanging="431"/>
      <w:jc w:val="center"/>
      <w:textAlignment w:val="auto"/>
      <w:outlineLvl w:val="1"/>
    </w:pPr>
    <w:rPr>
      <w:rFonts w:ascii="Times New Roman" w:hAnsi="Times New Roman" w:cs="Arial"/>
      <w:kern w:val="0"/>
      <w:sz w:val="28"/>
      <w:szCs w:val="28"/>
      <w:lang w:val="lv-LV" w:eastAsia="en-US"/>
    </w:rPr>
  </w:style>
  <w:style w:type="paragraph" w:customStyle="1" w:styleId="Heading2-daas">
    <w:name w:val="Heading 2-daļas"/>
    <w:basedOn w:val="Normal"/>
    <w:rsid w:val="00846489"/>
    <w:pPr>
      <w:numPr>
        <w:ilvl w:val="1"/>
        <w:numId w:val="7"/>
      </w:numPr>
      <w:spacing w:before="360" w:after="240"/>
      <w:ind w:left="221" w:hanging="578"/>
      <w:jc w:val="center"/>
      <w:outlineLvl w:val="2"/>
    </w:pPr>
    <w:rPr>
      <w:rFonts w:eastAsia="Times New Roman"/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846489"/>
    <w:pPr>
      <w:numPr>
        <w:ilvl w:val="2"/>
      </w:numPr>
      <w:outlineLvl w:val="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726C10B40F12F4F8E22F2070579DC7C" ma:contentTypeVersion="4" ma:contentTypeDescription="Izveidot jaunu dokumentu." ma:contentTypeScope="" ma:versionID="0ebf0bc34653cad5669a7bc717f7204a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I.Liepa</Zinotajs>
    <NPK xmlns="bf0a44d4-cc3b-414c-aa68-884178465e3a">4.</NPK>
    <VK_x0020_l_x0113_mums xmlns="bf0a44d4-cc3b-414c-aa68-884178465e3a">Nav</VK_x0020_l_x0113_mum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9589-59D2-4E40-A8F5-E87D07C2F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0960B5-D6D3-4876-919F-CF5FCF2D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2729A-E86B-41A2-B31A-674C37C066B1}">
  <ds:schemaRefs>
    <ds:schemaRef ds:uri="http://purl.org/dc/elements/1.1/"/>
    <ds:schemaRef ds:uri="http://schemas.microsoft.com/office/2006/metadata/properties"/>
    <ds:schemaRef ds:uri="076bee50-7a25-411a-a5a6-8097026bde2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f0a44d4-cc3b-414c-aa68-884178465e3a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A7E07-0625-4B51-9CCB-870429E5243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8C00A44-726A-4E00-9165-1649C55E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Informatīvā ziņojuma projekts "Par priekšlikumiem turpmākai Valsts nekustamā īpašuma vienotas pārvaldīšanas un apsaimniekošanas koncepcijas īstenošanai"</vt:lpstr>
      <vt:lpstr>uzzina</vt:lpstr>
    </vt:vector>
  </TitlesOfParts>
  <Company>Finanšu ministrija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projekts "Par priekšlikumiem turpmākai Valsts nekustamā īpašuma vienotas pārvaldīšanas un apsaimniekošanas koncepcijas īstenošanai"</dc:title>
  <dc:subject>Uzziņa Vadības komitejai</dc:subject>
  <dc:creator>I.Bērziņa</dc:creator>
  <dc:description>+371 67083947_x000d_
Inga.Berzina@fm.gov.lv</dc:description>
  <cp:lastModifiedBy>Sandra Gīle</cp:lastModifiedBy>
  <cp:revision>5</cp:revision>
  <cp:lastPrinted>2018-09-06T11:17:00Z</cp:lastPrinted>
  <dcterms:created xsi:type="dcterms:W3CDTF">2018-09-06T11:16:00Z</dcterms:created>
  <dcterms:modified xsi:type="dcterms:W3CDTF">2018-09-12T13:52:00Z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