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67D58" w14:textId="77777777" w:rsidR="000A2ACB" w:rsidRPr="00C70975" w:rsidRDefault="000A2ACB" w:rsidP="00C70975">
      <w:pPr>
        <w:jc w:val="right"/>
        <w:rPr>
          <w:sz w:val="24"/>
          <w:szCs w:val="24"/>
          <w:lang w:val="lv-LV"/>
        </w:rPr>
      </w:pPr>
    </w:p>
    <w:p w14:paraId="3DE39D38" w14:textId="77777777" w:rsidR="00C70975" w:rsidRDefault="00C70975" w:rsidP="00C70975">
      <w:pPr>
        <w:jc w:val="center"/>
        <w:rPr>
          <w:b/>
          <w:sz w:val="24"/>
          <w:szCs w:val="24"/>
          <w:lang w:val="lv-LV"/>
        </w:rPr>
      </w:pPr>
    </w:p>
    <w:p w14:paraId="601337BF" w14:textId="77777777" w:rsidR="00C70975" w:rsidRPr="00993611" w:rsidRDefault="00EC17D9" w:rsidP="00C70975">
      <w:pPr>
        <w:jc w:val="center"/>
        <w:rPr>
          <w:b/>
          <w:sz w:val="24"/>
          <w:szCs w:val="24"/>
          <w:lang w:val="lv-LV"/>
        </w:rPr>
      </w:pPr>
      <w:r w:rsidRPr="00993611">
        <w:rPr>
          <w:b/>
          <w:sz w:val="24"/>
          <w:szCs w:val="24"/>
          <w:lang w:val="lv-LV"/>
        </w:rPr>
        <w:t xml:space="preserve">Uzziņa par projektu </w:t>
      </w:r>
      <w:r w:rsidR="00753708" w:rsidRPr="00993611">
        <w:rPr>
          <w:b/>
          <w:sz w:val="24"/>
          <w:szCs w:val="24"/>
          <w:lang w:val="lv-LV"/>
        </w:rPr>
        <w:t>Vadības komitejas sēdei</w:t>
      </w:r>
    </w:p>
    <w:p w14:paraId="5C4E8263" w14:textId="0F0B3A71" w:rsidR="00B73BA1" w:rsidRPr="00993611" w:rsidRDefault="006D20D9" w:rsidP="00EC17D9">
      <w:pPr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09</w:t>
      </w:r>
      <w:r w:rsidR="009334D0">
        <w:rPr>
          <w:sz w:val="24"/>
          <w:szCs w:val="24"/>
          <w:lang w:val="lv-LV"/>
        </w:rPr>
        <w:t>.09</w:t>
      </w:r>
      <w:r w:rsidR="002E5BCF" w:rsidRPr="00993611">
        <w:rPr>
          <w:sz w:val="24"/>
          <w:szCs w:val="24"/>
          <w:lang w:val="lv-LV"/>
        </w:rPr>
        <w:t>.2019.</w:t>
      </w:r>
    </w:p>
    <w:p w14:paraId="4AECEE4D" w14:textId="77777777" w:rsidR="002E5BCF" w:rsidRPr="00993611" w:rsidRDefault="002E5BCF" w:rsidP="00EC17D9">
      <w:pPr>
        <w:jc w:val="center"/>
        <w:rPr>
          <w:sz w:val="24"/>
          <w:szCs w:val="24"/>
          <w:lang w:val="lv-LV"/>
        </w:rPr>
      </w:pP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6096"/>
      </w:tblGrid>
      <w:tr w:rsidR="00993611" w:rsidRPr="00993611" w14:paraId="1C466BE4" w14:textId="77777777" w:rsidTr="00A35ECD">
        <w:tc>
          <w:tcPr>
            <w:tcW w:w="426" w:type="dxa"/>
            <w:vAlign w:val="center"/>
          </w:tcPr>
          <w:p w14:paraId="7E7ECDBF" w14:textId="77777777" w:rsidR="00FE6AB5" w:rsidRPr="00993611" w:rsidRDefault="00BE6AD8" w:rsidP="00BE6AD8">
            <w:pPr>
              <w:jc w:val="both"/>
              <w:rPr>
                <w:sz w:val="22"/>
                <w:szCs w:val="22"/>
                <w:lang w:val="lv-LV"/>
              </w:rPr>
            </w:pPr>
            <w:r w:rsidRPr="00993611">
              <w:rPr>
                <w:rFonts w:eastAsia="Times New Roman"/>
                <w:sz w:val="24"/>
                <w:szCs w:val="24"/>
                <w:lang w:val="lv-LV"/>
              </w:rPr>
              <w:t>№</w:t>
            </w:r>
          </w:p>
        </w:tc>
        <w:tc>
          <w:tcPr>
            <w:tcW w:w="2693" w:type="dxa"/>
            <w:vAlign w:val="center"/>
          </w:tcPr>
          <w:p w14:paraId="61A8070E" w14:textId="77777777" w:rsidR="00FE6AB5" w:rsidRPr="00993611" w:rsidRDefault="00FE6AB5" w:rsidP="00C21CBC">
            <w:pPr>
              <w:jc w:val="center"/>
              <w:rPr>
                <w:sz w:val="24"/>
                <w:lang w:val="lv-LV"/>
              </w:rPr>
            </w:pPr>
            <w:r w:rsidRPr="00993611">
              <w:rPr>
                <w:sz w:val="24"/>
                <w:lang w:val="lv-LV"/>
              </w:rPr>
              <w:t>Sniedzamā informācija</w:t>
            </w:r>
          </w:p>
        </w:tc>
        <w:tc>
          <w:tcPr>
            <w:tcW w:w="6096" w:type="dxa"/>
            <w:vAlign w:val="center"/>
          </w:tcPr>
          <w:p w14:paraId="062388DE" w14:textId="77777777" w:rsidR="00FE6AB5" w:rsidRPr="00993611" w:rsidRDefault="00FE6AB5" w:rsidP="00C21CBC">
            <w:pPr>
              <w:jc w:val="center"/>
              <w:rPr>
                <w:sz w:val="24"/>
                <w:lang w:val="lv-LV"/>
              </w:rPr>
            </w:pPr>
            <w:r w:rsidRPr="00993611">
              <w:rPr>
                <w:sz w:val="24"/>
                <w:lang w:val="lv-LV"/>
              </w:rPr>
              <w:t>Informācija par projektu</w:t>
            </w:r>
          </w:p>
        </w:tc>
      </w:tr>
      <w:tr w:rsidR="00993611" w:rsidRPr="00993611" w14:paraId="2B19BDD5" w14:textId="77777777" w:rsidTr="00A35ECD">
        <w:trPr>
          <w:trHeight w:val="860"/>
        </w:trPr>
        <w:tc>
          <w:tcPr>
            <w:tcW w:w="426" w:type="dxa"/>
            <w:vAlign w:val="center"/>
          </w:tcPr>
          <w:p w14:paraId="54A5C8FE" w14:textId="77777777" w:rsidR="00BE6AD8" w:rsidRPr="00993611" w:rsidRDefault="00BE6AD8" w:rsidP="00BE6AD8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89" w:type="dxa"/>
            <w:gridSpan w:val="2"/>
            <w:vAlign w:val="center"/>
          </w:tcPr>
          <w:p w14:paraId="1ED34C10" w14:textId="50E4DB05" w:rsidR="00BE6AD8" w:rsidRPr="00993611" w:rsidRDefault="002A4361" w:rsidP="00EC4FB0">
            <w:pPr>
              <w:pStyle w:val="BodyText"/>
              <w:rPr>
                <w:sz w:val="24"/>
              </w:rPr>
            </w:pPr>
            <w:bookmarkStart w:id="0" w:name="_GoBack"/>
            <w:r w:rsidRPr="00993611">
              <w:rPr>
                <w:sz w:val="24"/>
              </w:rPr>
              <w:t>Ministru kabineta noteikumu projekts „</w:t>
            </w:r>
            <w:r w:rsidR="009334D0" w:rsidRPr="009334D0">
              <w:rPr>
                <w:sz w:val="24"/>
              </w:rPr>
              <w:t>Kārtība, kādā gadskārtējā valsts budžeta likumprojektā iekļauj pieprasījumus valsts vārdā sniedzamajiem galvojumiem, un galvojumu sniegšanas un uzraudzības kārtība</w:t>
            </w:r>
            <w:r w:rsidRPr="00993611">
              <w:rPr>
                <w:sz w:val="24"/>
              </w:rPr>
              <w:t xml:space="preserve">” </w:t>
            </w:r>
            <w:bookmarkEnd w:id="0"/>
          </w:p>
        </w:tc>
      </w:tr>
      <w:tr w:rsidR="00993611" w:rsidRPr="00993611" w14:paraId="6526AD96" w14:textId="77777777" w:rsidTr="00A35ECD">
        <w:tc>
          <w:tcPr>
            <w:tcW w:w="426" w:type="dxa"/>
          </w:tcPr>
          <w:p w14:paraId="15945AD0" w14:textId="77777777" w:rsidR="00FE6AB5" w:rsidRPr="00993611" w:rsidRDefault="00FE6AB5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rPr>
                <w:sz w:val="24"/>
                <w:lang w:val="lv-LV"/>
              </w:rPr>
            </w:pPr>
          </w:p>
        </w:tc>
        <w:tc>
          <w:tcPr>
            <w:tcW w:w="2693" w:type="dxa"/>
          </w:tcPr>
          <w:p w14:paraId="776CAD82" w14:textId="77777777" w:rsidR="00FE6AB5" w:rsidRPr="00993611" w:rsidRDefault="00FE6AB5" w:rsidP="00C21CBC">
            <w:pPr>
              <w:rPr>
                <w:sz w:val="24"/>
                <w:lang w:val="lv-LV"/>
              </w:rPr>
            </w:pPr>
            <w:r w:rsidRPr="00993611">
              <w:rPr>
                <w:sz w:val="24"/>
                <w:lang w:val="lv-LV"/>
              </w:rPr>
              <w:t>Projekta izstrādes nepieciešamības pamatojums</w:t>
            </w:r>
          </w:p>
        </w:tc>
        <w:tc>
          <w:tcPr>
            <w:tcW w:w="6096" w:type="dxa"/>
          </w:tcPr>
          <w:p w14:paraId="1F494D2A" w14:textId="77777777" w:rsidR="0092733A" w:rsidRPr="00993611" w:rsidRDefault="0092733A" w:rsidP="001769AC">
            <w:pPr>
              <w:jc w:val="both"/>
              <w:rPr>
                <w:sz w:val="24"/>
                <w:szCs w:val="24"/>
                <w:lang w:val="lv-LV"/>
              </w:rPr>
            </w:pPr>
          </w:p>
          <w:p w14:paraId="5A21FE53" w14:textId="77777777" w:rsidR="001769AC" w:rsidRPr="00993611" w:rsidRDefault="007C4530" w:rsidP="004A6C81">
            <w:pPr>
              <w:jc w:val="both"/>
              <w:rPr>
                <w:sz w:val="24"/>
                <w:szCs w:val="24"/>
                <w:lang w:val="lv-LV"/>
              </w:rPr>
            </w:pPr>
            <w:r w:rsidRPr="00993611">
              <w:rPr>
                <w:sz w:val="24"/>
                <w:szCs w:val="24"/>
                <w:lang w:val="lv-LV"/>
              </w:rPr>
              <w:t xml:space="preserve">Grozījumi </w:t>
            </w:r>
            <w:r w:rsidR="004A6C81" w:rsidRPr="00993611">
              <w:rPr>
                <w:sz w:val="24"/>
                <w:szCs w:val="24"/>
                <w:lang w:val="lv-LV"/>
              </w:rPr>
              <w:t>L</w:t>
            </w:r>
            <w:r w:rsidRPr="00993611">
              <w:rPr>
                <w:sz w:val="24"/>
                <w:szCs w:val="24"/>
                <w:lang w:val="lv-LV"/>
              </w:rPr>
              <w:t>ikumā</w:t>
            </w:r>
            <w:r w:rsidR="001769AC" w:rsidRPr="00993611">
              <w:rPr>
                <w:sz w:val="24"/>
                <w:szCs w:val="24"/>
                <w:lang w:val="lv-LV"/>
              </w:rPr>
              <w:t xml:space="preserve"> par budžetu un finanšu vadību</w:t>
            </w:r>
            <w:r w:rsidRPr="00993611">
              <w:rPr>
                <w:sz w:val="24"/>
                <w:szCs w:val="24"/>
                <w:lang w:val="lv-LV"/>
              </w:rPr>
              <w:t>.</w:t>
            </w:r>
          </w:p>
        </w:tc>
      </w:tr>
      <w:tr w:rsidR="00993611" w:rsidRPr="00993611" w14:paraId="41AB5DD2" w14:textId="77777777" w:rsidTr="00A35ECD">
        <w:tc>
          <w:tcPr>
            <w:tcW w:w="426" w:type="dxa"/>
          </w:tcPr>
          <w:p w14:paraId="17DE41DD" w14:textId="77777777" w:rsidR="001036DB" w:rsidRPr="00993611" w:rsidRDefault="001036DB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2693" w:type="dxa"/>
          </w:tcPr>
          <w:p w14:paraId="4491841E" w14:textId="77777777" w:rsidR="001036DB" w:rsidRPr="00993611" w:rsidRDefault="001036DB" w:rsidP="00C70975">
            <w:pPr>
              <w:rPr>
                <w:sz w:val="24"/>
                <w:lang w:val="lv-LV"/>
              </w:rPr>
            </w:pPr>
            <w:r w:rsidRPr="00993611">
              <w:rPr>
                <w:sz w:val="24"/>
                <w:lang w:val="lv-LV"/>
              </w:rPr>
              <w:t xml:space="preserve">Vadības darba plāna uzdevuma numurs un tā izpildes termiņš </w:t>
            </w:r>
          </w:p>
        </w:tc>
        <w:tc>
          <w:tcPr>
            <w:tcW w:w="6096" w:type="dxa"/>
          </w:tcPr>
          <w:p w14:paraId="1D863BA8" w14:textId="77777777" w:rsidR="00847535" w:rsidRPr="00993611" w:rsidRDefault="00847535" w:rsidP="003E5B81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993611" w:rsidRPr="00993611" w14:paraId="7D6E354E" w14:textId="77777777" w:rsidTr="00A35ECD">
        <w:trPr>
          <w:trHeight w:val="898"/>
        </w:trPr>
        <w:tc>
          <w:tcPr>
            <w:tcW w:w="426" w:type="dxa"/>
          </w:tcPr>
          <w:p w14:paraId="663B0732" w14:textId="77777777" w:rsidR="00FE6AB5" w:rsidRPr="00993611" w:rsidRDefault="00FE6AB5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2693" w:type="dxa"/>
          </w:tcPr>
          <w:p w14:paraId="018FF511" w14:textId="77777777" w:rsidR="00FE6AB5" w:rsidRPr="00993611" w:rsidRDefault="00FE6AB5" w:rsidP="00C21CBC">
            <w:pPr>
              <w:rPr>
                <w:sz w:val="24"/>
                <w:lang w:val="lv-LV"/>
              </w:rPr>
            </w:pPr>
            <w:r w:rsidRPr="00993611">
              <w:rPr>
                <w:sz w:val="24"/>
                <w:lang w:val="lv-LV"/>
              </w:rPr>
              <w:t>Projekta īss saturs</w:t>
            </w:r>
          </w:p>
        </w:tc>
        <w:tc>
          <w:tcPr>
            <w:tcW w:w="6096" w:type="dxa"/>
          </w:tcPr>
          <w:p w14:paraId="0AB92FDF" w14:textId="56B6CCA1" w:rsidR="001769AC" w:rsidRPr="00993611" w:rsidRDefault="001769AC" w:rsidP="009F3CB6">
            <w:pPr>
              <w:jc w:val="both"/>
              <w:rPr>
                <w:sz w:val="24"/>
                <w:szCs w:val="24"/>
                <w:lang w:val="lv-LV"/>
              </w:rPr>
            </w:pPr>
            <w:r w:rsidRPr="00993611">
              <w:rPr>
                <w:sz w:val="24"/>
                <w:szCs w:val="24"/>
                <w:lang w:val="lv-LV"/>
              </w:rPr>
              <w:t xml:space="preserve">Projekta mērķis ieviest jaunu stratēģisko  pieeju valsts </w:t>
            </w:r>
            <w:r w:rsidR="00BE56FE">
              <w:rPr>
                <w:sz w:val="24"/>
                <w:szCs w:val="24"/>
                <w:lang w:val="lv-LV"/>
              </w:rPr>
              <w:t>galvojumu</w:t>
            </w:r>
            <w:r w:rsidRPr="00993611">
              <w:rPr>
                <w:sz w:val="24"/>
                <w:szCs w:val="24"/>
                <w:lang w:val="lv-LV"/>
              </w:rPr>
              <w:t xml:space="preserve"> sniegšanas un apkalpošanas procesa nodrošināšanai, nosakot jaunu </w:t>
            </w:r>
            <w:r w:rsidR="00BE56FE">
              <w:rPr>
                <w:sz w:val="24"/>
                <w:szCs w:val="24"/>
                <w:lang w:val="lv-LV"/>
              </w:rPr>
              <w:t>galvojuma pretendenta kredītspējas novērtējumu</w:t>
            </w:r>
            <w:r w:rsidRPr="00993611">
              <w:rPr>
                <w:sz w:val="24"/>
                <w:szCs w:val="24"/>
                <w:lang w:val="lv-LV"/>
              </w:rPr>
              <w:t xml:space="preserve"> un nodrošinājuma pietiekamības noteikšanas kārtību valsts </w:t>
            </w:r>
            <w:r w:rsidR="00BE56FE">
              <w:rPr>
                <w:sz w:val="24"/>
                <w:szCs w:val="24"/>
                <w:lang w:val="lv-LV"/>
              </w:rPr>
              <w:t>galvojumu</w:t>
            </w:r>
            <w:r w:rsidRPr="00993611">
              <w:rPr>
                <w:sz w:val="24"/>
                <w:szCs w:val="24"/>
                <w:lang w:val="lv-LV"/>
              </w:rPr>
              <w:t xml:space="preserve"> izsniegšanas procesā</w:t>
            </w:r>
            <w:r w:rsidR="00BE56FE">
              <w:rPr>
                <w:sz w:val="24"/>
                <w:szCs w:val="24"/>
                <w:lang w:val="lv-LV"/>
              </w:rPr>
              <w:t>.</w:t>
            </w:r>
            <w:r w:rsidRPr="00993611">
              <w:rPr>
                <w:sz w:val="24"/>
                <w:szCs w:val="24"/>
                <w:lang w:val="lv-LV"/>
              </w:rPr>
              <w:t xml:space="preserve"> </w:t>
            </w:r>
            <w:r w:rsidR="009F3CB6">
              <w:rPr>
                <w:sz w:val="24"/>
                <w:szCs w:val="24"/>
                <w:lang w:val="lv-LV"/>
              </w:rPr>
              <w:t>Izmaiņu</w:t>
            </w:r>
            <w:r w:rsidRPr="00993611">
              <w:rPr>
                <w:sz w:val="24"/>
                <w:szCs w:val="24"/>
                <w:lang w:val="lv-LV"/>
              </w:rPr>
              <w:t xml:space="preserve"> </w:t>
            </w:r>
            <w:r w:rsidR="00BE56FE">
              <w:rPr>
                <w:sz w:val="24"/>
                <w:szCs w:val="24"/>
                <w:lang w:val="lv-LV"/>
              </w:rPr>
              <w:t>rezultātā tiek</w:t>
            </w:r>
            <w:r w:rsidRPr="00993611">
              <w:rPr>
                <w:sz w:val="24"/>
                <w:szCs w:val="24"/>
                <w:lang w:val="lv-LV"/>
              </w:rPr>
              <w:t xml:space="preserve"> samazināt</w:t>
            </w:r>
            <w:r w:rsidR="00BE56FE">
              <w:rPr>
                <w:sz w:val="24"/>
                <w:szCs w:val="24"/>
                <w:lang w:val="lv-LV"/>
              </w:rPr>
              <w:t>s administratīvais slogs</w:t>
            </w:r>
            <w:r w:rsidRPr="00993611">
              <w:rPr>
                <w:sz w:val="24"/>
                <w:szCs w:val="24"/>
                <w:lang w:val="lv-LV"/>
              </w:rPr>
              <w:t xml:space="preserve"> </w:t>
            </w:r>
            <w:r w:rsidR="00BE56FE">
              <w:rPr>
                <w:sz w:val="24"/>
                <w:szCs w:val="24"/>
                <w:lang w:val="lv-LV"/>
              </w:rPr>
              <w:t>galvojuma pieteikuma izvērtēšanā, kā arī atvieglots galvojuma pieteikuma iesniegšanas process.</w:t>
            </w:r>
          </w:p>
        </w:tc>
      </w:tr>
      <w:tr w:rsidR="00993611" w:rsidRPr="00993611" w14:paraId="73709867" w14:textId="77777777" w:rsidTr="00A35ECD">
        <w:tc>
          <w:tcPr>
            <w:tcW w:w="426" w:type="dxa"/>
          </w:tcPr>
          <w:p w14:paraId="07FFFEFE" w14:textId="77777777" w:rsidR="00FE6AB5" w:rsidRPr="00993611" w:rsidRDefault="00FE6AB5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2693" w:type="dxa"/>
          </w:tcPr>
          <w:p w14:paraId="02E605B5" w14:textId="77777777" w:rsidR="00FE6AB5" w:rsidRPr="00993611" w:rsidRDefault="00FE6AB5" w:rsidP="00C21CBC">
            <w:pPr>
              <w:rPr>
                <w:sz w:val="24"/>
                <w:lang w:val="lv-LV"/>
              </w:rPr>
            </w:pPr>
            <w:r w:rsidRPr="00993611">
              <w:rPr>
                <w:sz w:val="24"/>
                <w:lang w:val="lv-LV"/>
              </w:rPr>
              <w:t>Iespējamie risinājuma varianti</w:t>
            </w:r>
            <w:r w:rsidR="00BE6AD8" w:rsidRPr="00993611">
              <w:rPr>
                <w:sz w:val="24"/>
                <w:lang w:val="lv-LV"/>
              </w:rPr>
              <w:t xml:space="preserve"> (ja nepieciešams)</w:t>
            </w:r>
          </w:p>
        </w:tc>
        <w:tc>
          <w:tcPr>
            <w:tcW w:w="6096" w:type="dxa"/>
          </w:tcPr>
          <w:p w14:paraId="350A9E88" w14:textId="77777777" w:rsidR="001769AC" w:rsidRPr="00993611" w:rsidRDefault="001769AC" w:rsidP="00D712D4">
            <w:pPr>
              <w:jc w:val="both"/>
              <w:rPr>
                <w:sz w:val="24"/>
                <w:szCs w:val="24"/>
                <w:lang w:val="lv-LV"/>
              </w:rPr>
            </w:pPr>
            <w:r w:rsidRPr="00993611">
              <w:rPr>
                <w:sz w:val="24"/>
                <w:lang w:val="lv-LV"/>
              </w:rPr>
              <w:t>Nav</w:t>
            </w:r>
            <w:r w:rsidR="007C4530" w:rsidRPr="00993611">
              <w:rPr>
                <w:sz w:val="24"/>
                <w:lang w:val="lv-LV"/>
              </w:rPr>
              <w:t>.</w:t>
            </w:r>
          </w:p>
        </w:tc>
      </w:tr>
      <w:tr w:rsidR="00993611" w:rsidRPr="00993611" w14:paraId="2BBAA972" w14:textId="77777777" w:rsidTr="00A35ECD">
        <w:tc>
          <w:tcPr>
            <w:tcW w:w="426" w:type="dxa"/>
          </w:tcPr>
          <w:p w14:paraId="41938ED2" w14:textId="77777777" w:rsidR="001036DB" w:rsidRPr="00993611" w:rsidRDefault="001036DB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2693" w:type="dxa"/>
          </w:tcPr>
          <w:p w14:paraId="54DADB3D" w14:textId="77777777" w:rsidR="001036DB" w:rsidRPr="00993611" w:rsidRDefault="001036DB" w:rsidP="00F12047">
            <w:pPr>
              <w:rPr>
                <w:sz w:val="24"/>
                <w:lang w:val="lv-LV"/>
              </w:rPr>
            </w:pPr>
            <w:r w:rsidRPr="00993611">
              <w:rPr>
                <w:sz w:val="24"/>
                <w:lang w:val="lv-LV"/>
              </w:rPr>
              <w:t>Par projektu nosakāmā atbildīgā amatpersona</w:t>
            </w:r>
          </w:p>
        </w:tc>
        <w:tc>
          <w:tcPr>
            <w:tcW w:w="6096" w:type="dxa"/>
          </w:tcPr>
          <w:p w14:paraId="6B19A1E7" w14:textId="77777777" w:rsidR="001036DB" w:rsidRPr="00993611" w:rsidRDefault="004A6C81" w:rsidP="00D712D4">
            <w:pPr>
              <w:jc w:val="both"/>
              <w:rPr>
                <w:sz w:val="24"/>
                <w:lang w:val="lv-LV"/>
              </w:rPr>
            </w:pPr>
            <w:r w:rsidRPr="00993611">
              <w:rPr>
                <w:sz w:val="24"/>
                <w:lang w:val="lv-LV"/>
              </w:rPr>
              <w:t>Valsts kases pārvaldnieka vietnieks J.Pone</w:t>
            </w:r>
          </w:p>
          <w:p w14:paraId="51650697" w14:textId="77777777" w:rsidR="001769AC" w:rsidRPr="00993611" w:rsidRDefault="001769AC" w:rsidP="00D712D4">
            <w:pPr>
              <w:jc w:val="both"/>
              <w:rPr>
                <w:sz w:val="24"/>
                <w:lang w:val="lv-LV"/>
              </w:rPr>
            </w:pPr>
          </w:p>
        </w:tc>
      </w:tr>
      <w:tr w:rsidR="00993611" w:rsidRPr="00993611" w14:paraId="4F200FB5" w14:textId="77777777" w:rsidTr="00A35ECD">
        <w:tc>
          <w:tcPr>
            <w:tcW w:w="426" w:type="dxa"/>
          </w:tcPr>
          <w:p w14:paraId="3303450B" w14:textId="77777777" w:rsidR="00E92C41" w:rsidRPr="00993611" w:rsidRDefault="00E92C41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2693" w:type="dxa"/>
          </w:tcPr>
          <w:p w14:paraId="1F7C8D8A" w14:textId="77777777" w:rsidR="00E92C41" w:rsidRPr="00993611" w:rsidRDefault="00E92C41" w:rsidP="00F12047">
            <w:pPr>
              <w:rPr>
                <w:sz w:val="24"/>
                <w:lang w:val="lv-LV"/>
              </w:rPr>
            </w:pPr>
            <w:r w:rsidRPr="00993611">
              <w:rPr>
                <w:sz w:val="24"/>
                <w:lang w:val="lv-LV"/>
              </w:rPr>
              <w:t>Nosakāmais projekta sagatavotājs</w:t>
            </w:r>
            <w:r w:rsidR="00BE6AD8" w:rsidRPr="00993611">
              <w:rPr>
                <w:sz w:val="24"/>
                <w:lang w:val="lv-LV"/>
              </w:rPr>
              <w:t xml:space="preserve"> (ja nepieciešams)</w:t>
            </w:r>
          </w:p>
        </w:tc>
        <w:tc>
          <w:tcPr>
            <w:tcW w:w="6096" w:type="dxa"/>
          </w:tcPr>
          <w:p w14:paraId="084EB91C" w14:textId="3B43B3B7" w:rsidR="001769AC" w:rsidRPr="00993611" w:rsidRDefault="004A6C81" w:rsidP="007C4530">
            <w:pPr>
              <w:jc w:val="both"/>
              <w:rPr>
                <w:sz w:val="24"/>
                <w:lang w:val="lv-LV"/>
              </w:rPr>
            </w:pPr>
            <w:r w:rsidRPr="00993611">
              <w:rPr>
                <w:sz w:val="24"/>
                <w:szCs w:val="24"/>
                <w:lang w:val="lv-LV"/>
              </w:rPr>
              <w:t>Valsts kases Finansēšanas departamenta direktors Armīns Gasjūns</w:t>
            </w:r>
            <w:r w:rsidR="0067160C">
              <w:rPr>
                <w:sz w:val="24"/>
                <w:szCs w:val="24"/>
                <w:lang w:val="lv-LV"/>
              </w:rPr>
              <w:t>.</w:t>
            </w:r>
          </w:p>
        </w:tc>
      </w:tr>
      <w:tr w:rsidR="00993611" w:rsidRPr="00993611" w14:paraId="1448065A" w14:textId="77777777" w:rsidTr="00A35ECD">
        <w:tc>
          <w:tcPr>
            <w:tcW w:w="426" w:type="dxa"/>
          </w:tcPr>
          <w:p w14:paraId="1C0776DC" w14:textId="77777777" w:rsidR="00E92C41" w:rsidRPr="00993611" w:rsidRDefault="00E92C41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2693" w:type="dxa"/>
          </w:tcPr>
          <w:p w14:paraId="6567A32C" w14:textId="77777777" w:rsidR="00E92C41" w:rsidRPr="00993611" w:rsidRDefault="00E92C41" w:rsidP="00F12047">
            <w:pPr>
              <w:rPr>
                <w:sz w:val="24"/>
                <w:lang w:val="lv-LV"/>
              </w:rPr>
            </w:pPr>
            <w:r w:rsidRPr="00993611">
              <w:rPr>
                <w:sz w:val="24"/>
                <w:lang w:val="lv-LV"/>
              </w:rPr>
              <w:t>Darba grupas vadītājs un iespējamais sastāvs</w:t>
            </w:r>
            <w:r w:rsidR="00BE6AD8" w:rsidRPr="00993611">
              <w:rPr>
                <w:sz w:val="24"/>
                <w:lang w:val="lv-LV"/>
              </w:rPr>
              <w:t xml:space="preserve"> (ja nepieciešams) </w:t>
            </w:r>
          </w:p>
        </w:tc>
        <w:tc>
          <w:tcPr>
            <w:tcW w:w="6096" w:type="dxa"/>
          </w:tcPr>
          <w:p w14:paraId="53EBB33D" w14:textId="1C16D549" w:rsidR="001769AC" w:rsidRPr="00993611" w:rsidRDefault="001769AC" w:rsidP="00F12047">
            <w:pPr>
              <w:jc w:val="both"/>
              <w:rPr>
                <w:sz w:val="24"/>
                <w:lang w:val="lv-LV"/>
              </w:rPr>
            </w:pPr>
            <w:r w:rsidRPr="00993611">
              <w:rPr>
                <w:sz w:val="24"/>
                <w:lang w:val="lv-LV"/>
              </w:rPr>
              <w:t>Nav</w:t>
            </w:r>
            <w:r w:rsidR="0067160C">
              <w:rPr>
                <w:sz w:val="24"/>
                <w:lang w:val="lv-LV"/>
              </w:rPr>
              <w:t>.</w:t>
            </w:r>
          </w:p>
        </w:tc>
      </w:tr>
      <w:tr w:rsidR="00993611" w:rsidRPr="00993611" w14:paraId="40728857" w14:textId="77777777" w:rsidTr="00A35ECD">
        <w:tc>
          <w:tcPr>
            <w:tcW w:w="426" w:type="dxa"/>
          </w:tcPr>
          <w:p w14:paraId="2A286058" w14:textId="77777777" w:rsidR="00BE6AD8" w:rsidRPr="00993611" w:rsidRDefault="00BE6AD8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2693" w:type="dxa"/>
          </w:tcPr>
          <w:p w14:paraId="6A04EBE7" w14:textId="77777777" w:rsidR="00BE6AD8" w:rsidRPr="00DB4A99" w:rsidRDefault="00BE6AD8" w:rsidP="00F12047">
            <w:pPr>
              <w:rPr>
                <w:sz w:val="24"/>
                <w:szCs w:val="24"/>
                <w:lang w:val="lv-LV"/>
              </w:rPr>
            </w:pPr>
            <w:r w:rsidRPr="00DB4A99">
              <w:rPr>
                <w:rFonts w:eastAsia="Times New Roman"/>
                <w:sz w:val="24"/>
                <w:szCs w:val="24"/>
                <w:lang w:val="lv-LV"/>
              </w:rPr>
              <w:t>Sabiedrības līdzdalība</w:t>
            </w:r>
          </w:p>
        </w:tc>
        <w:tc>
          <w:tcPr>
            <w:tcW w:w="6096" w:type="dxa"/>
          </w:tcPr>
          <w:p w14:paraId="3765E1CF" w14:textId="78953B93" w:rsidR="004F5F06" w:rsidRPr="00DB4A99" w:rsidRDefault="00372803" w:rsidP="004F5F06">
            <w:pPr>
              <w:jc w:val="both"/>
              <w:rPr>
                <w:sz w:val="24"/>
                <w:szCs w:val="24"/>
                <w:lang w:val="lv-LV"/>
              </w:rPr>
            </w:pPr>
            <w:r w:rsidRPr="00DB4A99">
              <w:rPr>
                <w:sz w:val="24"/>
                <w:szCs w:val="24"/>
                <w:lang w:val="lv-LV"/>
              </w:rPr>
              <w:t>Projekts tiks</w:t>
            </w:r>
            <w:r w:rsidR="001769AC" w:rsidRPr="00DB4A99">
              <w:rPr>
                <w:sz w:val="24"/>
                <w:szCs w:val="24"/>
                <w:lang w:val="lv-LV"/>
              </w:rPr>
              <w:t xml:space="preserve"> publicēts Valsts kases </w:t>
            </w:r>
            <w:r w:rsidR="000C6B8D" w:rsidRPr="00DB4A99">
              <w:rPr>
                <w:sz w:val="24"/>
                <w:szCs w:val="24"/>
                <w:lang w:val="lv-LV"/>
              </w:rPr>
              <w:t xml:space="preserve">un Finanšu ministrijas </w:t>
            </w:r>
            <w:r w:rsidR="001769AC" w:rsidRPr="00DB4A99">
              <w:rPr>
                <w:sz w:val="24"/>
                <w:szCs w:val="24"/>
                <w:lang w:val="lv-LV"/>
              </w:rPr>
              <w:t xml:space="preserve">tīmekļvietnē sadaļā “Sabiedrības līdzdalība”, </w:t>
            </w:r>
            <w:r w:rsidR="004A6C81" w:rsidRPr="00DB4A99">
              <w:rPr>
                <w:sz w:val="24"/>
                <w:szCs w:val="24"/>
                <w:lang w:val="lv-LV"/>
              </w:rPr>
              <w:t>viedokļa sniegšanas termiņš –</w:t>
            </w:r>
            <w:r w:rsidRPr="00DB4A99">
              <w:rPr>
                <w:sz w:val="24"/>
                <w:szCs w:val="24"/>
                <w:lang w:val="lv-LV"/>
              </w:rPr>
              <w:t xml:space="preserve"> 2019</w:t>
            </w:r>
            <w:r w:rsidR="001769AC" w:rsidRPr="00DB4A99">
              <w:rPr>
                <w:sz w:val="24"/>
                <w:szCs w:val="24"/>
                <w:lang w:val="lv-LV"/>
              </w:rPr>
              <w:t xml:space="preserve">. gada </w:t>
            </w:r>
            <w:r w:rsidR="004F5F06" w:rsidRPr="00DB4A99">
              <w:rPr>
                <w:sz w:val="24"/>
                <w:szCs w:val="24"/>
                <w:lang w:val="lv-LV"/>
              </w:rPr>
              <w:t>24.septembris</w:t>
            </w:r>
            <w:r w:rsidR="004A6C81" w:rsidRPr="00DB4A99">
              <w:rPr>
                <w:sz w:val="24"/>
                <w:szCs w:val="24"/>
                <w:lang w:val="lv-LV"/>
              </w:rPr>
              <w:t>.</w:t>
            </w:r>
          </w:p>
          <w:p w14:paraId="59DAF840" w14:textId="5A948675" w:rsidR="001769AC" w:rsidRPr="00DB4A99" w:rsidRDefault="004F5F06" w:rsidP="004F5F06">
            <w:pPr>
              <w:jc w:val="both"/>
              <w:rPr>
                <w:sz w:val="24"/>
                <w:szCs w:val="24"/>
                <w:lang w:val="lv-LV"/>
              </w:rPr>
            </w:pPr>
            <w:r w:rsidRPr="00DB4A99">
              <w:rPr>
                <w:rFonts w:eastAsia="Times New Roman"/>
                <w:sz w:val="24"/>
                <w:szCs w:val="24"/>
                <w:lang w:val="lv-LV"/>
              </w:rPr>
              <w:t>Diskusija par projektu ar nevalstiskajām organizācijām pirms izsludināšanas VSS nav nepieciešama.</w:t>
            </w:r>
          </w:p>
        </w:tc>
      </w:tr>
      <w:tr w:rsidR="00993611" w:rsidRPr="00993611" w14:paraId="671611EF" w14:textId="77777777" w:rsidTr="00A35ECD">
        <w:tc>
          <w:tcPr>
            <w:tcW w:w="426" w:type="dxa"/>
          </w:tcPr>
          <w:p w14:paraId="04E54A53" w14:textId="77777777" w:rsidR="00E92C41" w:rsidRPr="00993611" w:rsidRDefault="00E92C41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2693" w:type="dxa"/>
          </w:tcPr>
          <w:p w14:paraId="6B610806" w14:textId="77777777" w:rsidR="00E92C41" w:rsidRPr="00993611" w:rsidRDefault="00E92C41" w:rsidP="00F12047">
            <w:pPr>
              <w:rPr>
                <w:sz w:val="24"/>
                <w:lang w:val="lv-LV"/>
              </w:rPr>
            </w:pPr>
            <w:r w:rsidRPr="00993611">
              <w:rPr>
                <w:sz w:val="24"/>
                <w:lang w:val="lv-LV"/>
              </w:rPr>
              <w:t>Ministrijas struktūrvienības un padotības iestādēm ar kurām projekts jāsaskaņo</w:t>
            </w:r>
          </w:p>
        </w:tc>
        <w:tc>
          <w:tcPr>
            <w:tcW w:w="6096" w:type="dxa"/>
          </w:tcPr>
          <w:p w14:paraId="047DBF07" w14:textId="5B41671C" w:rsidR="001769AC" w:rsidRPr="00993611" w:rsidRDefault="00372803" w:rsidP="00F91326">
            <w:pPr>
              <w:jc w:val="both"/>
              <w:rPr>
                <w:sz w:val="24"/>
                <w:szCs w:val="24"/>
                <w:lang w:val="lv-LV"/>
              </w:rPr>
            </w:pPr>
            <w:r w:rsidRPr="00993611">
              <w:rPr>
                <w:sz w:val="24"/>
                <w:szCs w:val="24"/>
                <w:lang w:val="lv-LV"/>
              </w:rPr>
              <w:t>Juridiskais departaments, Komercdarbības atbalsta kontroles departaments, Budžeta departaments</w:t>
            </w:r>
            <w:r w:rsidR="00CB1CFB" w:rsidRPr="00993611">
              <w:rPr>
                <w:sz w:val="24"/>
                <w:szCs w:val="24"/>
                <w:lang w:val="lv-LV"/>
              </w:rPr>
              <w:t>,</w:t>
            </w:r>
            <w:r w:rsidR="00CB1CFB" w:rsidRPr="00993611">
              <w:t xml:space="preserve"> </w:t>
            </w:r>
            <w:r w:rsidR="00CB1CFB" w:rsidRPr="00993611">
              <w:rPr>
                <w:sz w:val="24"/>
                <w:szCs w:val="24"/>
                <w:lang w:val="lv-LV"/>
              </w:rPr>
              <w:t>Fiskālās politikas departaments</w:t>
            </w:r>
            <w:r w:rsidR="0067160C">
              <w:rPr>
                <w:sz w:val="24"/>
                <w:szCs w:val="24"/>
                <w:lang w:val="lv-LV"/>
              </w:rPr>
              <w:t>.</w:t>
            </w:r>
          </w:p>
        </w:tc>
      </w:tr>
      <w:tr w:rsidR="00993611" w:rsidRPr="00993611" w14:paraId="488E6084" w14:textId="77777777" w:rsidTr="00A35ECD">
        <w:tc>
          <w:tcPr>
            <w:tcW w:w="426" w:type="dxa"/>
          </w:tcPr>
          <w:p w14:paraId="54BAE5F9" w14:textId="77777777" w:rsidR="00E92C41" w:rsidRPr="00993611" w:rsidRDefault="00E92C41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2693" w:type="dxa"/>
          </w:tcPr>
          <w:p w14:paraId="21156DBB" w14:textId="77777777" w:rsidR="00D132B8" w:rsidRPr="00993611" w:rsidRDefault="00D132B8" w:rsidP="00F12047">
            <w:pPr>
              <w:rPr>
                <w:sz w:val="24"/>
                <w:lang w:val="lv-LV"/>
              </w:rPr>
            </w:pPr>
            <w:r w:rsidRPr="00993611">
              <w:rPr>
                <w:sz w:val="24"/>
                <w:lang w:val="lv-LV"/>
              </w:rPr>
              <w:t>Nosūtīšanas saskaņošanai termiņš,</w:t>
            </w:r>
          </w:p>
          <w:p w14:paraId="4E1F6477" w14:textId="77777777" w:rsidR="00E92C41" w:rsidRPr="00993611" w:rsidRDefault="00D132B8" w:rsidP="00F12047">
            <w:pPr>
              <w:rPr>
                <w:sz w:val="24"/>
                <w:lang w:val="lv-LV"/>
              </w:rPr>
            </w:pPr>
            <w:r w:rsidRPr="00993611">
              <w:rPr>
                <w:sz w:val="24"/>
                <w:lang w:val="lv-LV"/>
              </w:rPr>
              <w:t>s</w:t>
            </w:r>
            <w:r w:rsidR="00795DB0" w:rsidRPr="00993611">
              <w:rPr>
                <w:sz w:val="24"/>
                <w:lang w:val="lv-LV"/>
              </w:rPr>
              <w:t>askaņošanas termiņš</w:t>
            </w:r>
          </w:p>
          <w:p w14:paraId="255E18A7" w14:textId="77777777" w:rsidR="00D132B8" w:rsidRPr="00993611" w:rsidRDefault="00D132B8" w:rsidP="00F12047">
            <w:pPr>
              <w:rPr>
                <w:sz w:val="24"/>
                <w:lang w:val="lv-LV"/>
              </w:rPr>
            </w:pPr>
          </w:p>
        </w:tc>
        <w:tc>
          <w:tcPr>
            <w:tcW w:w="6096" w:type="dxa"/>
          </w:tcPr>
          <w:p w14:paraId="25E475F8" w14:textId="5D9913DC" w:rsidR="00372803" w:rsidRPr="00993611" w:rsidRDefault="00813866" w:rsidP="004F5F06">
            <w:pPr>
              <w:jc w:val="both"/>
              <w:rPr>
                <w:sz w:val="24"/>
                <w:lang w:val="lv-LV"/>
              </w:rPr>
            </w:pPr>
            <w:r w:rsidRPr="00993611">
              <w:rPr>
                <w:sz w:val="24"/>
                <w:lang w:val="lv-LV"/>
              </w:rPr>
              <w:t>2019.</w:t>
            </w:r>
            <w:r w:rsidR="00A16685">
              <w:rPr>
                <w:sz w:val="24"/>
                <w:lang w:val="lv-LV"/>
              </w:rPr>
              <w:t> </w:t>
            </w:r>
            <w:r w:rsidRPr="00993611">
              <w:rPr>
                <w:sz w:val="24"/>
                <w:lang w:val="lv-LV"/>
              </w:rPr>
              <w:t xml:space="preserve">gada </w:t>
            </w:r>
            <w:r w:rsidR="009334D0">
              <w:rPr>
                <w:sz w:val="24"/>
                <w:lang w:val="lv-LV"/>
              </w:rPr>
              <w:t>10.</w:t>
            </w:r>
            <w:r w:rsidR="00A16685">
              <w:rPr>
                <w:sz w:val="24"/>
                <w:lang w:val="lv-LV"/>
              </w:rPr>
              <w:t> </w:t>
            </w:r>
            <w:r w:rsidR="009334D0">
              <w:rPr>
                <w:sz w:val="24"/>
                <w:lang w:val="lv-LV"/>
              </w:rPr>
              <w:t>septembris</w:t>
            </w:r>
            <w:r w:rsidR="00372803" w:rsidRPr="00993611">
              <w:rPr>
                <w:sz w:val="24"/>
                <w:lang w:val="lv-LV"/>
              </w:rPr>
              <w:t xml:space="preserve"> – 2019.</w:t>
            </w:r>
            <w:r w:rsidR="00A16685">
              <w:rPr>
                <w:sz w:val="24"/>
                <w:lang w:val="lv-LV"/>
              </w:rPr>
              <w:t> </w:t>
            </w:r>
            <w:r w:rsidR="002E5BCF" w:rsidRPr="00993611">
              <w:rPr>
                <w:sz w:val="24"/>
                <w:lang w:val="lv-LV"/>
              </w:rPr>
              <w:t xml:space="preserve">gada </w:t>
            </w:r>
            <w:r w:rsidR="004F5F06">
              <w:rPr>
                <w:sz w:val="24"/>
                <w:lang w:val="lv-LV"/>
              </w:rPr>
              <w:t>24.septembris</w:t>
            </w:r>
            <w:r w:rsidR="002E5BCF" w:rsidRPr="00993611">
              <w:rPr>
                <w:sz w:val="24"/>
                <w:lang w:val="lv-LV"/>
              </w:rPr>
              <w:t>.</w:t>
            </w:r>
          </w:p>
        </w:tc>
      </w:tr>
      <w:tr w:rsidR="00993611" w:rsidRPr="00993611" w14:paraId="4A3B85BC" w14:textId="77777777" w:rsidTr="00A35ECD">
        <w:trPr>
          <w:trHeight w:val="1209"/>
        </w:trPr>
        <w:tc>
          <w:tcPr>
            <w:tcW w:w="426" w:type="dxa"/>
          </w:tcPr>
          <w:p w14:paraId="1919955A" w14:textId="77777777" w:rsidR="003626EC" w:rsidRPr="00993611" w:rsidRDefault="003626EC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2693" w:type="dxa"/>
          </w:tcPr>
          <w:p w14:paraId="058358AB" w14:textId="77777777" w:rsidR="007075E2" w:rsidRPr="00993611" w:rsidRDefault="003626EC" w:rsidP="00C21CBC">
            <w:pPr>
              <w:rPr>
                <w:sz w:val="24"/>
                <w:lang w:val="lv-LV"/>
              </w:rPr>
            </w:pPr>
            <w:r w:rsidRPr="00993611">
              <w:rPr>
                <w:sz w:val="24"/>
                <w:lang w:val="lv-LV"/>
              </w:rPr>
              <w:t>Prognozējamā projekta finansiālā ietekme uz valsts budžetu</w:t>
            </w:r>
          </w:p>
        </w:tc>
        <w:tc>
          <w:tcPr>
            <w:tcW w:w="6096" w:type="dxa"/>
          </w:tcPr>
          <w:p w14:paraId="1C32217D" w14:textId="3804A743" w:rsidR="00372803" w:rsidRPr="00993611" w:rsidRDefault="00372803" w:rsidP="00D712D4">
            <w:pPr>
              <w:jc w:val="both"/>
              <w:rPr>
                <w:sz w:val="24"/>
                <w:lang w:val="lv-LV"/>
              </w:rPr>
            </w:pPr>
            <w:r w:rsidRPr="00993611">
              <w:rPr>
                <w:sz w:val="24"/>
                <w:szCs w:val="24"/>
                <w:lang w:val="lv-LV"/>
              </w:rPr>
              <w:t>Nav</w:t>
            </w:r>
            <w:r w:rsidR="0067160C">
              <w:rPr>
                <w:sz w:val="24"/>
                <w:szCs w:val="24"/>
                <w:lang w:val="lv-LV"/>
              </w:rPr>
              <w:t>.</w:t>
            </w:r>
          </w:p>
        </w:tc>
      </w:tr>
      <w:tr w:rsidR="00993611" w:rsidRPr="00993611" w14:paraId="032EF6B5" w14:textId="77777777" w:rsidTr="00A35ECD">
        <w:trPr>
          <w:trHeight w:val="1342"/>
        </w:trPr>
        <w:tc>
          <w:tcPr>
            <w:tcW w:w="426" w:type="dxa"/>
          </w:tcPr>
          <w:p w14:paraId="68866884" w14:textId="77777777" w:rsidR="003626EC" w:rsidRPr="00993611" w:rsidRDefault="003626EC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2693" w:type="dxa"/>
          </w:tcPr>
          <w:p w14:paraId="07648D63" w14:textId="77777777" w:rsidR="003626EC" w:rsidRPr="00993611" w:rsidRDefault="00EC17D9" w:rsidP="00C21CBC">
            <w:pPr>
              <w:rPr>
                <w:sz w:val="24"/>
                <w:lang w:val="lv-LV"/>
              </w:rPr>
            </w:pPr>
            <w:r w:rsidRPr="00993611">
              <w:rPr>
                <w:sz w:val="24"/>
                <w:lang w:val="lv-LV"/>
              </w:rPr>
              <w:t>T</w:t>
            </w:r>
            <w:r w:rsidR="003626EC" w:rsidRPr="00993611">
              <w:rPr>
                <w:sz w:val="24"/>
                <w:lang w:val="lv-LV"/>
              </w:rPr>
              <w:t>iesību akta ieviešanas kalendārais plāns</w:t>
            </w:r>
          </w:p>
        </w:tc>
        <w:tc>
          <w:tcPr>
            <w:tcW w:w="6096" w:type="dxa"/>
          </w:tcPr>
          <w:p w14:paraId="3790C4FD" w14:textId="2C72C939" w:rsidR="00503BD7" w:rsidRPr="00993611" w:rsidRDefault="004A6C81" w:rsidP="00503BD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lv-LV"/>
              </w:rPr>
            </w:pPr>
            <w:r w:rsidRPr="00993611">
              <w:rPr>
                <w:sz w:val="24"/>
                <w:szCs w:val="24"/>
                <w:lang w:val="lv-LV"/>
              </w:rPr>
              <w:t>I</w:t>
            </w:r>
            <w:r w:rsidR="007075E2" w:rsidRPr="00993611">
              <w:rPr>
                <w:sz w:val="24"/>
                <w:szCs w:val="24"/>
                <w:lang w:val="lv-LV"/>
              </w:rPr>
              <w:t xml:space="preserve">zsludināts </w:t>
            </w:r>
            <w:r w:rsidR="00372803" w:rsidRPr="00993611">
              <w:rPr>
                <w:sz w:val="24"/>
                <w:szCs w:val="24"/>
                <w:lang w:val="lv-LV"/>
              </w:rPr>
              <w:t>VSS:</w:t>
            </w:r>
            <w:r w:rsidR="0003283A" w:rsidRPr="00993611">
              <w:rPr>
                <w:sz w:val="24"/>
                <w:szCs w:val="24"/>
                <w:lang w:val="lv-LV"/>
              </w:rPr>
              <w:t xml:space="preserve"> </w:t>
            </w:r>
            <w:r w:rsidR="002E5BCF" w:rsidRPr="00993611">
              <w:rPr>
                <w:sz w:val="24"/>
                <w:szCs w:val="24"/>
                <w:lang w:val="lv-LV"/>
              </w:rPr>
              <w:t xml:space="preserve">ne vēlāk kā </w:t>
            </w:r>
            <w:r w:rsidR="00463996">
              <w:rPr>
                <w:sz w:val="24"/>
                <w:szCs w:val="24"/>
                <w:lang w:val="lv-LV"/>
              </w:rPr>
              <w:t>10</w:t>
            </w:r>
            <w:r w:rsidR="002E5BCF" w:rsidRPr="00993611">
              <w:rPr>
                <w:sz w:val="24"/>
                <w:szCs w:val="24"/>
                <w:lang w:val="lv-LV"/>
              </w:rPr>
              <w:t>.</w:t>
            </w:r>
            <w:r w:rsidR="009334D0">
              <w:rPr>
                <w:sz w:val="24"/>
                <w:szCs w:val="24"/>
                <w:lang w:val="lv-LV"/>
              </w:rPr>
              <w:t>10</w:t>
            </w:r>
            <w:r w:rsidR="002E5BCF" w:rsidRPr="00993611">
              <w:rPr>
                <w:sz w:val="24"/>
                <w:szCs w:val="24"/>
                <w:lang w:val="lv-LV"/>
              </w:rPr>
              <w:t>.2019.</w:t>
            </w:r>
          </w:p>
          <w:p w14:paraId="47E1F653" w14:textId="06B87D97" w:rsidR="00D712D4" w:rsidRPr="00993611" w:rsidRDefault="004A6C81" w:rsidP="00D712D4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lv-LV"/>
              </w:rPr>
            </w:pPr>
            <w:r w:rsidRPr="00993611">
              <w:rPr>
                <w:sz w:val="24"/>
                <w:szCs w:val="24"/>
                <w:lang w:val="lv-LV"/>
              </w:rPr>
              <w:t>I</w:t>
            </w:r>
            <w:r w:rsidR="00372803" w:rsidRPr="00993611">
              <w:rPr>
                <w:sz w:val="24"/>
                <w:szCs w:val="24"/>
                <w:lang w:val="lv-LV"/>
              </w:rPr>
              <w:t>esniegts Valsts kancelejā:</w:t>
            </w:r>
            <w:r w:rsidR="0003283A" w:rsidRPr="00993611">
              <w:rPr>
                <w:sz w:val="24"/>
                <w:szCs w:val="24"/>
                <w:lang w:val="lv-LV"/>
              </w:rPr>
              <w:t xml:space="preserve"> ne </w:t>
            </w:r>
            <w:r w:rsidR="00A16685">
              <w:rPr>
                <w:sz w:val="24"/>
                <w:szCs w:val="24"/>
                <w:lang w:val="lv-LV"/>
              </w:rPr>
              <w:t xml:space="preserve">vēlāk kā </w:t>
            </w:r>
            <w:r w:rsidR="009334D0">
              <w:rPr>
                <w:sz w:val="24"/>
                <w:szCs w:val="24"/>
                <w:lang w:val="lv-LV"/>
              </w:rPr>
              <w:t>19</w:t>
            </w:r>
            <w:r w:rsidR="00372803" w:rsidRPr="00993611">
              <w:rPr>
                <w:sz w:val="24"/>
                <w:szCs w:val="24"/>
                <w:lang w:val="lv-LV"/>
              </w:rPr>
              <w:t>.</w:t>
            </w:r>
            <w:r w:rsidR="009334D0">
              <w:rPr>
                <w:sz w:val="24"/>
                <w:szCs w:val="24"/>
                <w:lang w:val="lv-LV"/>
              </w:rPr>
              <w:t>11.</w:t>
            </w:r>
            <w:r w:rsidR="00372803" w:rsidRPr="00993611">
              <w:rPr>
                <w:sz w:val="24"/>
                <w:szCs w:val="24"/>
                <w:lang w:val="lv-LV"/>
              </w:rPr>
              <w:t>2019.</w:t>
            </w:r>
          </w:p>
          <w:p w14:paraId="42B3B4E1" w14:textId="77777777" w:rsidR="00EC17D9" w:rsidRPr="00993611" w:rsidRDefault="00EC17D9" w:rsidP="00372803">
            <w:pPr>
              <w:jc w:val="both"/>
              <w:rPr>
                <w:sz w:val="24"/>
                <w:lang w:val="lv-LV"/>
              </w:rPr>
            </w:pPr>
          </w:p>
        </w:tc>
      </w:tr>
      <w:tr w:rsidR="00993611" w:rsidRPr="00993611" w14:paraId="61D86F5B" w14:textId="77777777" w:rsidTr="00A35ECD">
        <w:tc>
          <w:tcPr>
            <w:tcW w:w="426" w:type="dxa"/>
            <w:tcBorders>
              <w:bottom w:val="single" w:sz="4" w:space="0" w:color="000000"/>
            </w:tcBorders>
          </w:tcPr>
          <w:p w14:paraId="3BBB1E80" w14:textId="77777777" w:rsidR="00F00C20" w:rsidRPr="00993611" w:rsidRDefault="00F00C20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148DD671" w14:textId="77777777" w:rsidR="00F00C20" w:rsidRPr="00993611" w:rsidRDefault="00F00C20" w:rsidP="00C21CBC">
            <w:pPr>
              <w:rPr>
                <w:sz w:val="24"/>
                <w:lang w:val="lv-LV"/>
              </w:rPr>
            </w:pPr>
            <w:r w:rsidRPr="00993611">
              <w:rPr>
                <w:sz w:val="24"/>
                <w:lang w:val="lv-LV"/>
              </w:rPr>
              <w:t>Politikas joma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14:paraId="2068718A" w14:textId="77777777" w:rsidR="00C467BB" w:rsidRPr="00993611" w:rsidRDefault="00C467BB" w:rsidP="003E5B81">
            <w:pPr>
              <w:jc w:val="both"/>
              <w:rPr>
                <w:sz w:val="24"/>
                <w:lang w:val="lv-LV"/>
              </w:rPr>
            </w:pPr>
            <w:r w:rsidRPr="00993611">
              <w:rPr>
                <w:sz w:val="24"/>
                <w:lang w:val="lv-LV"/>
              </w:rPr>
              <w:t>Budžeta un finanšu joma</w:t>
            </w:r>
            <w:r w:rsidR="007C4530" w:rsidRPr="00993611">
              <w:rPr>
                <w:sz w:val="24"/>
                <w:lang w:val="lv-LV"/>
              </w:rPr>
              <w:t>.</w:t>
            </w:r>
          </w:p>
        </w:tc>
      </w:tr>
      <w:tr w:rsidR="00993611" w:rsidRPr="00993611" w14:paraId="1A4FC9C0" w14:textId="77777777" w:rsidTr="00A35ECD">
        <w:tc>
          <w:tcPr>
            <w:tcW w:w="426" w:type="dxa"/>
            <w:tcBorders>
              <w:bottom w:val="single" w:sz="4" w:space="0" w:color="000000"/>
            </w:tcBorders>
          </w:tcPr>
          <w:p w14:paraId="4734E70D" w14:textId="77777777" w:rsidR="00E92C41" w:rsidRPr="00993611" w:rsidRDefault="00E92C41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5390B444" w14:textId="77777777" w:rsidR="00E92C41" w:rsidRPr="00993611" w:rsidRDefault="00E92C41" w:rsidP="00C21CBC">
            <w:pPr>
              <w:rPr>
                <w:sz w:val="24"/>
                <w:lang w:val="lv-LV"/>
              </w:rPr>
            </w:pPr>
            <w:r w:rsidRPr="00993611">
              <w:rPr>
                <w:sz w:val="24"/>
                <w:lang w:val="lv-LV"/>
              </w:rPr>
              <w:t>Uzziņas sagatavotājs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14:paraId="716066AC" w14:textId="05440B1A" w:rsidR="004253AD" w:rsidRPr="00993611" w:rsidRDefault="009334D0" w:rsidP="009334D0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Sandra Stepiņa</w:t>
            </w:r>
            <w:r w:rsidR="004253AD" w:rsidRPr="00993611">
              <w:rPr>
                <w:sz w:val="24"/>
                <w:lang w:val="lv-LV"/>
              </w:rPr>
              <w:t xml:space="preserve">, </w:t>
            </w:r>
            <w:r w:rsidR="004253AD" w:rsidRPr="00993611">
              <w:rPr>
                <w:sz w:val="24"/>
                <w:szCs w:val="24"/>
                <w:lang w:val="lv-LV"/>
              </w:rPr>
              <w:t>Finansēšanas departamenta direktora vietniece, 67094</w:t>
            </w:r>
            <w:r>
              <w:rPr>
                <w:sz w:val="24"/>
                <w:szCs w:val="24"/>
                <w:lang w:val="lv-LV"/>
              </w:rPr>
              <w:t>363</w:t>
            </w:r>
            <w:r w:rsidR="004253AD" w:rsidRPr="00993611">
              <w:rPr>
                <w:sz w:val="24"/>
                <w:szCs w:val="24"/>
                <w:lang w:val="lv-LV"/>
              </w:rPr>
              <w:t xml:space="preserve">, </w:t>
            </w:r>
            <w:r>
              <w:rPr>
                <w:sz w:val="24"/>
                <w:szCs w:val="24"/>
                <w:lang w:val="lv-LV"/>
              </w:rPr>
              <w:t>Sandra.Stepina@</w:t>
            </w:r>
            <w:r w:rsidR="004253AD" w:rsidRPr="00993611">
              <w:rPr>
                <w:sz w:val="24"/>
                <w:szCs w:val="24"/>
                <w:lang w:val="lv-LV"/>
              </w:rPr>
              <w:t>kase.gov.lv</w:t>
            </w:r>
            <w:r w:rsidR="0067160C">
              <w:rPr>
                <w:sz w:val="24"/>
                <w:szCs w:val="24"/>
                <w:lang w:val="lv-LV"/>
              </w:rPr>
              <w:t>.</w:t>
            </w:r>
          </w:p>
        </w:tc>
      </w:tr>
    </w:tbl>
    <w:p w14:paraId="693A1005" w14:textId="77777777" w:rsidR="005E78C5" w:rsidRPr="00993611" w:rsidRDefault="005E78C5" w:rsidP="00F00C20">
      <w:pPr>
        <w:ind w:left="-1134"/>
        <w:rPr>
          <w:b/>
        </w:rPr>
      </w:pPr>
    </w:p>
    <w:sectPr w:rsidR="005E78C5" w:rsidRPr="00993611" w:rsidSect="00DC01D4">
      <w:headerReference w:type="default" r:id="rId12"/>
      <w:pgSz w:w="11906" w:h="16838" w:code="9"/>
      <w:pgMar w:top="993" w:right="1134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F81AE" w14:textId="77777777" w:rsidR="004B350C" w:rsidRDefault="004B350C">
      <w:r>
        <w:separator/>
      </w:r>
    </w:p>
  </w:endnote>
  <w:endnote w:type="continuationSeparator" w:id="0">
    <w:p w14:paraId="740EE5D9" w14:textId="77777777" w:rsidR="004B350C" w:rsidRDefault="004B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4464E" w14:textId="77777777" w:rsidR="004B350C" w:rsidRDefault="004B350C">
      <w:r>
        <w:separator/>
      </w:r>
    </w:p>
  </w:footnote>
  <w:footnote w:type="continuationSeparator" w:id="0">
    <w:p w14:paraId="0329FBDA" w14:textId="77777777" w:rsidR="004B350C" w:rsidRDefault="004B3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0C736" w14:textId="1C3E7A34" w:rsidR="00C21CBC" w:rsidRDefault="00C21CB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5614">
      <w:rPr>
        <w:noProof/>
      </w:rPr>
      <w:t>2</w:t>
    </w:r>
    <w:r>
      <w:fldChar w:fldCharType="end"/>
    </w:r>
  </w:p>
  <w:p w14:paraId="0A073C63" w14:textId="77777777" w:rsidR="00C21CBC" w:rsidRDefault="00C21C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5569"/>
    <w:multiLevelType w:val="hybridMultilevel"/>
    <w:tmpl w:val="8166A0E0"/>
    <w:lvl w:ilvl="0" w:tplc="73E45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92665"/>
    <w:multiLevelType w:val="hybridMultilevel"/>
    <w:tmpl w:val="9300DF7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E5F52"/>
    <w:multiLevelType w:val="hybridMultilevel"/>
    <w:tmpl w:val="5AACE9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D00C9"/>
    <w:multiLevelType w:val="hybridMultilevel"/>
    <w:tmpl w:val="5D4A7114"/>
    <w:lvl w:ilvl="0" w:tplc="0A0490C4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C4D03"/>
    <w:multiLevelType w:val="hybridMultilevel"/>
    <w:tmpl w:val="9300DF7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04C49"/>
    <w:multiLevelType w:val="hybridMultilevel"/>
    <w:tmpl w:val="5D4A7114"/>
    <w:lvl w:ilvl="0" w:tplc="0A0490C4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TrackMove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6AB5"/>
    <w:rsid w:val="00020075"/>
    <w:rsid w:val="000229AD"/>
    <w:rsid w:val="0003283A"/>
    <w:rsid w:val="00032954"/>
    <w:rsid w:val="00040158"/>
    <w:rsid w:val="00045A57"/>
    <w:rsid w:val="0005092F"/>
    <w:rsid w:val="00055850"/>
    <w:rsid w:val="00083E13"/>
    <w:rsid w:val="00084DB8"/>
    <w:rsid w:val="000A1DC8"/>
    <w:rsid w:val="000A2ACB"/>
    <w:rsid w:val="000B5107"/>
    <w:rsid w:val="000C6B8D"/>
    <w:rsid w:val="000E6402"/>
    <w:rsid w:val="001036DB"/>
    <w:rsid w:val="00106F43"/>
    <w:rsid w:val="00110AD4"/>
    <w:rsid w:val="001204C3"/>
    <w:rsid w:val="00124D76"/>
    <w:rsid w:val="0013427F"/>
    <w:rsid w:val="00137007"/>
    <w:rsid w:val="0016785D"/>
    <w:rsid w:val="001769AC"/>
    <w:rsid w:val="001A280F"/>
    <w:rsid w:val="001B2ACB"/>
    <w:rsid w:val="001B4287"/>
    <w:rsid w:val="001D095C"/>
    <w:rsid w:val="001D244C"/>
    <w:rsid w:val="001F7DA3"/>
    <w:rsid w:val="0021780E"/>
    <w:rsid w:val="00236C6A"/>
    <w:rsid w:val="00253D27"/>
    <w:rsid w:val="00267E0B"/>
    <w:rsid w:val="002731ED"/>
    <w:rsid w:val="00285530"/>
    <w:rsid w:val="0029706A"/>
    <w:rsid w:val="002A4361"/>
    <w:rsid w:val="002A7E73"/>
    <w:rsid w:val="002C1693"/>
    <w:rsid w:val="002C1C80"/>
    <w:rsid w:val="002E4CD6"/>
    <w:rsid w:val="002E51DD"/>
    <w:rsid w:val="002E5BCF"/>
    <w:rsid w:val="00302311"/>
    <w:rsid w:val="00305614"/>
    <w:rsid w:val="0035017B"/>
    <w:rsid w:val="00355119"/>
    <w:rsid w:val="003559F7"/>
    <w:rsid w:val="00360FCE"/>
    <w:rsid w:val="003626EC"/>
    <w:rsid w:val="003630F5"/>
    <w:rsid w:val="00372803"/>
    <w:rsid w:val="003A32C9"/>
    <w:rsid w:val="003A3769"/>
    <w:rsid w:val="003A44CD"/>
    <w:rsid w:val="003A687C"/>
    <w:rsid w:val="003B0FCB"/>
    <w:rsid w:val="003B5434"/>
    <w:rsid w:val="003D21CE"/>
    <w:rsid w:val="003D2DDA"/>
    <w:rsid w:val="003E5B81"/>
    <w:rsid w:val="003F7FCC"/>
    <w:rsid w:val="004253AD"/>
    <w:rsid w:val="00430A07"/>
    <w:rsid w:val="00443E19"/>
    <w:rsid w:val="00460813"/>
    <w:rsid w:val="00462F6E"/>
    <w:rsid w:val="00463996"/>
    <w:rsid w:val="0046536A"/>
    <w:rsid w:val="00472B9E"/>
    <w:rsid w:val="00487447"/>
    <w:rsid w:val="004A6C81"/>
    <w:rsid w:val="004B350C"/>
    <w:rsid w:val="004B3951"/>
    <w:rsid w:val="004E4969"/>
    <w:rsid w:val="004F5F06"/>
    <w:rsid w:val="00500BC5"/>
    <w:rsid w:val="00500D85"/>
    <w:rsid w:val="00503BD7"/>
    <w:rsid w:val="005050F7"/>
    <w:rsid w:val="00512644"/>
    <w:rsid w:val="0053726E"/>
    <w:rsid w:val="00540F5F"/>
    <w:rsid w:val="00555FE8"/>
    <w:rsid w:val="00562CEA"/>
    <w:rsid w:val="005728DF"/>
    <w:rsid w:val="00582B4E"/>
    <w:rsid w:val="0058619E"/>
    <w:rsid w:val="005A3874"/>
    <w:rsid w:val="005B4768"/>
    <w:rsid w:val="005D03F5"/>
    <w:rsid w:val="005D54C5"/>
    <w:rsid w:val="005D7046"/>
    <w:rsid w:val="005E58BE"/>
    <w:rsid w:val="005E6DFB"/>
    <w:rsid w:val="005E78C5"/>
    <w:rsid w:val="005F37FB"/>
    <w:rsid w:val="0061494D"/>
    <w:rsid w:val="0063659E"/>
    <w:rsid w:val="0064131A"/>
    <w:rsid w:val="00654276"/>
    <w:rsid w:val="00654852"/>
    <w:rsid w:val="006560A5"/>
    <w:rsid w:val="0065635D"/>
    <w:rsid w:val="0067160C"/>
    <w:rsid w:val="00672E57"/>
    <w:rsid w:val="00682214"/>
    <w:rsid w:val="006A40C5"/>
    <w:rsid w:val="006A428F"/>
    <w:rsid w:val="006C2F69"/>
    <w:rsid w:val="006D20D9"/>
    <w:rsid w:val="006D3D5D"/>
    <w:rsid w:val="006F07CB"/>
    <w:rsid w:val="006F5E84"/>
    <w:rsid w:val="00705323"/>
    <w:rsid w:val="007075E2"/>
    <w:rsid w:val="00722365"/>
    <w:rsid w:val="00724291"/>
    <w:rsid w:val="00742DF0"/>
    <w:rsid w:val="00753708"/>
    <w:rsid w:val="00780D12"/>
    <w:rsid w:val="00785943"/>
    <w:rsid w:val="00792B9A"/>
    <w:rsid w:val="00795DB0"/>
    <w:rsid w:val="007963B5"/>
    <w:rsid w:val="007A3BEC"/>
    <w:rsid w:val="007C3D83"/>
    <w:rsid w:val="007C4530"/>
    <w:rsid w:val="007C7BB4"/>
    <w:rsid w:val="00802931"/>
    <w:rsid w:val="00813866"/>
    <w:rsid w:val="008173A9"/>
    <w:rsid w:val="008203D3"/>
    <w:rsid w:val="00823697"/>
    <w:rsid w:val="00830061"/>
    <w:rsid w:val="00833FAB"/>
    <w:rsid w:val="008415F7"/>
    <w:rsid w:val="0084729C"/>
    <w:rsid w:val="00847535"/>
    <w:rsid w:val="00851257"/>
    <w:rsid w:val="008659F6"/>
    <w:rsid w:val="00876A4C"/>
    <w:rsid w:val="008811D8"/>
    <w:rsid w:val="0088791C"/>
    <w:rsid w:val="0089328C"/>
    <w:rsid w:val="008B53B4"/>
    <w:rsid w:val="008C27C9"/>
    <w:rsid w:val="008E491A"/>
    <w:rsid w:val="008E5D86"/>
    <w:rsid w:val="008F1E74"/>
    <w:rsid w:val="008F7363"/>
    <w:rsid w:val="0091278C"/>
    <w:rsid w:val="00926521"/>
    <w:rsid w:val="0092733A"/>
    <w:rsid w:val="009334D0"/>
    <w:rsid w:val="00943133"/>
    <w:rsid w:val="009451D0"/>
    <w:rsid w:val="00951819"/>
    <w:rsid w:val="009767E9"/>
    <w:rsid w:val="00977A9F"/>
    <w:rsid w:val="00993611"/>
    <w:rsid w:val="00996BDE"/>
    <w:rsid w:val="009C5364"/>
    <w:rsid w:val="009E4A8D"/>
    <w:rsid w:val="009F3CB6"/>
    <w:rsid w:val="00A06EBC"/>
    <w:rsid w:val="00A14316"/>
    <w:rsid w:val="00A16685"/>
    <w:rsid w:val="00A23A9D"/>
    <w:rsid w:val="00A2689C"/>
    <w:rsid w:val="00A35ECD"/>
    <w:rsid w:val="00A43A4A"/>
    <w:rsid w:val="00A60235"/>
    <w:rsid w:val="00A63591"/>
    <w:rsid w:val="00A8211B"/>
    <w:rsid w:val="00A8546E"/>
    <w:rsid w:val="00AA398C"/>
    <w:rsid w:val="00AA3DD4"/>
    <w:rsid w:val="00AB33D6"/>
    <w:rsid w:val="00AD6F0F"/>
    <w:rsid w:val="00AD7B1D"/>
    <w:rsid w:val="00AF2B65"/>
    <w:rsid w:val="00B10A07"/>
    <w:rsid w:val="00B23971"/>
    <w:rsid w:val="00B40A86"/>
    <w:rsid w:val="00B42DF9"/>
    <w:rsid w:val="00B73BA1"/>
    <w:rsid w:val="00B8463C"/>
    <w:rsid w:val="00B97229"/>
    <w:rsid w:val="00BB3F79"/>
    <w:rsid w:val="00BC004D"/>
    <w:rsid w:val="00BC20F7"/>
    <w:rsid w:val="00BD1A21"/>
    <w:rsid w:val="00BE545C"/>
    <w:rsid w:val="00BE56FE"/>
    <w:rsid w:val="00BE6AD8"/>
    <w:rsid w:val="00BE706C"/>
    <w:rsid w:val="00C05DFC"/>
    <w:rsid w:val="00C21CBC"/>
    <w:rsid w:val="00C42D33"/>
    <w:rsid w:val="00C467BB"/>
    <w:rsid w:val="00C54082"/>
    <w:rsid w:val="00C63182"/>
    <w:rsid w:val="00C65719"/>
    <w:rsid w:val="00C70975"/>
    <w:rsid w:val="00C77524"/>
    <w:rsid w:val="00C8197A"/>
    <w:rsid w:val="00CA4C9B"/>
    <w:rsid w:val="00CB1CFB"/>
    <w:rsid w:val="00CB3A6F"/>
    <w:rsid w:val="00CB4432"/>
    <w:rsid w:val="00CC2DEA"/>
    <w:rsid w:val="00CD04D4"/>
    <w:rsid w:val="00CE1F19"/>
    <w:rsid w:val="00CE5846"/>
    <w:rsid w:val="00CF2558"/>
    <w:rsid w:val="00D132B8"/>
    <w:rsid w:val="00D14AB9"/>
    <w:rsid w:val="00D2669B"/>
    <w:rsid w:val="00D30615"/>
    <w:rsid w:val="00D411FD"/>
    <w:rsid w:val="00D47EC9"/>
    <w:rsid w:val="00D712D4"/>
    <w:rsid w:val="00D82767"/>
    <w:rsid w:val="00D82E4B"/>
    <w:rsid w:val="00D83E96"/>
    <w:rsid w:val="00DB0CFA"/>
    <w:rsid w:val="00DB4A99"/>
    <w:rsid w:val="00DB5E59"/>
    <w:rsid w:val="00DB6D6A"/>
    <w:rsid w:val="00DC01D4"/>
    <w:rsid w:val="00DC3C69"/>
    <w:rsid w:val="00DE02A5"/>
    <w:rsid w:val="00DE5E25"/>
    <w:rsid w:val="00DF16A3"/>
    <w:rsid w:val="00E02172"/>
    <w:rsid w:val="00E053A8"/>
    <w:rsid w:val="00E22143"/>
    <w:rsid w:val="00E41347"/>
    <w:rsid w:val="00E54BB3"/>
    <w:rsid w:val="00E766A3"/>
    <w:rsid w:val="00E86CAD"/>
    <w:rsid w:val="00E87423"/>
    <w:rsid w:val="00E92C41"/>
    <w:rsid w:val="00EA62C8"/>
    <w:rsid w:val="00EB771A"/>
    <w:rsid w:val="00EC17D9"/>
    <w:rsid w:val="00EC3921"/>
    <w:rsid w:val="00EC4FB0"/>
    <w:rsid w:val="00EC6911"/>
    <w:rsid w:val="00ED030E"/>
    <w:rsid w:val="00ED0428"/>
    <w:rsid w:val="00EF0BC0"/>
    <w:rsid w:val="00EF5A2E"/>
    <w:rsid w:val="00F00C20"/>
    <w:rsid w:val="00F11D96"/>
    <w:rsid w:val="00F12047"/>
    <w:rsid w:val="00F17319"/>
    <w:rsid w:val="00F206C6"/>
    <w:rsid w:val="00F46A17"/>
    <w:rsid w:val="00F5117D"/>
    <w:rsid w:val="00F556F7"/>
    <w:rsid w:val="00F60C07"/>
    <w:rsid w:val="00F631D5"/>
    <w:rsid w:val="00F91326"/>
    <w:rsid w:val="00F91737"/>
    <w:rsid w:val="00F95F3C"/>
    <w:rsid w:val="00F96552"/>
    <w:rsid w:val="00FB2417"/>
    <w:rsid w:val="00FC2ADA"/>
    <w:rsid w:val="00FC2C4C"/>
    <w:rsid w:val="00FE6AB5"/>
    <w:rsid w:val="00FF4606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20CA8"/>
  <w15:chartTrackingRefBased/>
  <w15:docId w15:val="{B5ECCBC4-7935-4D43-A883-D1698EC4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AB5"/>
    <w:rPr>
      <w:rFonts w:ascii="Times New Roman" w:hAnsi="Times New Roman"/>
      <w:sz w:val="28"/>
      <w:szCs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F07CB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6F07C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6F07C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F07C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6F07CB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6F07CB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FE6AB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E6AB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E6AB5"/>
    <w:rPr>
      <w:rFonts w:ascii="Times New Roman" w:hAnsi="Times New Roman"/>
      <w:sz w:val="28"/>
      <w:szCs w:val="28"/>
      <w:lang w:val="en-GB" w:eastAsia="en-US"/>
    </w:rPr>
  </w:style>
  <w:style w:type="character" w:styleId="Hyperlink">
    <w:name w:val="Hyperlink"/>
    <w:uiPriority w:val="99"/>
    <w:rsid w:val="00FE6AB5"/>
    <w:rPr>
      <w:color w:val="0000FF"/>
      <w:u w:val="single"/>
    </w:rPr>
  </w:style>
  <w:style w:type="paragraph" w:customStyle="1" w:styleId="naislab">
    <w:name w:val="naislab"/>
    <w:basedOn w:val="Normal"/>
    <w:rsid w:val="00110AD4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character" w:styleId="Strong">
    <w:name w:val="Strong"/>
    <w:qFormat/>
    <w:rsid w:val="006F5E84"/>
    <w:rPr>
      <w:b/>
      <w:bCs/>
    </w:rPr>
  </w:style>
  <w:style w:type="character" w:styleId="CommentReference">
    <w:name w:val="annotation reference"/>
    <w:uiPriority w:val="99"/>
    <w:semiHidden/>
    <w:unhideWhenUsed/>
    <w:rsid w:val="00795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D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95DB0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D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5DB0"/>
    <w:rPr>
      <w:rFonts w:ascii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5DB0"/>
    <w:rPr>
      <w:rFonts w:ascii="Tahoma" w:hAnsi="Tahoma" w:cs="Tahoma"/>
      <w:sz w:val="16"/>
      <w:szCs w:val="16"/>
      <w:lang w:val="en-GB" w:eastAsia="en-US"/>
    </w:rPr>
  </w:style>
  <w:style w:type="paragraph" w:styleId="NoSpacing">
    <w:name w:val="No Spacing"/>
    <w:uiPriority w:val="1"/>
    <w:qFormat/>
    <w:rsid w:val="000A2ACB"/>
    <w:pPr>
      <w:widowControl w:val="0"/>
    </w:pPr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2A4361"/>
    <w:pPr>
      <w:jc w:val="center"/>
    </w:pPr>
    <w:rPr>
      <w:rFonts w:eastAsia="Times New Roman"/>
      <w:b/>
      <w:bCs/>
      <w:szCs w:val="24"/>
      <w:lang w:val="lv-LV"/>
    </w:rPr>
  </w:style>
  <w:style w:type="character" w:customStyle="1" w:styleId="BodyTextChar">
    <w:name w:val="Body Text Char"/>
    <w:link w:val="BodyText"/>
    <w:rsid w:val="002A4361"/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customStyle="1" w:styleId="FontStyle16">
    <w:name w:val="Font Style16"/>
    <w:rsid w:val="001769AC"/>
    <w:rPr>
      <w:rFonts w:ascii="Times New Roman" w:hAnsi="Times New Roman" w:cs="Times New Roman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90EE3E6F850B84E92D609FB7C396DB1" ma:contentTypeVersion="0" ma:contentTypeDescription="Izveidot jaunu dokumentu." ma:contentTypeScope="" ma:versionID="937d705f99936ee713bbc4290bd6ff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db33db44e48f8f107466a912c3a5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13567-7D9B-4AE8-8F34-C143AD211C7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B44588D-D315-435B-8834-12DF581F2E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87385C-FB1A-4C16-A1D6-E27A84DF613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2BDDA70-C4A3-4EEC-901F-97A976322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A6A0C9B-9AF6-4B7E-9A9A-86B0CC43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1421</Words>
  <Characters>810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 „Grozījumi Ministru kabineta 2012.gada 31.jūlija noteikumos Nr.523 „ Noteikumi par budžeta pieprasījumu izstrādāšanas un iesniegšanas pamatprincipiem””</vt:lpstr>
      <vt:lpstr>uzzina</vt:lpstr>
    </vt:vector>
  </TitlesOfParts>
  <Company>Finanšu ministrija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„Grozījumi Ministru kabineta 2012.gada 31.jūlija noteikumos Nr.523 „ Noteikumi par budžeta pieprasījumu izstrādāšanas un iesniegšanas pamatprincipiem””</dc:title>
  <dc:subject/>
  <dc:creator>ieva.klinsone@fm.gov.lv</dc:creator>
  <cp:keywords/>
  <dc:description>67095531, ieva.klinsone@fm.gov.lv</dc:description>
  <cp:lastModifiedBy>Sandra Gīle</cp:lastModifiedBy>
  <cp:revision>18</cp:revision>
  <cp:lastPrinted>2019-09-03T13:30:00Z</cp:lastPrinted>
  <dcterms:created xsi:type="dcterms:W3CDTF">2019-02-07T11:41:00Z</dcterms:created>
  <dcterms:modified xsi:type="dcterms:W3CDTF">2019-09-25T06:11:00Z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PK">
    <vt:lpwstr>1.</vt:lpwstr>
  </property>
  <property fmtid="{D5CDD505-2E9C-101B-9397-08002B2CF9AE}" pid="3" name="VK lēmums">
    <vt:lpwstr>Nav</vt:lpwstr>
  </property>
  <property fmtid="{D5CDD505-2E9C-101B-9397-08002B2CF9AE}" pid="4" name="ContentType">
    <vt:lpwstr>Dokuments</vt:lpwstr>
  </property>
  <property fmtid="{D5CDD505-2E9C-101B-9397-08002B2CF9AE}" pid="5" name="Zinotajs">
    <vt:lpwstr>D.Gulbe</vt:lpwstr>
  </property>
  <property fmtid="{D5CDD505-2E9C-101B-9397-08002B2CF9AE}" pid="6" name="ContentTypeId">
    <vt:lpwstr>0x010100190EE3E6F850B84E92D609FB7C396DB1</vt:lpwstr>
  </property>
</Properties>
</file>