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BE1" w:rsidRDefault="00921591">
      <w:pPr>
        <w:jc w:val="center"/>
      </w:pPr>
      <w:bookmarkStart w:id="0" w:name="_GoBack"/>
      <w:bookmarkEnd w:id="0"/>
      <w:r>
        <w:rPr>
          <w:noProof/>
        </w:rPr>
        <w:drawing>
          <wp:inline distT="0" distB="0" distL="0" distR="0">
            <wp:extent cx="1752600" cy="723900"/>
            <wp:effectExtent l="0" t="0" r="0" b="0"/>
            <wp:docPr id="1" name="Picture 1" descr="logo-veidl-la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eidl-latv"/>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723900"/>
                    </a:xfrm>
                    <a:prstGeom prst="rect">
                      <a:avLst/>
                    </a:prstGeom>
                    <a:noFill/>
                    <a:ln>
                      <a:noFill/>
                    </a:ln>
                  </pic:spPr>
                </pic:pic>
              </a:graphicData>
            </a:graphic>
          </wp:inline>
        </w:drawing>
      </w:r>
    </w:p>
    <w:p w:rsidR="00C35BE1" w:rsidRDefault="00C35BE1">
      <w:pPr>
        <w:ind w:right="41"/>
        <w:jc w:val="center"/>
        <w:outlineLvl w:val="0"/>
        <w:rPr>
          <w:b/>
          <w:spacing w:val="60"/>
          <w:sz w:val="28"/>
        </w:rPr>
      </w:pPr>
    </w:p>
    <w:p w:rsidR="00C35BE1" w:rsidRDefault="00921591">
      <w:pPr>
        <w:pStyle w:val="Heading1"/>
        <w:rPr>
          <w:rFonts w:ascii="Times New Roman" w:hAnsi="Times New Roman" w:cs="Times New Roman"/>
          <w:sz w:val="24"/>
        </w:rPr>
      </w:pPr>
      <w:r>
        <w:rPr>
          <w:rFonts w:ascii="Times New Roman" w:hAnsi="Times New Roman" w:cs="Times New Roman"/>
          <w:sz w:val="24"/>
        </w:rPr>
        <w:t xml:space="preserve">iepirkuma procedūras </w:t>
      </w:r>
      <w:r w:rsidR="00EB6268" w:rsidRPr="00EB6268">
        <w:rPr>
          <w:rFonts w:ascii="Times New Roman" w:hAnsi="Times New Roman" w:cs="Times New Roman"/>
          <w:sz w:val="24"/>
        </w:rPr>
        <w:t>“Sertifikācijas iestādes pārbaužu veikšanas metodikas izstrāde Eiropas Savienības fondu 2014. –</w:t>
      </w:r>
      <w:r w:rsidR="00EB6268">
        <w:rPr>
          <w:rFonts w:ascii="Times New Roman" w:hAnsi="Times New Roman" w:cs="Times New Roman"/>
          <w:sz w:val="24"/>
        </w:rPr>
        <w:t xml:space="preserve"> 2020.gada plānošanas periodam”</w:t>
      </w:r>
      <w:r w:rsidR="008319BB">
        <w:rPr>
          <w:rFonts w:ascii="Times New Roman" w:hAnsi="Times New Roman" w:cs="Times New Roman"/>
          <w:sz w:val="24"/>
        </w:rPr>
        <w:t xml:space="preserve"> VK/2014/14</w:t>
      </w:r>
      <w:r w:rsidR="003564DC">
        <w:rPr>
          <w:rFonts w:ascii="Times New Roman" w:hAnsi="Times New Roman" w:cs="Times New Roman"/>
          <w:sz w:val="24"/>
        </w:rPr>
        <w:t>/ES</w:t>
      </w:r>
      <w:r>
        <w:rPr>
          <w:rFonts w:ascii="Times New Roman" w:hAnsi="Times New Roman" w:cs="Times New Roman"/>
          <w:sz w:val="24"/>
        </w:rPr>
        <w:t xml:space="preserve"> komisijas sēdes</w:t>
      </w:r>
    </w:p>
    <w:p w:rsidR="00C35BE1" w:rsidRDefault="00C35BE1">
      <w:pPr>
        <w:ind w:right="41"/>
        <w:jc w:val="center"/>
        <w:outlineLvl w:val="0"/>
        <w:rPr>
          <w:b/>
          <w:spacing w:val="60"/>
          <w:sz w:val="22"/>
        </w:rPr>
      </w:pPr>
    </w:p>
    <w:p w:rsidR="00C35BE1" w:rsidRDefault="00921591">
      <w:pPr>
        <w:jc w:val="center"/>
      </w:pPr>
      <w:r>
        <w:t xml:space="preserve">protokols </w:t>
      </w:r>
    </w:p>
    <w:p w:rsidR="00C35BE1" w:rsidRDefault="00921591">
      <w:pPr>
        <w:jc w:val="center"/>
        <w:rPr>
          <w:sz w:val="20"/>
        </w:rPr>
      </w:pPr>
      <w:r>
        <w:rPr>
          <w:sz w:val="20"/>
        </w:rPr>
        <w:t>Rīga</w:t>
      </w:r>
    </w:p>
    <w:p w:rsidR="00C35BE1" w:rsidRDefault="00C35BE1">
      <w:pPr>
        <w:jc w:val="center"/>
        <w:rPr>
          <w:sz w:val="22"/>
        </w:rPr>
      </w:pPr>
    </w:p>
    <w:tbl>
      <w:tblPr>
        <w:tblW w:w="9280" w:type="dxa"/>
        <w:tblInd w:w="-72" w:type="dxa"/>
        <w:tblLayout w:type="fixed"/>
        <w:tblLook w:val="0000" w:firstRow="0" w:lastRow="0" w:firstColumn="0" w:lastColumn="0" w:noHBand="0" w:noVBand="0"/>
      </w:tblPr>
      <w:tblGrid>
        <w:gridCol w:w="4575"/>
        <w:gridCol w:w="4705"/>
      </w:tblGrid>
      <w:tr w:rsidR="00C35BE1">
        <w:tc>
          <w:tcPr>
            <w:tcW w:w="4575" w:type="dxa"/>
          </w:tcPr>
          <w:p w:rsidR="00C35BE1" w:rsidRDefault="00DD2587" w:rsidP="00E800C4">
            <w:pPr>
              <w:jc w:val="both"/>
              <w:rPr>
                <w:sz w:val="20"/>
              </w:rPr>
            </w:pPr>
            <w:r>
              <w:rPr>
                <w:sz w:val="20"/>
              </w:rPr>
              <w:t>201</w:t>
            </w:r>
            <w:r w:rsidR="00183B23">
              <w:rPr>
                <w:sz w:val="20"/>
              </w:rPr>
              <w:t>4</w:t>
            </w:r>
            <w:r w:rsidR="006C5857">
              <w:rPr>
                <w:sz w:val="20"/>
              </w:rPr>
              <w:t>. </w:t>
            </w:r>
            <w:r w:rsidR="006C5857" w:rsidRPr="00C05371">
              <w:rPr>
                <w:sz w:val="20"/>
              </w:rPr>
              <w:t xml:space="preserve">gada </w:t>
            </w:r>
            <w:r w:rsidR="00E800C4">
              <w:rPr>
                <w:sz w:val="20"/>
              </w:rPr>
              <w:t>29</w:t>
            </w:r>
            <w:r w:rsidR="00662DB6" w:rsidRPr="00F0256F">
              <w:rPr>
                <w:sz w:val="20"/>
              </w:rPr>
              <w:t>. </w:t>
            </w:r>
            <w:r w:rsidR="00E800C4">
              <w:rPr>
                <w:sz w:val="20"/>
              </w:rPr>
              <w:t>oktobrī</w:t>
            </w:r>
            <w:r w:rsidR="006C5857" w:rsidRPr="00F0256F">
              <w:rPr>
                <w:sz w:val="20"/>
              </w:rPr>
              <w:t xml:space="preserve"> </w:t>
            </w:r>
            <w:r w:rsidR="00E800C4">
              <w:rPr>
                <w:sz w:val="20"/>
              </w:rPr>
              <w:t>plkst. 10.0</w:t>
            </w:r>
            <w:r w:rsidR="00921591" w:rsidRPr="00F0256F">
              <w:rPr>
                <w:sz w:val="20"/>
              </w:rPr>
              <w:t>0</w:t>
            </w:r>
          </w:p>
        </w:tc>
        <w:tc>
          <w:tcPr>
            <w:tcW w:w="4705" w:type="dxa"/>
          </w:tcPr>
          <w:p w:rsidR="00C35BE1" w:rsidRDefault="001F0D8E" w:rsidP="00E800C4">
            <w:pPr>
              <w:pStyle w:val="Footer"/>
              <w:tabs>
                <w:tab w:val="clear" w:pos="4153"/>
                <w:tab w:val="clear" w:pos="8306"/>
              </w:tabs>
              <w:jc w:val="right"/>
            </w:pPr>
            <w:r>
              <w:t xml:space="preserve">Nr. </w:t>
            </w:r>
            <w:r w:rsidR="00E800C4">
              <w:t>4</w:t>
            </w:r>
          </w:p>
        </w:tc>
      </w:tr>
      <w:tr w:rsidR="00C35BE1">
        <w:tc>
          <w:tcPr>
            <w:tcW w:w="4575" w:type="dxa"/>
          </w:tcPr>
          <w:p w:rsidR="00C35BE1" w:rsidRDefault="00C35BE1">
            <w:pPr>
              <w:jc w:val="both"/>
            </w:pPr>
          </w:p>
        </w:tc>
        <w:tc>
          <w:tcPr>
            <w:tcW w:w="4705" w:type="dxa"/>
          </w:tcPr>
          <w:p w:rsidR="00C35BE1" w:rsidRDefault="00C35BE1">
            <w:pPr>
              <w:jc w:val="right"/>
            </w:pPr>
          </w:p>
        </w:tc>
      </w:tr>
      <w:tr w:rsidR="00C35BE1">
        <w:tc>
          <w:tcPr>
            <w:tcW w:w="4575" w:type="dxa"/>
          </w:tcPr>
          <w:p w:rsidR="00C35BE1" w:rsidRDefault="00921591">
            <w:pPr>
              <w:jc w:val="both"/>
              <w:rPr>
                <w:sz w:val="20"/>
                <w:u w:val="single"/>
              </w:rPr>
            </w:pPr>
            <w:r>
              <w:rPr>
                <w:sz w:val="20"/>
                <w:u w:val="single"/>
              </w:rPr>
              <w:t>Sēdi vada:</w:t>
            </w:r>
          </w:p>
        </w:tc>
        <w:tc>
          <w:tcPr>
            <w:tcW w:w="4705" w:type="dxa"/>
          </w:tcPr>
          <w:p w:rsidR="00C35BE1" w:rsidRDefault="00C35BE1">
            <w:pPr>
              <w:jc w:val="right"/>
              <w:rPr>
                <w:sz w:val="20"/>
              </w:rPr>
            </w:pPr>
          </w:p>
        </w:tc>
      </w:tr>
      <w:tr w:rsidR="00C35BE1" w:rsidRPr="00613538">
        <w:tc>
          <w:tcPr>
            <w:tcW w:w="4575" w:type="dxa"/>
          </w:tcPr>
          <w:p w:rsidR="00C35BE1" w:rsidRPr="004413A3" w:rsidRDefault="00613538">
            <w:pPr>
              <w:rPr>
                <w:sz w:val="20"/>
                <w:szCs w:val="20"/>
              </w:rPr>
            </w:pPr>
            <w:r w:rsidRPr="00613538">
              <w:rPr>
                <w:sz w:val="20"/>
                <w:szCs w:val="20"/>
              </w:rPr>
              <w:t>Eiropas lietu departamenta direktore</w:t>
            </w:r>
          </w:p>
        </w:tc>
        <w:tc>
          <w:tcPr>
            <w:tcW w:w="4705" w:type="dxa"/>
          </w:tcPr>
          <w:p w:rsidR="00C35BE1" w:rsidRPr="00613538" w:rsidRDefault="001B308D">
            <w:pPr>
              <w:jc w:val="right"/>
              <w:rPr>
                <w:sz w:val="20"/>
                <w:szCs w:val="20"/>
              </w:rPr>
            </w:pPr>
            <w:r>
              <w:rPr>
                <w:sz w:val="20"/>
                <w:szCs w:val="20"/>
              </w:rPr>
              <w:t>K. </w:t>
            </w:r>
            <w:r w:rsidR="00613538" w:rsidRPr="00613538">
              <w:rPr>
                <w:sz w:val="20"/>
                <w:szCs w:val="20"/>
              </w:rPr>
              <w:t>Zencova</w:t>
            </w:r>
          </w:p>
          <w:p w:rsidR="002C295E" w:rsidRPr="00613538" w:rsidRDefault="002C295E">
            <w:pPr>
              <w:jc w:val="right"/>
              <w:rPr>
                <w:sz w:val="20"/>
                <w:szCs w:val="20"/>
              </w:rPr>
            </w:pPr>
          </w:p>
        </w:tc>
      </w:tr>
      <w:tr w:rsidR="00C35BE1" w:rsidRPr="00EB6268">
        <w:tc>
          <w:tcPr>
            <w:tcW w:w="4575" w:type="dxa"/>
          </w:tcPr>
          <w:p w:rsidR="00C35BE1" w:rsidRPr="00EB6268" w:rsidRDefault="00C35BE1">
            <w:pPr>
              <w:jc w:val="both"/>
              <w:rPr>
                <w:i/>
                <w:sz w:val="20"/>
              </w:rPr>
            </w:pPr>
          </w:p>
        </w:tc>
        <w:tc>
          <w:tcPr>
            <w:tcW w:w="4705" w:type="dxa"/>
          </w:tcPr>
          <w:p w:rsidR="00C35BE1" w:rsidRPr="00EB6268" w:rsidRDefault="00C35BE1">
            <w:pPr>
              <w:jc w:val="right"/>
              <w:rPr>
                <w:i/>
                <w:sz w:val="20"/>
              </w:rPr>
            </w:pPr>
          </w:p>
        </w:tc>
      </w:tr>
      <w:tr w:rsidR="00C35BE1">
        <w:tc>
          <w:tcPr>
            <w:tcW w:w="4575" w:type="dxa"/>
          </w:tcPr>
          <w:p w:rsidR="00C35BE1" w:rsidRDefault="00921591">
            <w:pPr>
              <w:jc w:val="both"/>
              <w:rPr>
                <w:sz w:val="20"/>
              </w:rPr>
            </w:pPr>
            <w:r>
              <w:rPr>
                <w:sz w:val="20"/>
                <w:u w:val="single"/>
              </w:rPr>
              <w:t>Piedalās:</w:t>
            </w:r>
          </w:p>
        </w:tc>
        <w:tc>
          <w:tcPr>
            <w:tcW w:w="4705" w:type="dxa"/>
          </w:tcPr>
          <w:p w:rsidR="00C35BE1" w:rsidRDefault="00C35BE1">
            <w:pPr>
              <w:jc w:val="right"/>
              <w:rPr>
                <w:sz w:val="20"/>
              </w:rPr>
            </w:pPr>
          </w:p>
        </w:tc>
      </w:tr>
      <w:tr w:rsidR="005E5DF0">
        <w:tc>
          <w:tcPr>
            <w:tcW w:w="4575" w:type="dxa"/>
          </w:tcPr>
          <w:p w:rsidR="005E5DF0" w:rsidRPr="00450675" w:rsidRDefault="00613538" w:rsidP="008E4E09">
            <w:pPr>
              <w:pStyle w:val="Footer"/>
              <w:tabs>
                <w:tab w:val="clear" w:pos="4153"/>
                <w:tab w:val="clear" w:pos="8306"/>
              </w:tabs>
            </w:pPr>
            <w:r>
              <w:t>Eiropas lietu departamenta direktora vietniece</w:t>
            </w:r>
          </w:p>
        </w:tc>
        <w:tc>
          <w:tcPr>
            <w:tcW w:w="4705" w:type="dxa"/>
          </w:tcPr>
          <w:p w:rsidR="0002467B" w:rsidRPr="00450675" w:rsidRDefault="00613538" w:rsidP="00613538">
            <w:pPr>
              <w:jc w:val="right"/>
              <w:rPr>
                <w:sz w:val="20"/>
              </w:rPr>
            </w:pPr>
            <w:r w:rsidRPr="00613538">
              <w:rPr>
                <w:sz w:val="20"/>
              </w:rPr>
              <w:t>S. Lakševica</w:t>
            </w:r>
          </w:p>
        </w:tc>
      </w:tr>
      <w:tr w:rsidR="005D286E">
        <w:tc>
          <w:tcPr>
            <w:tcW w:w="4575" w:type="dxa"/>
          </w:tcPr>
          <w:p w:rsidR="005D286E" w:rsidRPr="00493AE8" w:rsidRDefault="00613538" w:rsidP="008E4E09">
            <w:pPr>
              <w:pStyle w:val="Footer"/>
              <w:tabs>
                <w:tab w:val="clear" w:pos="4153"/>
                <w:tab w:val="clear" w:pos="8306"/>
              </w:tabs>
            </w:pPr>
            <w:r w:rsidRPr="00613538">
              <w:t>Kvalitātes un risku vadības departamenta direktora vietniece</w:t>
            </w:r>
          </w:p>
        </w:tc>
        <w:tc>
          <w:tcPr>
            <w:tcW w:w="4705" w:type="dxa"/>
          </w:tcPr>
          <w:p w:rsidR="00613538" w:rsidRDefault="00613538">
            <w:pPr>
              <w:jc w:val="right"/>
              <w:rPr>
                <w:sz w:val="20"/>
                <w:szCs w:val="20"/>
              </w:rPr>
            </w:pPr>
          </w:p>
          <w:p w:rsidR="005D286E" w:rsidRDefault="00613538" w:rsidP="00613538">
            <w:pPr>
              <w:jc w:val="right"/>
              <w:rPr>
                <w:sz w:val="20"/>
              </w:rPr>
            </w:pPr>
            <w:r>
              <w:rPr>
                <w:sz w:val="20"/>
                <w:szCs w:val="20"/>
              </w:rPr>
              <w:t>I. </w:t>
            </w:r>
            <w:r w:rsidRPr="00613538">
              <w:rPr>
                <w:sz w:val="20"/>
                <w:szCs w:val="20"/>
              </w:rPr>
              <w:t>Lazdiņa</w:t>
            </w:r>
          </w:p>
        </w:tc>
      </w:tr>
      <w:tr w:rsidR="002E33C8">
        <w:tc>
          <w:tcPr>
            <w:tcW w:w="4575" w:type="dxa"/>
          </w:tcPr>
          <w:p w:rsidR="002E33C8" w:rsidRDefault="002E33C8" w:rsidP="00613538">
            <w:pPr>
              <w:pStyle w:val="Footer"/>
              <w:tabs>
                <w:tab w:val="clear" w:pos="4153"/>
                <w:tab w:val="clear" w:pos="8306"/>
              </w:tabs>
              <w:rPr>
                <w:szCs w:val="24"/>
                <w:lang w:eastAsia="lv-LV"/>
              </w:rPr>
            </w:pPr>
            <w:r w:rsidRPr="00493AE8">
              <w:t>Juridiskā departamenta</w:t>
            </w:r>
            <w:r>
              <w:t xml:space="preserve"> </w:t>
            </w:r>
            <w:r w:rsidR="00613538" w:rsidRPr="00613538">
              <w:t>juriskonsulte</w:t>
            </w:r>
          </w:p>
        </w:tc>
        <w:tc>
          <w:tcPr>
            <w:tcW w:w="4705" w:type="dxa"/>
          </w:tcPr>
          <w:p w:rsidR="002E33C8" w:rsidRDefault="00613538">
            <w:pPr>
              <w:jc w:val="right"/>
              <w:rPr>
                <w:sz w:val="20"/>
              </w:rPr>
            </w:pPr>
            <w:r w:rsidRPr="00613538">
              <w:rPr>
                <w:sz w:val="20"/>
              </w:rPr>
              <w:t>S. Pauniņa</w:t>
            </w:r>
          </w:p>
        </w:tc>
      </w:tr>
      <w:tr w:rsidR="008E4E09">
        <w:tc>
          <w:tcPr>
            <w:tcW w:w="4575" w:type="dxa"/>
          </w:tcPr>
          <w:p w:rsidR="008E4E09" w:rsidRDefault="008E4E09" w:rsidP="008E4E09">
            <w:pPr>
              <w:pStyle w:val="Footer"/>
              <w:tabs>
                <w:tab w:val="clear" w:pos="4153"/>
                <w:tab w:val="clear" w:pos="8306"/>
              </w:tabs>
              <w:rPr>
                <w:szCs w:val="24"/>
                <w:u w:val="single"/>
                <w:lang w:eastAsia="lv-LV"/>
              </w:rPr>
            </w:pPr>
            <w:r>
              <w:rPr>
                <w:szCs w:val="24"/>
                <w:lang w:eastAsia="lv-LV"/>
              </w:rPr>
              <w:t>Infrastruktūras apsaimniekošanas departamenta vecākā eksperte</w:t>
            </w:r>
          </w:p>
        </w:tc>
        <w:tc>
          <w:tcPr>
            <w:tcW w:w="4705" w:type="dxa"/>
          </w:tcPr>
          <w:p w:rsidR="00774449" w:rsidRDefault="00774449">
            <w:pPr>
              <w:jc w:val="right"/>
              <w:rPr>
                <w:sz w:val="20"/>
              </w:rPr>
            </w:pPr>
          </w:p>
          <w:p w:rsidR="008E4E09" w:rsidRDefault="00DD2587">
            <w:pPr>
              <w:jc w:val="right"/>
              <w:rPr>
                <w:sz w:val="20"/>
              </w:rPr>
            </w:pPr>
            <w:r>
              <w:rPr>
                <w:sz w:val="20"/>
              </w:rPr>
              <w:t>D. </w:t>
            </w:r>
            <w:r w:rsidR="008E4E09">
              <w:rPr>
                <w:sz w:val="20"/>
              </w:rPr>
              <w:t>Klints</w:t>
            </w:r>
          </w:p>
        </w:tc>
      </w:tr>
      <w:tr w:rsidR="00DA2CDB">
        <w:tc>
          <w:tcPr>
            <w:tcW w:w="4575" w:type="dxa"/>
          </w:tcPr>
          <w:p w:rsidR="00DA2CDB" w:rsidRDefault="00DA2CDB" w:rsidP="008E4E09">
            <w:pPr>
              <w:pStyle w:val="Footer"/>
              <w:tabs>
                <w:tab w:val="clear" w:pos="4153"/>
                <w:tab w:val="clear" w:pos="8306"/>
              </w:tabs>
              <w:rPr>
                <w:szCs w:val="24"/>
                <w:lang w:eastAsia="lv-LV"/>
              </w:rPr>
            </w:pPr>
          </w:p>
        </w:tc>
        <w:tc>
          <w:tcPr>
            <w:tcW w:w="4705" w:type="dxa"/>
          </w:tcPr>
          <w:p w:rsidR="00DA2CDB" w:rsidRDefault="00DA2CDB">
            <w:pPr>
              <w:jc w:val="right"/>
              <w:rPr>
                <w:sz w:val="20"/>
              </w:rPr>
            </w:pPr>
          </w:p>
        </w:tc>
      </w:tr>
      <w:tr w:rsidR="00DA2CDB">
        <w:tc>
          <w:tcPr>
            <w:tcW w:w="4575" w:type="dxa"/>
          </w:tcPr>
          <w:p w:rsidR="00DA2CDB" w:rsidRDefault="00DA2CDB" w:rsidP="008E4E09">
            <w:pPr>
              <w:pStyle w:val="Footer"/>
              <w:tabs>
                <w:tab w:val="clear" w:pos="4153"/>
                <w:tab w:val="clear" w:pos="8306"/>
              </w:tabs>
              <w:rPr>
                <w:szCs w:val="24"/>
                <w:lang w:eastAsia="lv-LV"/>
              </w:rPr>
            </w:pPr>
            <w:r w:rsidRPr="00157AED">
              <w:rPr>
                <w:u w:val="single"/>
              </w:rPr>
              <w:t>Protokolē</w:t>
            </w:r>
          </w:p>
        </w:tc>
        <w:tc>
          <w:tcPr>
            <w:tcW w:w="4705" w:type="dxa"/>
          </w:tcPr>
          <w:p w:rsidR="00DA2CDB" w:rsidRDefault="00DA2CDB">
            <w:pPr>
              <w:jc w:val="right"/>
              <w:rPr>
                <w:sz w:val="20"/>
              </w:rPr>
            </w:pPr>
          </w:p>
        </w:tc>
      </w:tr>
      <w:tr w:rsidR="00DA2CDB">
        <w:tc>
          <w:tcPr>
            <w:tcW w:w="4575" w:type="dxa"/>
          </w:tcPr>
          <w:p w:rsidR="00DA2CDB" w:rsidRPr="00157AED" w:rsidRDefault="00DA2CDB" w:rsidP="008E4E09">
            <w:pPr>
              <w:pStyle w:val="Footer"/>
              <w:tabs>
                <w:tab w:val="clear" w:pos="4153"/>
                <w:tab w:val="clear" w:pos="8306"/>
              </w:tabs>
              <w:rPr>
                <w:u w:val="single"/>
              </w:rPr>
            </w:pPr>
            <w:r>
              <w:rPr>
                <w:szCs w:val="24"/>
                <w:lang w:eastAsia="lv-LV"/>
              </w:rPr>
              <w:t>Infrastruktūras apsaimniekošanas departamenta vecākā eksperte</w:t>
            </w:r>
          </w:p>
        </w:tc>
        <w:tc>
          <w:tcPr>
            <w:tcW w:w="4705" w:type="dxa"/>
          </w:tcPr>
          <w:p w:rsidR="00DA2CDB" w:rsidRDefault="00DA2CDB">
            <w:pPr>
              <w:jc w:val="right"/>
              <w:rPr>
                <w:sz w:val="20"/>
              </w:rPr>
            </w:pPr>
          </w:p>
          <w:p w:rsidR="00DA2CDB" w:rsidRDefault="00DA2CDB">
            <w:pPr>
              <w:jc w:val="right"/>
              <w:rPr>
                <w:sz w:val="20"/>
              </w:rPr>
            </w:pPr>
            <w:r>
              <w:rPr>
                <w:sz w:val="20"/>
              </w:rPr>
              <w:t>D. Klints</w:t>
            </w:r>
          </w:p>
        </w:tc>
      </w:tr>
    </w:tbl>
    <w:p w:rsidR="00613538" w:rsidRDefault="00613538">
      <w:pPr>
        <w:ind w:right="-879"/>
      </w:pPr>
    </w:p>
    <w:p w:rsidR="00F130DB" w:rsidRDefault="00F130DB">
      <w:pPr>
        <w:ind w:right="-879"/>
      </w:pPr>
    </w:p>
    <w:p w:rsidR="00C35BE1" w:rsidRDefault="00921591">
      <w:pPr>
        <w:ind w:right="-879"/>
        <w:rPr>
          <w:b/>
          <w:bCs/>
          <w:i/>
          <w:iCs/>
        </w:rPr>
      </w:pPr>
      <w:r>
        <w:rPr>
          <w:b/>
          <w:bCs/>
          <w:i/>
          <w:iCs/>
        </w:rPr>
        <w:t>Darba kārtībā:</w:t>
      </w:r>
    </w:p>
    <w:p w:rsidR="00CB3736" w:rsidRDefault="00F51661" w:rsidP="00F51661">
      <w:pPr>
        <w:pStyle w:val="ListParagraph"/>
        <w:numPr>
          <w:ilvl w:val="0"/>
          <w:numId w:val="5"/>
        </w:numPr>
        <w:ind w:left="567" w:right="-879" w:hanging="567"/>
        <w:jc w:val="both"/>
      </w:pPr>
      <w:r>
        <w:t>Pretendentu -</w:t>
      </w:r>
      <w:r w:rsidRPr="00126B84">
        <w:t xml:space="preserve"> </w:t>
      </w:r>
      <w:r w:rsidRPr="000B5F18">
        <w:t>SIA „KPMG Baltics”</w:t>
      </w:r>
      <w:r>
        <w:t xml:space="preserve"> un </w:t>
      </w:r>
      <w:r w:rsidRPr="000B5F18">
        <w:t>SIA „PricewaterhouseCoopers”</w:t>
      </w:r>
      <w:r>
        <w:t xml:space="preserve"> - piedāvājumu</w:t>
      </w:r>
      <w:r w:rsidRPr="00126B84">
        <w:t xml:space="preserve"> atbilstības pārbaude iepirkuma procedūras uzaicinājumā norādītajām pretendentu </w:t>
      </w:r>
      <w:r>
        <w:t>atlases prasībām (uzaicinājuma 9</w:t>
      </w:r>
      <w:r w:rsidRPr="00126B84">
        <w:t>. punkts “Prasības pretendentiem</w:t>
      </w:r>
      <w:r w:rsidR="00B47F03">
        <w:t xml:space="preserve"> un</w:t>
      </w:r>
      <w:r>
        <w:t xml:space="preserve"> iesniedzamie pretendentu atlases dokumenti</w:t>
      </w:r>
      <w:r w:rsidRPr="00126B84">
        <w:t>”).</w:t>
      </w:r>
    </w:p>
    <w:p w:rsidR="00F51661" w:rsidRDefault="00F51661" w:rsidP="00F51661">
      <w:pPr>
        <w:pStyle w:val="ListParagraph"/>
        <w:ind w:left="567" w:right="-879"/>
        <w:jc w:val="both"/>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5812"/>
      </w:tblGrid>
      <w:tr w:rsidR="00353A03" w:rsidTr="00206487">
        <w:tc>
          <w:tcPr>
            <w:tcW w:w="3402" w:type="dxa"/>
          </w:tcPr>
          <w:p w:rsidR="00353A03" w:rsidRDefault="00353A03" w:rsidP="000328D3">
            <w:pPr>
              <w:jc w:val="center"/>
              <w:rPr>
                <w:b/>
                <w:bCs/>
              </w:rPr>
            </w:pPr>
            <w:r>
              <w:rPr>
                <w:b/>
                <w:bCs/>
              </w:rPr>
              <w:t>Pretendenta nosaukums</w:t>
            </w:r>
          </w:p>
        </w:tc>
        <w:tc>
          <w:tcPr>
            <w:tcW w:w="5812" w:type="dxa"/>
          </w:tcPr>
          <w:p w:rsidR="00353A03" w:rsidRDefault="00353A03" w:rsidP="00353A03">
            <w:pPr>
              <w:jc w:val="center"/>
              <w:rPr>
                <w:b/>
                <w:bCs/>
              </w:rPr>
            </w:pPr>
            <w:r>
              <w:rPr>
                <w:b/>
                <w:bCs/>
              </w:rPr>
              <w:t>Atbilstība uzaicinājumā norādītajām pretendentu atlases prasībām</w:t>
            </w:r>
          </w:p>
        </w:tc>
      </w:tr>
      <w:tr w:rsidR="00353A03" w:rsidTr="00206487">
        <w:tc>
          <w:tcPr>
            <w:tcW w:w="3402" w:type="dxa"/>
          </w:tcPr>
          <w:p w:rsidR="00353A03" w:rsidRDefault="00353A03" w:rsidP="000328D3">
            <w:pPr>
              <w:ind w:right="-136"/>
              <w:rPr>
                <w:b/>
                <w:bCs/>
              </w:rPr>
            </w:pPr>
            <w:r w:rsidRPr="00353A03">
              <w:rPr>
                <w:b/>
                <w:bCs/>
              </w:rPr>
              <w:t>SIA „KPMG Baltics”</w:t>
            </w:r>
          </w:p>
        </w:tc>
        <w:tc>
          <w:tcPr>
            <w:tcW w:w="5812" w:type="dxa"/>
          </w:tcPr>
          <w:p w:rsidR="00353A03" w:rsidRDefault="00096F9A" w:rsidP="00672578">
            <w:pPr>
              <w:ind w:firstLine="459"/>
              <w:jc w:val="both"/>
            </w:pPr>
            <w:r>
              <w:t xml:space="preserve">Iepirkuma komisija, izvērtējot </w:t>
            </w:r>
            <w:r w:rsidRPr="00096F9A">
              <w:t>SIA „KPMG Baltics”</w:t>
            </w:r>
            <w:r>
              <w:t xml:space="preserve"> piedāvājumu, konstatēja, ka nevar pārliecināties par </w:t>
            </w:r>
            <w:r w:rsidRPr="00096F9A">
              <w:t xml:space="preserve">SIA „KPMG Baltics” </w:t>
            </w:r>
            <w:r>
              <w:t>piedāvājumā norādītā personāla atbilstību uzaicinājuma 9.1.6., 9.2.1.3. un 9.2.2.3. apakšpunkta prasībām.</w:t>
            </w:r>
          </w:p>
          <w:p w:rsidR="00206487" w:rsidRPr="009B190D" w:rsidRDefault="00096F9A" w:rsidP="00206487">
            <w:pPr>
              <w:jc w:val="both"/>
            </w:pPr>
            <w:r>
              <w:t xml:space="preserve">Lai izvērtētu </w:t>
            </w:r>
            <w:r w:rsidRPr="00096F9A">
              <w:t>SIA „KPMG Baltics”</w:t>
            </w:r>
            <w:r>
              <w:t xml:space="preserve"> </w:t>
            </w:r>
            <w:r w:rsidRPr="004B281D">
              <w:t>piedāvājumu</w:t>
            </w:r>
            <w:r>
              <w:t xml:space="preserve"> saskaņā ar iepirkuma procedūras uzaicinājumā norādītajām pretendentu atlases prasībām, lūgt iesniegt </w:t>
            </w:r>
            <w:r w:rsidRPr="00096F9A">
              <w:t xml:space="preserve">apliecinājumus par to, ka pakalpojuma izpildē iesaistītais </w:t>
            </w:r>
            <w:r w:rsidR="00655232" w:rsidRPr="00096F9A">
              <w:t>SIA „KPMG Baltics”</w:t>
            </w:r>
            <w:r w:rsidR="00655232">
              <w:t xml:space="preserve"> </w:t>
            </w:r>
            <w:r w:rsidRPr="00096F9A">
              <w:t>personāls būs neatkarīgs un pakalpojuma sniegšanas laikā nepastāvēs interešu konflikts.</w:t>
            </w:r>
          </w:p>
        </w:tc>
      </w:tr>
      <w:tr w:rsidR="00353A03" w:rsidTr="00206487">
        <w:tc>
          <w:tcPr>
            <w:tcW w:w="3402" w:type="dxa"/>
          </w:tcPr>
          <w:p w:rsidR="00353A03" w:rsidRPr="00045817" w:rsidRDefault="00353A03" w:rsidP="000328D3">
            <w:pPr>
              <w:ind w:right="-136"/>
              <w:rPr>
                <w:b/>
                <w:bCs/>
              </w:rPr>
            </w:pPr>
            <w:r w:rsidRPr="00353A03">
              <w:rPr>
                <w:b/>
                <w:bCs/>
              </w:rPr>
              <w:t>SIA „PricewaterhouseCoopers”</w:t>
            </w:r>
          </w:p>
        </w:tc>
        <w:tc>
          <w:tcPr>
            <w:tcW w:w="5812" w:type="dxa"/>
          </w:tcPr>
          <w:p w:rsidR="00353A03" w:rsidRDefault="00096F9A" w:rsidP="00672578">
            <w:pPr>
              <w:pStyle w:val="ListParagraph"/>
              <w:ind w:left="34" w:firstLine="425"/>
              <w:jc w:val="both"/>
            </w:pPr>
            <w:r>
              <w:t xml:space="preserve">Iepirkuma komisija, izvērtējot SIA „PricewaterhouseCoopers” piedāvājumu, konstatēja, ka </w:t>
            </w:r>
            <w:r>
              <w:lastRenderedPageBreak/>
              <w:t xml:space="preserve">nevar pārliecināties par SIA „PricewaterhouseCoopers” piedāvājumā norādītā personāla atbilstību uzaicinājuma 9.1.6., 9.2.1.3. un 9.2.2.3. apakšpunkta prasībām. </w:t>
            </w:r>
          </w:p>
          <w:p w:rsidR="00096F9A" w:rsidRDefault="00096F9A" w:rsidP="00672578">
            <w:pPr>
              <w:pStyle w:val="ListParagraph"/>
              <w:ind w:left="34" w:firstLine="425"/>
              <w:jc w:val="both"/>
              <w:rPr>
                <w:bCs/>
              </w:rPr>
            </w:pPr>
            <w:r w:rsidRPr="00096F9A">
              <w:rPr>
                <w:bCs/>
              </w:rPr>
              <w:t>Iepirkuma</w:t>
            </w:r>
            <w:r w:rsidRPr="00096F9A">
              <w:t xml:space="preserve"> </w:t>
            </w:r>
            <w:r w:rsidRPr="00096F9A">
              <w:rPr>
                <w:bCs/>
              </w:rPr>
              <w:t xml:space="preserve">komisija neguva pārliecību par SIA „PricewaterhouseCoopers” piedāvātā personāla Lolitas Čapkevičas atbilstību uzaicinājuma 9.2.2.2. apakšpunkta prasībām, t.i., nav saprotams, kādi ir Lolitas Čapkevičas pienākumi un atbildība piedāvājumā minētajos projektos, jo </w:t>
            </w:r>
            <w:r w:rsidR="00672578">
              <w:t xml:space="preserve">SIA „PricewaterhouseCoopers” </w:t>
            </w:r>
            <w:r w:rsidRPr="00096F9A">
              <w:rPr>
                <w:bCs/>
              </w:rPr>
              <w:t xml:space="preserve">piedāvājumā Lolitas Čapkevičas pieredzes projektos aprakstā ir sniegta informācija par pretendenta </w:t>
            </w:r>
            <w:r w:rsidR="00672578">
              <w:t xml:space="preserve">SIA „PricewaterhouseCoopers” </w:t>
            </w:r>
            <w:r w:rsidRPr="00096F9A">
              <w:rPr>
                <w:bCs/>
              </w:rPr>
              <w:t>uzdevumiem attiecīgajā projektā.</w:t>
            </w:r>
          </w:p>
          <w:p w:rsidR="00096F9A" w:rsidRDefault="00096F9A" w:rsidP="00672578">
            <w:pPr>
              <w:pStyle w:val="ListParagraph"/>
              <w:ind w:left="34" w:firstLine="425"/>
              <w:jc w:val="both"/>
              <w:rPr>
                <w:bCs/>
              </w:rPr>
            </w:pPr>
            <w:r w:rsidRPr="00096F9A">
              <w:rPr>
                <w:bCs/>
              </w:rPr>
              <w:t xml:space="preserve">Iepirkuma komisija neguva pārliecību par SIA „PricewaterhouseCoopers” piedāvātā personāla Ilzes Ozolas atbilstību uzaicinājuma 9.2.2.4. apakšpunkta prasībām, t.i., nav saprotams, kāda ir Ilzes Ozolas pieredze metodiskā materiāla izstrādē kontroļu un auditu jomā, jo </w:t>
            </w:r>
            <w:r w:rsidR="00817E28" w:rsidRPr="00096F9A">
              <w:rPr>
                <w:bCs/>
              </w:rPr>
              <w:t>SIA „PricewaterhouseCoopers”</w:t>
            </w:r>
            <w:r w:rsidR="00817E28">
              <w:rPr>
                <w:bCs/>
              </w:rPr>
              <w:t xml:space="preserve"> </w:t>
            </w:r>
            <w:r w:rsidRPr="00096F9A">
              <w:rPr>
                <w:bCs/>
              </w:rPr>
              <w:t>piedāvājumā ir minēts, ka Ilze Ozola ir bijusi iesaistīta tikai metodoloģijas pilnveidošanā.</w:t>
            </w:r>
          </w:p>
          <w:p w:rsidR="00096F9A" w:rsidRDefault="00096F9A" w:rsidP="001E5E34">
            <w:pPr>
              <w:pStyle w:val="ListParagraph"/>
              <w:ind w:left="34"/>
              <w:jc w:val="both"/>
            </w:pPr>
            <w:r>
              <w:t xml:space="preserve">Lai izvērtētu SIA „PricewaterhouseCoopers” </w:t>
            </w:r>
            <w:r w:rsidRPr="004B281D">
              <w:t>piedāvājumu</w:t>
            </w:r>
            <w:r>
              <w:t xml:space="preserve"> saskaņā ar iepirkuma procedūras uzaicinājumā norādītajām pretendentu atlases p</w:t>
            </w:r>
            <w:r w:rsidR="001E5E34">
              <w:t>rasībām, lūgt</w:t>
            </w:r>
            <w:r>
              <w:t xml:space="preserve"> iesniegt:</w:t>
            </w:r>
          </w:p>
          <w:p w:rsidR="001E5E34" w:rsidRPr="001E5E34" w:rsidRDefault="001E5E34" w:rsidP="001E5E34">
            <w:pPr>
              <w:numPr>
                <w:ilvl w:val="0"/>
                <w:numId w:val="7"/>
              </w:numPr>
              <w:ind w:left="459" w:hanging="425"/>
              <w:contextualSpacing/>
              <w:jc w:val="both"/>
              <w:rPr>
                <w:lang w:eastAsia="en-US"/>
              </w:rPr>
            </w:pPr>
            <w:r w:rsidRPr="001E5E34">
              <w:rPr>
                <w:lang w:eastAsia="en-US"/>
              </w:rPr>
              <w:t xml:space="preserve">apliecinājumus par to, ka saskaņā ar uzaicinājuma 9.1.6., 9.2.1.3. un 9.2.2.3. apakšpunkta prasībām pakalpojuma izpildē iesaistītais </w:t>
            </w:r>
            <w:r>
              <w:t xml:space="preserve">SIA „PricewaterhouseCoopers” </w:t>
            </w:r>
            <w:r w:rsidRPr="001E5E34">
              <w:rPr>
                <w:lang w:eastAsia="en-US"/>
              </w:rPr>
              <w:t>personāls būs neatkarīgs un pakalpojuma sniegšanas laikā nepastāvēs interešu konflikts;</w:t>
            </w:r>
          </w:p>
          <w:p w:rsidR="001E5E34" w:rsidRDefault="001E5E34" w:rsidP="001E5E34">
            <w:pPr>
              <w:numPr>
                <w:ilvl w:val="0"/>
                <w:numId w:val="7"/>
              </w:numPr>
              <w:ind w:left="459" w:hanging="425"/>
              <w:contextualSpacing/>
              <w:jc w:val="both"/>
              <w:rPr>
                <w:lang w:eastAsia="en-US"/>
              </w:rPr>
            </w:pPr>
            <w:r w:rsidRPr="001E5E34">
              <w:rPr>
                <w:lang w:eastAsia="en-US"/>
              </w:rPr>
              <w:t xml:space="preserve">informāciju saskaņā ar uzaicinājuma 9.2.2.2. apakšpunkta prasībām par </w:t>
            </w:r>
            <w:r>
              <w:t xml:space="preserve">SIA „PricewaterhouseCoopers” </w:t>
            </w:r>
            <w:r w:rsidRPr="001E5E34">
              <w:rPr>
                <w:lang w:eastAsia="en-US"/>
              </w:rPr>
              <w:t>piedāvātā personāla Lolitas Čapkevičas pienākumiem un atbildību piedāvājumā minētajos projektos, jo aprakstā ir sniegta informācija par pretendenta uzdevumiem attiecīgajā projektā;</w:t>
            </w:r>
          </w:p>
          <w:p w:rsidR="001E5E34" w:rsidRPr="009B190D" w:rsidRDefault="001E5E34" w:rsidP="00356E43">
            <w:pPr>
              <w:numPr>
                <w:ilvl w:val="0"/>
                <w:numId w:val="7"/>
              </w:numPr>
              <w:ind w:left="459" w:hanging="425"/>
              <w:contextualSpacing/>
              <w:jc w:val="both"/>
            </w:pPr>
            <w:r w:rsidRPr="001E5E34">
              <w:rPr>
                <w:lang w:eastAsia="en-US"/>
              </w:rPr>
              <w:t xml:space="preserve">informāciju saskaņā ar uzaicinājuma 9.2.2.4. apakšpunkta prasībām par </w:t>
            </w:r>
            <w:r w:rsidR="00356E43">
              <w:t xml:space="preserve">SIA „PricewaterhouseCoopers” </w:t>
            </w:r>
            <w:r w:rsidRPr="001E5E34">
              <w:rPr>
                <w:lang w:eastAsia="en-US"/>
              </w:rPr>
              <w:t>piedāvātā personāla Ilzes Ozolas pieredzi metodiskā materiāla izs</w:t>
            </w:r>
            <w:r w:rsidR="00C76EED">
              <w:rPr>
                <w:lang w:eastAsia="en-US"/>
              </w:rPr>
              <w:t xml:space="preserve">trādē kontroļu un auditu jomā, </w:t>
            </w:r>
            <w:r w:rsidRPr="001E5E34">
              <w:rPr>
                <w:lang w:eastAsia="en-US"/>
              </w:rPr>
              <w:t>minot</w:t>
            </w:r>
            <w:r>
              <w:rPr>
                <w:lang w:eastAsia="en-US"/>
              </w:rPr>
              <w:t xml:space="preserve"> konk</w:t>
            </w:r>
            <w:r w:rsidRPr="001E5E34">
              <w:rPr>
                <w:lang w:eastAsia="en-US"/>
              </w:rPr>
              <w:t>rētu metodisko materiālu, ko</w:t>
            </w:r>
            <w:r>
              <w:rPr>
                <w:lang w:eastAsia="en-US"/>
              </w:rPr>
              <w:t xml:space="preserve"> </w:t>
            </w:r>
            <w:r w:rsidRPr="001E5E34">
              <w:rPr>
                <w:lang w:eastAsia="en-US"/>
              </w:rPr>
              <w:t xml:space="preserve">Ilze Ozola ir izstrādājusi (t.sk. piedalījusies tā izstrādē), jo </w:t>
            </w:r>
            <w:r w:rsidR="00C76EED">
              <w:t xml:space="preserve">SIA „PricewaterhouseCoopers” </w:t>
            </w:r>
            <w:r w:rsidRPr="001E5E34">
              <w:rPr>
                <w:lang w:eastAsia="en-US"/>
              </w:rPr>
              <w:t>piedāvājumā ir minēts, ka Ilze Ozola ir bijusi iesaistīta tikai metodoloģijas pilnveidošanā.</w:t>
            </w:r>
          </w:p>
        </w:tc>
      </w:tr>
    </w:tbl>
    <w:p w:rsidR="00F51661" w:rsidRDefault="00F51661" w:rsidP="009972C6">
      <w:pPr>
        <w:ind w:right="-879"/>
        <w:jc w:val="both"/>
      </w:pPr>
    </w:p>
    <w:p w:rsidR="001F054D" w:rsidRDefault="001F054D">
      <w:pPr>
        <w:tabs>
          <w:tab w:val="left" w:pos="560"/>
        </w:tabs>
        <w:ind w:right="-879"/>
        <w:rPr>
          <w:highlight w:val="yellow"/>
        </w:rPr>
      </w:pPr>
    </w:p>
    <w:p w:rsidR="00C35BE1" w:rsidRDefault="00921591">
      <w:pPr>
        <w:ind w:right="-879"/>
        <w:rPr>
          <w:b/>
          <w:bCs/>
          <w:i/>
          <w:iCs/>
        </w:rPr>
      </w:pPr>
      <w:r>
        <w:rPr>
          <w:b/>
          <w:bCs/>
          <w:i/>
          <w:iCs/>
        </w:rPr>
        <w:lastRenderedPageBreak/>
        <w:t>Nolemj (vienbalsīgi):</w:t>
      </w:r>
    </w:p>
    <w:p w:rsidR="005545AB" w:rsidRDefault="001E5E34" w:rsidP="00C046BD">
      <w:pPr>
        <w:pStyle w:val="ListParagraph"/>
        <w:numPr>
          <w:ilvl w:val="0"/>
          <w:numId w:val="4"/>
        </w:numPr>
        <w:tabs>
          <w:tab w:val="left" w:pos="560"/>
        </w:tabs>
        <w:ind w:left="567" w:right="-879" w:hanging="567"/>
        <w:jc w:val="both"/>
      </w:pPr>
      <w:r>
        <w:t>Uzdot</w:t>
      </w:r>
      <w:r w:rsidRPr="00416465">
        <w:t xml:space="preserve"> Infrastruktūras apsaimniekošanas departamenta </w:t>
      </w:r>
      <w:r>
        <w:t>vecākajai ekspertei D. Klintij līdz 2014</w:t>
      </w:r>
      <w:r w:rsidRPr="00416465">
        <w:t>.</w:t>
      </w:r>
      <w:r>
        <w:t> </w:t>
      </w:r>
      <w:r w:rsidRPr="00416465">
        <w:t xml:space="preserve">gada </w:t>
      </w:r>
      <w:r>
        <w:t>30</w:t>
      </w:r>
      <w:r w:rsidRPr="00416465">
        <w:t>.</w:t>
      </w:r>
      <w:r>
        <w:t xml:space="preserve"> oktobrim </w:t>
      </w:r>
      <w:r w:rsidRPr="00416465">
        <w:t xml:space="preserve">sagatavot un nosūtīt </w:t>
      </w:r>
      <w:r w:rsidRPr="0062781D">
        <w:t xml:space="preserve">vēstuli </w:t>
      </w:r>
      <w:r>
        <w:t xml:space="preserve">pretendentam </w:t>
      </w:r>
      <w:r w:rsidRPr="000B5F18">
        <w:t>SIA „KPMG Baltics”</w:t>
      </w:r>
      <w:r>
        <w:t xml:space="preserve"> un </w:t>
      </w:r>
      <w:r w:rsidRPr="000B5F18">
        <w:t>SIA „PricewaterhouseCoopers”</w:t>
      </w:r>
      <w:r>
        <w:t>, lai pretendenti</w:t>
      </w:r>
      <w:r w:rsidRPr="0062781D">
        <w:t xml:space="preserve"> līdz 201</w:t>
      </w:r>
      <w:r>
        <w:t>4</w:t>
      </w:r>
      <w:r w:rsidRPr="0062781D">
        <w:t>.</w:t>
      </w:r>
      <w:r>
        <w:t> </w:t>
      </w:r>
      <w:r w:rsidRPr="0062781D">
        <w:t xml:space="preserve">gada </w:t>
      </w:r>
      <w:r>
        <w:t>3</w:t>
      </w:r>
      <w:r w:rsidRPr="0062781D">
        <w:t>. </w:t>
      </w:r>
      <w:r>
        <w:t>novembrim attiecīgi precizē savus iesniegtos piedāvājumus.</w:t>
      </w:r>
    </w:p>
    <w:p w:rsidR="007B3197" w:rsidRDefault="00B82D22" w:rsidP="006C598A">
      <w:pPr>
        <w:pStyle w:val="ListParagraph"/>
        <w:numPr>
          <w:ilvl w:val="0"/>
          <w:numId w:val="4"/>
        </w:numPr>
        <w:ind w:left="567" w:right="-879" w:hanging="567"/>
        <w:jc w:val="both"/>
      </w:pPr>
      <w:r>
        <w:rPr>
          <w:bCs/>
        </w:rPr>
        <w:t xml:space="preserve">Komisijas locekļiem izvērtēt </w:t>
      </w:r>
      <w:r>
        <w:t>pretendentu -</w:t>
      </w:r>
      <w:r w:rsidRPr="00E4015A">
        <w:t xml:space="preserve"> </w:t>
      </w:r>
      <w:r w:rsidRPr="000B5F18">
        <w:t>SIA „KPMG Baltics”</w:t>
      </w:r>
      <w:r>
        <w:t xml:space="preserve"> un </w:t>
      </w:r>
      <w:r w:rsidRPr="000B5F18">
        <w:t>SIA „PricewaterhouseCoopers”</w:t>
      </w:r>
      <w:r>
        <w:t xml:space="preserve"> </w:t>
      </w:r>
      <w:r>
        <w:rPr>
          <w:bCs/>
        </w:rPr>
        <w:t>- piedāvājumu atbilstību iepirkuma procedūras uzaicinājumā norādītajām tehniskās specifikācijas prasībām.</w:t>
      </w:r>
    </w:p>
    <w:p w:rsidR="00C35BE1" w:rsidRPr="00F0256F" w:rsidRDefault="00C35BE1">
      <w:pPr>
        <w:tabs>
          <w:tab w:val="left" w:pos="560"/>
        </w:tabs>
        <w:ind w:left="588" w:right="-879" w:hanging="588"/>
        <w:jc w:val="both"/>
      </w:pPr>
    </w:p>
    <w:p w:rsidR="009F1333" w:rsidRPr="00F0256F" w:rsidRDefault="00B24643">
      <w:pPr>
        <w:tabs>
          <w:tab w:val="left" w:pos="560"/>
        </w:tabs>
        <w:ind w:left="588" w:right="-879" w:hanging="588"/>
        <w:jc w:val="both"/>
      </w:pPr>
      <w:r w:rsidRPr="00F0256F">
        <w:t xml:space="preserve">Pielikumā: </w:t>
      </w:r>
      <w:r w:rsidR="00A25A55" w:rsidRPr="00A25A55">
        <w:t xml:space="preserve">Pretendentu atlases tabula </w:t>
      </w:r>
      <w:r w:rsidRPr="00F0256F">
        <w:t xml:space="preserve">uz </w:t>
      </w:r>
      <w:r w:rsidR="00A25A55">
        <w:t>3</w:t>
      </w:r>
      <w:r w:rsidRPr="00F0256F">
        <w:t xml:space="preserve"> lp.</w:t>
      </w:r>
    </w:p>
    <w:p w:rsidR="00B24643" w:rsidRPr="00F0256F" w:rsidRDefault="00B24643">
      <w:pPr>
        <w:tabs>
          <w:tab w:val="left" w:pos="560"/>
        </w:tabs>
        <w:ind w:left="588" w:right="-879" w:hanging="588"/>
        <w:jc w:val="both"/>
      </w:pPr>
    </w:p>
    <w:p w:rsidR="00795A23" w:rsidRDefault="00C9789E">
      <w:pPr>
        <w:tabs>
          <w:tab w:val="left" w:pos="560"/>
        </w:tabs>
        <w:ind w:left="588" w:right="-879" w:hanging="588"/>
        <w:jc w:val="both"/>
      </w:pPr>
      <w:r>
        <w:rPr>
          <w:sz w:val="20"/>
          <w:szCs w:val="20"/>
        </w:rPr>
        <w:t>Sēdi</w:t>
      </w:r>
      <w:r w:rsidR="008B5914" w:rsidRPr="00F0256F">
        <w:rPr>
          <w:sz w:val="20"/>
          <w:szCs w:val="20"/>
        </w:rPr>
        <w:t xml:space="preserve"> beidz plkst. </w:t>
      </w:r>
      <w:r>
        <w:rPr>
          <w:sz w:val="20"/>
          <w:szCs w:val="20"/>
        </w:rPr>
        <w:t>11</w:t>
      </w:r>
      <w:r w:rsidR="0072581A" w:rsidRPr="00F0256F">
        <w:rPr>
          <w:sz w:val="20"/>
          <w:szCs w:val="20"/>
        </w:rPr>
        <w:t>.00</w:t>
      </w:r>
      <w:r w:rsidR="0036498F" w:rsidRPr="00F0256F">
        <w:rPr>
          <w:sz w:val="20"/>
          <w:szCs w:val="20"/>
        </w:rPr>
        <w:t>.</w:t>
      </w:r>
    </w:p>
    <w:p w:rsidR="008B5914" w:rsidRDefault="008B5914">
      <w:pPr>
        <w:tabs>
          <w:tab w:val="left" w:pos="560"/>
        </w:tabs>
        <w:ind w:left="588" w:right="-879" w:hanging="588"/>
        <w:jc w:val="both"/>
      </w:pPr>
    </w:p>
    <w:p w:rsidR="0057207C" w:rsidRDefault="0057207C">
      <w:pPr>
        <w:tabs>
          <w:tab w:val="left" w:pos="560"/>
        </w:tabs>
        <w:ind w:left="588" w:right="-879" w:hanging="588"/>
        <w:jc w:val="both"/>
      </w:pPr>
    </w:p>
    <w:p w:rsidR="0057207C" w:rsidRDefault="0057207C">
      <w:pPr>
        <w:tabs>
          <w:tab w:val="left" w:pos="560"/>
        </w:tabs>
        <w:ind w:left="588" w:right="-879" w:hanging="588"/>
        <w:jc w:val="both"/>
      </w:pPr>
    </w:p>
    <w:tbl>
      <w:tblPr>
        <w:tblW w:w="9180" w:type="dxa"/>
        <w:tblLayout w:type="fixed"/>
        <w:tblLook w:val="0000" w:firstRow="0" w:lastRow="0" w:firstColumn="0" w:lastColumn="0" w:noHBand="0" w:noVBand="0"/>
      </w:tblPr>
      <w:tblGrid>
        <w:gridCol w:w="2840"/>
        <w:gridCol w:w="2841"/>
        <w:gridCol w:w="3499"/>
      </w:tblGrid>
      <w:tr w:rsidR="00C35BE1" w:rsidTr="0057207C">
        <w:trPr>
          <w:trHeight w:val="624"/>
        </w:trPr>
        <w:tc>
          <w:tcPr>
            <w:tcW w:w="2840" w:type="dxa"/>
          </w:tcPr>
          <w:p w:rsidR="00C35BE1" w:rsidRDefault="00921591">
            <w:pPr>
              <w:pStyle w:val="Header"/>
              <w:widowControl/>
              <w:tabs>
                <w:tab w:val="clear" w:pos="4153"/>
                <w:tab w:val="clear" w:pos="8306"/>
              </w:tabs>
              <w:rPr>
                <w:rFonts w:ascii="Times New Roman" w:hAnsi="Times New Roman"/>
                <w:lang w:val="lv-LV"/>
              </w:rPr>
            </w:pPr>
            <w:r>
              <w:rPr>
                <w:rFonts w:ascii="Times New Roman" w:hAnsi="Times New Roman"/>
                <w:lang w:val="lv-LV"/>
              </w:rPr>
              <w:t>Sēdi vadīja</w:t>
            </w:r>
          </w:p>
        </w:tc>
        <w:tc>
          <w:tcPr>
            <w:tcW w:w="2841" w:type="dxa"/>
          </w:tcPr>
          <w:p w:rsidR="00C35BE1" w:rsidRDefault="00C35BE1">
            <w:pPr>
              <w:jc w:val="center"/>
            </w:pPr>
          </w:p>
        </w:tc>
        <w:tc>
          <w:tcPr>
            <w:tcW w:w="3499" w:type="dxa"/>
          </w:tcPr>
          <w:p w:rsidR="00C35BE1" w:rsidRDefault="00EB6268">
            <w:pPr>
              <w:jc w:val="right"/>
            </w:pPr>
            <w:r>
              <w:t>K. Zencova</w:t>
            </w:r>
          </w:p>
        </w:tc>
      </w:tr>
      <w:tr w:rsidR="00C35BE1" w:rsidTr="0057207C">
        <w:trPr>
          <w:trHeight w:val="624"/>
        </w:trPr>
        <w:tc>
          <w:tcPr>
            <w:tcW w:w="2840" w:type="dxa"/>
          </w:tcPr>
          <w:p w:rsidR="00C35BE1" w:rsidRDefault="00921591">
            <w:pPr>
              <w:jc w:val="both"/>
            </w:pPr>
            <w:r>
              <w:t>Piedalījās</w:t>
            </w:r>
          </w:p>
        </w:tc>
        <w:tc>
          <w:tcPr>
            <w:tcW w:w="2841" w:type="dxa"/>
          </w:tcPr>
          <w:p w:rsidR="00C35BE1" w:rsidRDefault="00C35BE1">
            <w:pPr>
              <w:jc w:val="center"/>
            </w:pPr>
          </w:p>
        </w:tc>
        <w:tc>
          <w:tcPr>
            <w:tcW w:w="3499" w:type="dxa"/>
          </w:tcPr>
          <w:p w:rsidR="00C35BE1" w:rsidRDefault="00EB6268">
            <w:pPr>
              <w:jc w:val="right"/>
            </w:pPr>
            <w:r>
              <w:t>S. Lakševica</w:t>
            </w:r>
          </w:p>
        </w:tc>
      </w:tr>
      <w:tr w:rsidR="007B52CD" w:rsidTr="0057207C">
        <w:trPr>
          <w:trHeight w:val="624"/>
        </w:trPr>
        <w:tc>
          <w:tcPr>
            <w:tcW w:w="2840" w:type="dxa"/>
          </w:tcPr>
          <w:p w:rsidR="007B52CD" w:rsidRDefault="007B52CD">
            <w:pPr>
              <w:jc w:val="both"/>
            </w:pPr>
          </w:p>
        </w:tc>
        <w:tc>
          <w:tcPr>
            <w:tcW w:w="2841" w:type="dxa"/>
          </w:tcPr>
          <w:p w:rsidR="007B52CD" w:rsidRDefault="007B52CD">
            <w:pPr>
              <w:jc w:val="center"/>
            </w:pPr>
          </w:p>
        </w:tc>
        <w:tc>
          <w:tcPr>
            <w:tcW w:w="3499" w:type="dxa"/>
          </w:tcPr>
          <w:p w:rsidR="007B52CD" w:rsidRDefault="00EB6268" w:rsidP="000270EA">
            <w:pPr>
              <w:jc w:val="right"/>
            </w:pPr>
            <w:r>
              <w:t>I. Lazdiņa</w:t>
            </w:r>
          </w:p>
        </w:tc>
      </w:tr>
      <w:tr w:rsidR="008F49CF" w:rsidTr="0057207C">
        <w:trPr>
          <w:trHeight w:val="624"/>
        </w:trPr>
        <w:tc>
          <w:tcPr>
            <w:tcW w:w="2840" w:type="dxa"/>
          </w:tcPr>
          <w:p w:rsidR="008F49CF" w:rsidRDefault="008F49CF">
            <w:pPr>
              <w:jc w:val="both"/>
            </w:pPr>
          </w:p>
        </w:tc>
        <w:tc>
          <w:tcPr>
            <w:tcW w:w="2841" w:type="dxa"/>
          </w:tcPr>
          <w:p w:rsidR="008F49CF" w:rsidRDefault="008F49CF">
            <w:pPr>
              <w:jc w:val="center"/>
            </w:pPr>
          </w:p>
        </w:tc>
        <w:tc>
          <w:tcPr>
            <w:tcW w:w="3499" w:type="dxa"/>
          </w:tcPr>
          <w:p w:rsidR="008F49CF" w:rsidRDefault="00EB6268" w:rsidP="000270EA">
            <w:pPr>
              <w:jc w:val="right"/>
            </w:pPr>
            <w:r>
              <w:t>S. Pauniņa</w:t>
            </w:r>
          </w:p>
        </w:tc>
      </w:tr>
      <w:tr w:rsidR="000270EA" w:rsidTr="0057207C">
        <w:trPr>
          <w:trHeight w:val="624"/>
        </w:trPr>
        <w:tc>
          <w:tcPr>
            <w:tcW w:w="2840" w:type="dxa"/>
          </w:tcPr>
          <w:p w:rsidR="000270EA" w:rsidRDefault="000270EA">
            <w:pPr>
              <w:jc w:val="both"/>
            </w:pPr>
            <w:r>
              <w:t>Protokolē</w:t>
            </w:r>
          </w:p>
        </w:tc>
        <w:tc>
          <w:tcPr>
            <w:tcW w:w="2841" w:type="dxa"/>
          </w:tcPr>
          <w:p w:rsidR="000270EA" w:rsidRDefault="000270EA">
            <w:pPr>
              <w:jc w:val="center"/>
            </w:pPr>
          </w:p>
        </w:tc>
        <w:tc>
          <w:tcPr>
            <w:tcW w:w="3499" w:type="dxa"/>
          </w:tcPr>
          <w:p w:rsidR="000270EA" w:rsidRDefault="000270EA" w:rsidP="000270EA">
            <w:pPr>
              <w:jc w:val="right"/>
            </w:pPr>
            <w:r>
              <w:t>D. Klints</w:t>
            </w:r>
          </w:p>
        </w:tc>
      </w:tr>
    </w:tbl>
    <w:p w:rsidR="00C35BE1" w:rsidRDefault="00C35BE1">
      <w:pPr>
        <w:jc w:val="center"/>
      </w:pPr>
    </w:p>
    <w:sectPr w:rsidR="00C35BE1" w:rsidSect="004B092A">
      <w:headerReference w:type="default" r:id="rId10"/>
      <w:footerReference w:type="even" r:id="rId11"/>
      <w:footerReference w:type="default" r:id="rId12"/>
      <w:pgSz w:w="11906" w:h="16838" w:code="9"/>
      <w:pgMar w:top="1418" w:right="1701" w:bottom="1418" w:left="192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B68" w:rsidRDefault="00FC0B68">
      <w:r>
        <w:separator/>
      </w:r>
    </w:p>
  </w:endnote>
  <w:endnote w:type="continuationSeparator" w:id="0">
    <w:p w:rsidR="00FC0B68" w:rsidRDefault="00FC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BaltSouvenir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17" w:rsidRDefault="00EC5E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5E17" w:rsidRDefault="00EC5E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302544"/>
      <w:docPartObj>
        <w:docPartGallery w:val="Page Numbers (Bottom of Page)"/>
        <w:docPartUnique/>
      </w:docPartObj>
    </w:sdtPr>
    <w:sdtEndPr>
      <w:rPr>
        <w:noProof/>
      </w:rPr>
    </w:sdtEndPr>
    <w:sdtContent>
      <w:p w:rsidR="00811485" w:rsidRDefault="00811485">
        <w:pPr>
          <w:pStyle w:val="Footer"/>
          <w:jc w:val="right"/>
        </w:pPr>
        <w:r>
          <w:fldChar w:fldCharType="begin"/>
        </w:r>
        <w:r>
          <w:instrText xml:space="preserve"> PAGE   \* MERGEFORMAT </w:instrText>
        </w:r>
        <w:r>
          <w:fldChar w:fldCharType="separate"/>
        </w:r>
        <w:r w:rsidR="002B06C8">
          <w:rPr>
            <w:noProof/>
          </w:rPr>
          <w:t>1</w:t>
        </w:r>
        <w:r>
          <w:rPr>
            <w:noProof/>
          </w:rPr>
          <w:fldChar w:fldCharType="end"/>
        </w:r>
      </w:p>
    </w:sdtContent>
  </w:sdt>
  <w:p w:rsidR="00EC5E17" w:rsidRDefault="00EC5E1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B68" w:rsidRDefault="00FC0B68">
      <w:r>
        <w:separator/>
      </w:r>
    </w:p>
  </w:footnote>
  <w:footnote w:type="continuationSeparator" w:id="0">
    <w:p w:rsidR="00FC0B68" w:rsidRDefault="00FC0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17" w:rsidRDefault="00EC5E17">
    <w:pPr>
      <w:pStyle w:val="Header"/>
      <w:jc w:val="right"/>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5FA4"/>
    <w:multiLevelType w:val="hybridMultilevel"/>
    <w:tmpl w:val="0F3CEF24"/>
    <w:lvl w:ilvl="0" w:tplc="D10C57D6">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9B05B0"/>
    <w:multiLevelType w:val="hybridMultilevel"/>
    <w:tmpl w:val="B6EAB508"/>
    <w:lvl w:ilvl="0" w:tplc="9E300C1A">
      <w:start w:val="1"/>
      <w:numFmt w:val="decimal"/>
      <w:lvlText w:val="%1."/>
      <w:lvlJc w:val="left"/>
      <w:pPr>
        <w:tabs>
          <w:tab w:val="num" w:pos="840"/>
        </w:tabs>
        <w:ind w:left="840" w:hanging="48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F27E6B"/>
    <w:multiLevelType w:val="hybridMultilevel"/>
    <w:tmpl w:val="7A3E3A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55A5BBD"/>
    <w:multiLevelType w:val="hybridMultilevel"/>
    <w:tmpl w:val="11C63AFA"/>
    <w:lvl w:ilvl="0" w:tplc="DE82C54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nsid w:val="1C4F2B47"/>
    <w:multiLevelType w:val="hybridMultilevel"/>
    <w:tmpl w:val="59B28FFE"/>
    <w:lvl w:ilvl="0" w:tplc="27789CD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nsid w:val="30CD52A0"/>
    <w:multiLevelType w:val="hybridMultilevel"/>
    <w:tmpl w:val="1D8861F0"/>
    <w:lvl w:ilvl="0" w:tplc="C75A4958">
      <w:start w:val="1"/>
      <w:numFmt w:val="decimal"/>
      <w:lvlText w:val="%1."/>
      <w:lvlJc w:val="left"/>
      <w:pPr>
        <w:ind w:left="924" w:hanging="564"/>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5CDA6EC3"/>
    <w:multiLevelType w:val="hybridMultilevel"/>
    <w:tmpl w:val="9E5E28A4"/>
    <w:lvl w:ilvl="0" w:tplc="51547D2C">
      <w:start w:val="4"/>
      <w:numFmt w:val="decimal"/>
      <w:lvlText w:val="%1."/>
      <w:lvlJc w:val="left"/>
      <w:pPr>
        <w:tabs>
          <w:tab w:val="num" w:pos="553"/>
        </w:tabs>
        <w:ind w:left="553" w:hanging="525"/>
      </w:pPr>
      <w:rPr>
        <w:rFonts w:hint="default"/>
      </w:rPr>
    </w:lvl>
    <w:lvl w:ilvl="1" w:tplc="04090019" w:tentative="1">
      <w:start w:val="1"/>
      <w:numFmt w:val="lowerLetter"/>
      <w:lvlText w:val="%2."/>
      <w:lvlJc w:val="left"/>
      <w:pPr>
        <w:tabs>
          <w:tab w:val="num" w:pos="1108"/>
        </w:tabs>
        <w:ind w:left="1108" w:hanging="360"/>
      </w:pPr>
    </w:lvl>
    <w:lvl w:ilvl="2" w:tplc="0409001B" w:tentative="1">
      <w:start w:val="1"/>
      <w:numFmt w:val="lowerRoman"/>
      <w:lvlText w:val="%3."/>
      <w:lvlJc w:val="right"/>
      <w:pPr>
        <w:tabs>
          <w:tab w:val="num" w:pos="1828"/>
        </w:tabs>
        <w:ind w:left="1828" w:hanging="180"/>
      </w:pPr>
    </w:lvl>
    <w:lvl w:ilvl="3" w:tplc="0409000F" w:tentative="1">
      <w:start w:val="1"/>
      <w:numFmt w:val="decimal"/>
      <w:lvlText w:val="%4."/>
      <w:lvlJc w:val="left"/>
      <w:pPr>
        <w:tabs>
          <w:tab w:val="num" w:pos="2548"/>
        </w:tabs>
        <w:ind w:left="2548" w:hanging="360"/>
      </w:pPr>
    </w:lvl>
    <w:lvl w:ilvl="4" w:tplc="04090019" w:tentative="1">
      <w:start w:val="1"/>
      <w:numFmt w:val="lowerLetter"/>
      <w:lvlText w:val="%5."/>
      <w:lvlJc w:val="left"/>
      <w:pPr>
        <w:tabs>
          <w:tab w:val="num" w:pos="3268"/>
        </w:tabs>
        <w:ind w:left="3268" w:hanging="360"/>
      </w:pPr>
    </w:lvl>
    <w:lvl w:ilvl="5" w:tplc="0409001B" w:tentative="1">
      <w:start w:val="1"/>
      <w:numFmt w:val="lowerRoman"/>
      <w:lvlText w:val="%6."/>
      <w:lvlJc w:val="right"/>
      <w:pPr>
        <w:tabs>
          <w:tab w:val="num" w:pos="3988"/>
        </w:tabs>
        <w:ind w:left="3988" w:hanging="180"/>
      </w:pPr>
    </w:lvl>
    <w:lvl w:ilvl="6" w:tplc="0409000F" w:tentative="1">
      <w:start w:val="1"/>
      <w:numFmt w:val="decimal"/>
      <w:lvlText w:val="%7."/>
      <w:lvlJc w:val="left"/>
      <w:pPr>
        <w:tabs>
          <w:tab w:val="num" w:pos="4708"/>
        </w:tabs>
        <w:ind w:left="4708" w:hanging="360"/>
      </w:pPr>
    </w:lvl>
    <w:lvl w:ilvl="7" w:tplc="04090019" w:tentative="1">
      <w:start w:val="1"/>
      <w:numFmt w:val="lowerLetter"/>
      <w:lvlText w:val="%8."/>
      <w:lvlJc w:val="left"/>
      <w:pPr>
        <w:tabs>
          <w:tab w:val="num" w:pos="5428"/>
        </w:tabs>
        <w:ind w:left="5428" w:hanging="360"/>
      </w:pPr>
    </w:lvl>
    <w:lvl w:ilvl="8" w:tplc="0409001B" w:tentative="1">
      <w:start w:val="1"/>
      <w:numFmt w:val="lowerRoman"/>
      <w:lvlText w:val="%9."/>
      <w:lvlJc w:val="right"/>
      <w:pPr>
        <w:tabs>
          <w:tab w:val="num" w:pos="6148"/>
        </w:tabs>
        <w:ind w:left="6148" w:hanging="180"/>
      </w:pPr>
    </w:lvl>
  </w:abstractNum>
  <w:num w:numId="1">
    <w:abstractNumId w:val="1"/>
  </w:num>
  <w:num w:numId="2">
    <w:abstractNumId w:val="0"/>
  </w:num>
  <w:num w:numId="3">
    <w:abstractNumId w:val="6"/>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28"/>
  <w:drawingGridVerticalSpacing w:val="2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060"/>
    <w:rsid w:val="00003E03"/>
    <w:rsid w:val="0000633E"/>
    <w:rsid w:val="00007842"/>
    <w:rsid w:val="0001269D"/>
    <w:rsid w:val="0002467B"/>
    <w:rsid w:val="000270EA"/>
    <w:rsid w:val="00036E6D"/>
    <w:rsid w:val="00044F35"/>
    <w:rsid w:val="000562A7"/>
    <w:rsid w:val="00056F5B"/>
    <w:rsid w:val="0008334E"/>
    <w:rsid w:val="00096F9A"/>
    <w:rsid w:val="000B1391"/>
    <w:rsid w:val="000B204D"/>
    <w:rsid w:val="000B6B0B"/>
    <w:rsid w:val="000C4469"/>
    <w:rsid w:val="000D08A6"/>
    <w:rsid w:val="000D0C23"/>
    <w:rsid w:val="000D3705"/>
    <w:rsid w:val="00110315"/>
    <w:rsid w:val="00125502"/>
    <w:rsid w:val="00130140"/>
    <w:rsid w:val="00136F2A"/>
    <w:rsid w:val="00137313"/>
    <w:rsid w:val="00154762"/>
    <w:rsid w:val="001653DB"/>
    <w:rsid w:val="00166C89"/>
    <w:rsid w:val="00171343"/>
    <w:rsid w:val="00173DA9"/>
    <w:rsid w:val="00183B23"/>
    <w:rsid w:val="00184D8D"/>
    <w:rsid w:val="00186096"/>
    <w:rsid w:val="00192AB7"/>
    <w:rsid w:val="001A03CF"/>
    <w:rsid w:val="001A77C9"/>
    <w:rsid w:val="001B0C86"/>
    <w:rsid w:val="001B308D"/>
    <w:rsid w:val="001B5EE1"/>
    <w:rsid w:val="001D230F"/>
    <w:rsid w:val="001D4CFA"/>
    <w:rsid w:val="001D630D"/>
    <w:rsid w:val="001E111C"/>
    <w:rsid w:val="001E5E34"/>
    <w:rsid w:val="001F054D"/>
    <w:rsid w:val="001F0D8E"/>
    <w:rsid w:val="00200BC1"/>
    <w:rsid w:val="00206487"/>
    <w:rsid w:val="00221E2E"/>
    <w:rsid w:val="00222A18"/>
    <w:rsid w:val="00256ACB"/>
    <w:rsid w:val="002617D3"/>
    <w:rsid w:val="002621E1"/>
    <w:rsid w:val="00263480"/>
    <w:rsid w:val="002704BA"/>
    <w:rsid w:val="00270FE5"/>
    <w:rsid w:val="0027357E"/>
    <w:rsid w:val="002807ED"/>
    <w:rsid w:val="002866BC"/>
    <w:rsid w:val="002867B7"/>
    <w:rsid w:val="00287977"/>
    <w:rsid w:val="00292226"/>
    <w:rsid w:val="002962CF"/>
    <w:rsid w:val="002A6CBA"/>
    <w:rsid w:val="002B06C8"/>
    <w:rsid w:val="002B32EF"/>
    <w:rsid w:val="002C295E"/>
    <w:rsid w:val="002D3B31"/>
    <w:rsid w:val="002E3114"/>
    <w:rsid w:val="002E33C8"/>
    <w:rsid w:val="00300A7D"/>
    <w:rsid w:val="003015ED"/>
    <w:rsid w:val="003240D1"/>
    <w:rsid w:val="00324289"/>
    <w:rsid w:val="00337175"/>
    <w:rsid w:val="003414A9"/>
    <w:rsid w:val="003427F7"/>
    <w:rsid w:val="00343CAC"/>
    <w:rsid w:val="0035089E"/>
    <w:rsid w:val="00353A03"/>
    <w:rsid w:val="003564DC"/>
    <w:rsid w:val="00356E43"/>
    <w:rsid w:val="0036354B"/>
    <w:rsid w:val="0036498F"/>
    <w:rsid w:val="00365BD1"/>
    <w:rsid w:val="00370C4E"/>
    <w:rsid w:val="0037492B"/>
    <w:rsid w:val="00375448"/>
    <w:rsid w:val="003761B4"/>
    <w:rsid w:val="0038192C"/>
    <w:rsid w:val="00384E3D"/>
    <w:rsid w:val="00386962"/>
    <w:rsid w:val="003A1952"/>
    <w:rsid w:val="003A36DE"/>
    <w:rsid w:val="003B09C4"/>
    <w:rsid w:val="003B56EF"/>
    <w:rsid w:val="003C2E89"/>
    <w:rsid w:val="003E7D14"/>
    <w:rsid w:val="003F6D01"/>
    <w:rsid w:val="00400EC6"/>
    <w:rsid w:val="00403A12"/>
    <w:rsid w:val="004413A3"/>
    <w:rsid w:val="004419F8"/>
    <w:rsid w:val="0044528B"/>
    <w:rsid w:val="004460BA"/>
    <w:rsid w:val="00450675"/>
    <w:rsid w:val="004675BF"/>
    <w:rsid w:val="00467E13"/>
    <w:rsid w:val="00474D79"/>
    <w:rsid w:val="0047532B"/>
    <w:rsid w:val="0048510B"/>
    <w:rsid w:val="00495297"/>
    <w:rsid w:val="00495828"/>
    <w:rsid w:val="0049708A"/>
    <w:rsid w:val="00497EC1"/>
    <w:rsid w:val="004B02C1"/>
    <w:rsid w:val="004B092A"/>
    <w:rsid w:val="004B4218"/>
    <w:rsid w:val="004B70E3"/>
    <w:rsid w:val="004C4C70"/>
    <w:rsid w:val="004C5769"/>
    <w:rsid w:val="004C7750"/>
    <w:rsid w:val="004D2533"/>
    <w:rsid w:val="004E1106"/>
    <w:rsid w:val="004E1977"/>
    <w:rsid w:val="004E2200"/>
    <w:rsid w:val="004F3332"/>
    <w:rsid w:val="004F5B15"/>
    <w:rsid w:val="00516CA2"/>
    <w:rsid w:val="00522F3A"/>
    <w:rsid w:val="00533252"/>
    <w:rsid w:val="00551677"/>
    <w:rsid w:val="005545AB"/>
    <w:rsid w:val="0057207C"/>
    <w:rsid w:val="00580917"/>
    <w:rsid w:val="00591751"/>
    <w:rsid w:val="00597A1D"/>
    <w:rsid w:val="005A7C57"/>
    <w:rsid w:val="005C444A"/>
    <w:rsid w:val="005D286E"/>
    <w:rsid w:val="005D351F"/>
    <w:rsid w:val="005E309B"/>
    <w:rsid w:val="005E5DF0"/>
    <w:rsid w:val="005E6015"/>
    <w:rsid w:val="005F54EC"/>
    <w:rsid w:val="006028B5"/>
    <w:rsid w:val="00613538"/>
    <w:rsid w:val="006249CA"/>
    <w:rsid w:val="0063263A"/>
    <w:rsid w:val="0063414D"/>
    <w:rsid w:val="00637D0C"/>
    <w:rsid w:val="00641F6C"/>
    <w:rsid w:val="006526E9"/>
    <w:rsid w:val="00655232"/>
    <w:rsid w:val="0066292C"/>
    <w:rsid w:val="00662DB6"/>
    <w:rsid w:val="006631A5"/>
    <w:rsid w:val="00663904"/>
    <w:rsid w:val="006675B1"/>
    <w:rsid w:val="00672578"/>
    <w:rsid w:val="0068112D"/>
    <w:rsid w:val="00690569"/>
    <w:rsid w:val="00692965"/>
    <w:rsid w:val="0069778C"/>
    <w:rsid w:val="006A2C57"/>
    <w:rsid w:val="006B6887"/>
    <w:rsid w:val="006B7C7D"/>
    <w:rsid w:val="006C1699"/>
    <w:rsid w:val="006C5857"/>
    <w:rsid w:val="006C598A"/>
    <w:rsid w:val="006C63D7"/>
    <w:rsid w:val="006C7689"/>
    <w:rsid w:val="006D09F7"/>
    <w:rsid w:val="006D778A"/>
    <w:rsid w:val="006E1539"/>
    <w:rsid w:val="006E1E0B"/>
    <w:rsid w:val="006F0DA8"/>
    <w:rsid w:val="006F526D"/>
    <w:rsid w:val="0071523E"/>
    <w:rsid w:val="0072581A"/>
    <w:rsid w:val="007342EC"/>
    <w:rsid w:val="007410D9"/>
    <w:rsid w:val="00745EDF"/>
    <w:rsid w:val="00754760"/>
    <w:rsid w:val="00755F01"/>
    <w:rsid w:val="00772402"/>
    <w:rsid w:val="00774449"/>
    <w:rsid w:val="00775262"/>
    <w:rsid w:val="0078067D"/>
    <w:rsid w:val="007828E0"/>
    <w:rsid w:val="00783BB6"/>
    <w:rsid w:val="0079039E"/>
    <w:rsid w:val="00795A23"/>
    <w:rsid w:val="007A0885"/>
    <w:rsid w:val="007A153E"/>
    <w:rsid w:val="007B3197"/>
    <w:rsid w:val="007B52CD"/>
    <w:rsid w:val="007B5840"/>
    <w:rsid w:val="007C387F"/>
    <w:rsid w:val="007C676E"/>
    <w:rsid w:val="007D6432"/>
    <w:rsid w:val="007D7E60"/>
    <w:rsid w:val="007E1BD2"/>
    <w:rsid w:val="008014A2"/>
    <w:rsid w:val="00811485"/>
    <w:rsid w:val="00812206"/>
    <w:rsid w:val="00814EAD"/>
    <w:rsid w:val="00817E28"/>
    <w:rsid w:val="008319BB"/>
    <w:rsid w:val="008335C8"/>
    <w:rsid w:val="00836A3D"/>
    <w:rsid w:val="00842E73"/>
    <w:rsid w:val="00852B59"/>
    <w:rsid w:val="0086274C"/>
    <w:rsid w:val="00891BAD"/>
    <w:rsid w:val="0089588F"/>
    <w:rsid w:val="008A55BE"/>
    <w:rsid w:val="008B5914"/>
    <w:rsid w:val="008D2D3E"/>
    <w:rsid w:val="008D653E"/>
    <w:rsid w:val="008E4E09"/>
    <w:rsid w:val="008E6A36"/>
    <w:rsid w:val="008F0567"/>
    <w:rsid w:val="008F0E9B"/>
    <w:rsid w:val="008F24D8"/>
    <w:rsid w:val="008F2D20"/>
    <w:rsid w:val="008F41C7"/>
    <w:rsid w:val="008F49CF"/>
    <w:rsid w:val="00901A27"/>
    <w:rsid w:val="009168AF"/>
    <w:rsid w:val="00921591"/>
    <w:rsid w:val="00922045"/>
    <w:rsid w:val="0092284D"/>
    <w:rsid w:val="00934F0B"/>
    <w:rsid w:val="00940F35"/>
    <w:rsid w:val="00945B47"/>
    <w:rsid w:val="0096249D"/>
    <w:rsid w:val="00972CBD"/>
    <w:rsid w:val="009816EA"/>
    <w:rsid w:val="00991401"/>
    <w:rsid w:val="009972C6"/>
    <w:rsid w:val="009973B0"/>
    <w:rsid w:val="009D5B29"/>
    <w:rsid w:val="009D5D86"/>
    <w:rsid w:val="009D767A"/>
    <w:rsid w:val="009E490C"/>
    <w:rsid w:val="009E5E7F"/>
    <w:rsid w:val="009F1333"/>
    <w:rsid w:val="00A11A5B"/>
    <w:rsid w:val="00A129B6"/>
    <w:rsid w:val="00A1361E"/>
    <w:rsid w:val="00A20EA8"/>
    <w:rsid w:val="00A25A55"/>
    <w:rsid w:val="00A32C78"/>
    <w:rsid w:val="00A7461D"/>
    <w:rsid w:val="00A764BE"/>
    <w:rsid w:val="00A874C3"/>
    <w:rsid w:val="00A97C6E"/>
    <w:rsid w:val="00AC78F9"/>
    <w:rsid w:val="00AD54E1"/>
    <w:rsid w:val="00AD55B2"/>
    <w:rsid w:val="00AE4A6F"/>
    <w:rsid w:val="00AF44EC"/>
    <w:rsid w:val="00B00ADF"/>
    <w:rsid w:val="00B11DB5"/>
    <w:rsid w:val="00B16645"/>
    <w:rsid w:val="00B24643"/>
    <w:rsid w:val="00B34FE7"/>
    <w:rsid w:val="00B47F03"/>
    <w:rsid w:val="00B54241"/>
    <w:rsid w:val="00B5452A"/>
    <w:rsid w:val="00B65C6D"/>
    <w:rsid w:val="00B71D8E"/>
    <w:rsid w:val="00B82991"/>
    <w:rsid w:val="00B82D22"/>
    <w:rsid w:val="00B85BBA"/>
    <w:rsid w:val="00B9320D"/>
    <w:rsid w:val="00B96927"/>
    <w:rsid w:val="00BA3D4A"/>
    <w:rsid w:val="00BA507B"/>
    <w:rsid w:val="00BA65F8"/>
    <w:rsid w:val="00BE4FF7"/>
    <w:rsid w:val="00BE5060"/>
    <w:rsid w:val="00C046BD"/>
    <w:rsid w:val="00C05190"/>
    <w:rsid w:val="00C05371"/>
    <w:rsid w:val="00C16995"/>
    <w:rsid w:val="00C303FF"/>
    <w:rsid w:val="00C35BE1"/>
    <w:rsid w:val="00C53732"/>
    <w:rsid w:val="00C54A25"/>
    <w:rsid w:val="00C55329"/>
    <w:rsid w:val="00C70973"/>
    <w:rsid w:val="00C72BDE"/>
    <w:rsid w:val="00C76EED"/>
    <w:rsid w:val="00C94581"/>
    <w:rsid w:val="00C9789E"/>
    <w:rsid w:val="00CA2232"/>
    <w:rsid w:val="00CB3736"/>
    <w:rsid w:val="00CB6EBE"/>
    <w:rsid w:val="00CC16DC"/>
    <w:rsid w:val="00D106B3"/>
    <w:rsid w:val="00D16951"/>
    <w:rsid w:val="00D23A28"/>
    <w:rsid w:val="00D56FA1"/>
    <w:rsid w:val="00D64EDA"/>
    <w:rsid w:val="00D6772E"/>
    <w:rsid w:val="00D722BD"/>
    <w:rsid w:val="00DA2CDB"/>
    <w:rsid w:val="00DA39DB"/>
    <w:rsid w:val="00DA7FDA"/>
    <w:rsid w:val="00DB2C22"/>
    <w:rsid w:val="00DB7E0D"/>
    <w:rsid w:val="00DC731D"/>
    <w:rsid w:val="00DD2587"/>
    <w:rsid w:val="00E053E1"/>
    <w:rsid w:val="00E12864"/>
    <w:rsid w:val="00E32DCA"/>
    <w:rsid w:val="00E44D06"/>
    <w:rsid w:val="00E56696"/>
    <w:rsid w:val="00E72262"/>
    <w:rsid w:val="00E800C4"/>
    <w:rsid w:val="00E860D4"/>
    <w:rsid w:val="00EB6268"/>
    <w:rsid w:val="00EB743E"/>
    <w:rsid w:val="00EC5E17"/>
    <w:rsid w:val="00EF27D7"/>
    <w:rsid w:val="00F0256F"/>
    <w:rsid w:val="00F11A02"/>
    <w:rsid w:val="00F130DB"/>
    <w:rsid w:val="00F14F01"/>
    <w:rsid w:val="00F16FB1"/>
    <w:rsid w:val="00F27CA1"/>
    <w:rsid w:val="00F51661"/>
    <w:rsid w:val="00F54A8D"/>
    <w:rsid w:val="00F64AAE"/>
    <w:rsid w:val="00F71932"/>
    <w:rsid w:val="00F9074F"/>
    <w:rsid w:val="00F97C58"/>
    <w:rsid w:val="00FA1582"/>
    <w:rsid w:val="00FA6617"/>
    <w:rsid w:val="00FB786B"/>
    <w:rsid w:val="00FC0B68"/>
    <w:rsid w:val="00FD49F6"/>
    <w:rsid w:val="00FE068F"/>
    <w:rsid w:val="00FF2B11"/>
    <w:rsid w:val="00FF4C63"/>
    <w:rsid w:val="00FF5C8F"/>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41"/>
      <w:jc w:val="center"/>
      <w:outlineLvl w:val="0"/>
    </w:pPr>
    <w:rPr>
      <w:rFonts w:ascii="Arial" w:hAnsi="Arial" w:cs="Arial"/>
      <w:b/>
      <w:bCs/>
      <w:caps/>
      <w:sz w:val="22"/>
      <w:szCs w:val="22"/>
    </w:rPr>
  </w:style>
  <w:style w:type="paragraph" w:styleId="Heading4">
    <w:name w:val="heading 4"/>
    <w:basedOn w:val="Normal"/>
    <w:next w:val="Normal"/>
    <w:qFormat/>
    <w:pPr>
      <w:keepNext/>
      <w:jc w:val="right"/>
      <w:outlineLvl w:val="3"/>
    </w:pPr>
    <w:rPr>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Header">
    <w:name w:val="header"/>
    <w:basedOn w:val="Normal"/>
    <w:semiHidden/>
    <w:pPr>
      <w:widowControl w:val="0"/>
      <w:tabs>
        <w:tab w:val="center" w:pos="4153"/>
        <w:tab w:val="right" w:pos="8306"/>
      </w:tabs>
    </w:pPr>
    <w:rPr>
      <w:rFonts w:ascii="BaltSouvenirLight" w:hAnsi="BaltSouvenirLight"/>
      <w:szCs w:val="20"/>
      <w:lang w:val="en-US" w:eastAsia="en-US"/>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sz w:val="20"/>
      <w:szCs w:val="20"/>
      <w:lang w:eastAsia="en-US"/>
    </w:rPr>
  </w:style>
  <w:style w:type="paragraph" w:styleId="BlockText">
    <w:name w:val="Block Text"/>
    <w:basedOn w:val="Normal"/>
    <w:semiHidden/>
    <w:pPr>
      <w:tabs>
        <w:tab w:val="left" w:pos="560"/>
      </w:tabs>
      <w:ind w:left="560" w:right="-879" w:hanging="560"/>
    </w:pPr>
  </w:style>
  <w:style w:type="character" w:styleId="PageNumber">
    <w:name w:val="page number"/>
    <w:basedOn w:val="DefaultParagraphFont"/>
    <w:semiHidden/>
  </w:style>
  <w:style w:type="paragraph" w:styleId="BodyText">
    <w:name w:val="Body Text"/>
    <w:basedOn w:val="Normal"/>
    <w:semiHidden/>
    <w:pPr>
      <w:jc w:val="both"/>
    </w:pPr>
    <w:rPr>
      <w:szCs w:val="20"/>
      <w:lang w:eastAsia="en-US"/>
    </w:rPr>
  </w:style>
  <w:style w:type="paragraph" w:styleId="ListParagraph">
    <w:name w:val="List Paragraph"/>
    <w:basedOn w:val="Normal"/>
    <w:link w:val="ListParagraphChar"/>
    <w:uiPriority w:val="34"/>
    <w:qFormat/>
    <w:rsid w:val="00E32DCA"/>
    <w:pPr>
      <w:ind w:left="720"/>
      <w:contextualSpacing/>
    </w:pPr>
  </w:style>
  <w:style w:type="character" w:styleId="CommentReference">
    <w:name w:val="annotation reference"/>
    <w:basedOn w:val="DefaultParagraphFont"/>
    <w:semiHidden/>
    <w:unhideWhenUsed/>
    <w:rsid w:val="001A77C9"/>
    <w:rPr>
      <w:sz w:val="16"/>
      <w:szCs w:val="16"/>
    </w:rPr>
  </w:style>
  <w:style w:type="paragraph" w:styleId="CommentText">
    <w:name w:val="annotation text"/>
    <w:basedOn w:val="Normal"/>
    <w:link w:val="CommentTextChar"/>
    <w:uiPriority w:val="99"/>
    <w:semiHidden/>
    <w:unhideWhenUsed/>
    <w:rsid w:val="001A77C9"/>
    <w:rPr>
      <w:sz w:val="20"/>
      <w:szCs w:val="20"/>
    </w:rPr>
  </w:style>
  <w:style w:type="character" w:customStyle="1" w:styleId="CommentTextChar">
    <w:name w:val="Comment Text Char"/>
    <w:basedOn w:val="DefaultParagraphFont"/>
    <w:link w:val="CommentText"/>
    <w:uiPriority w:val="99"/>
    <w:semiHidden/>
    <w:rsid w:val="001A77C9"/>
  </w:style>
  <w:style w:type="paragraph" w:styleId="CommentSubject">
    <w:name w:val="annotation subject"/>
    <w:basedOn w:val="CommentText"/>
    <w:next w:val="CommentText"/>
    <w:link w:val="CommentSubjectChar"/>
    <w:uiPriority w:val="99"/>
    <w:semiHidden/>
    <w:unhideWhenUsed/>
    <w:rsid w:val="001A77C9"/>
    <w:rPr>
      <w:b/>
      <w:bCs/>
    </w:rPr>
  </w:style>
  <w:style w:type="character" w:customStyle="1" w:styleId="CommentSubjectChar">
    <w:name w:val="Comment Subject Char"/>
    <w:basedOn w:val="CommentTextChar"/>
    <w:link w:val="CommentSubject"/>
    <w:uiPriority w:val="99"/>
    <w:semiHidden/>
    <w:rsid w:val="001A77C9"/>
    <w:rPr>
      <w:b/>
      <w:bCs/>
    </w:rPr>
  </w:style>
  <w:style w:type="character" w:customStyle="1" w:styleId="FooterChar">
    <w:name w:val="Footer Char"/>
    <w:basedOn w:val="DefaultParagraphFont"/>
    <w:link w:val="Footer"/>
    <w:uiPriority w:val="99"/>
    <w:rsid w:val="00811485"/>
    <w:rPr>
      <w:lang w:eastAsia="en-US"/>
    </w:rPr>
  </w:style>
  <w:style w:type="character" w:customStyle="1" w:styleId="ListParagraphChar">
    <w:name w:val="List Paragraph Char"/>
    <w:link w:val="ListParagraph"/>
    <w:uiPriority w:val="34"/>
    <w:locked/>
    <w:rsid w:val="00353A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41"/>
      <w:jc w:val="center"/>
      <w:outlineLvl w:val="0"/>
    </w:pPr>
    <w:rPr>
      <w:rFonts w:ascii="Arial" w:hAnsi="Arial" w:cs="Arial"/>
      <w:b/>
      <w:bCs/>
      <w:caps/>
      <w:sz w:val="22"/>
      <w:szCs w:val="22"/>
    </w:rPr>
  </w:style>
  <w:style w:type="paragraph" w:styleId="Heading4">
    <w:name w:val="heading 4"/>
    <w:basedOn w:val="Normal"/>
    <w:next w:val="Normal"/>
    <w:qFormat/>
    <w:pPr>
      <w:keepNext/>
      <w:jc w:val="right"/>
      <w:outlineLvl w:val="3"/>
    </w:pPr>
    <w:rPr>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Header">
    <w:name w:val="header"/>
    <w:basedOn w:val="Normal"/>
    <w:semiHidden/>
    <w:pPr>
      <w:widowControl w:val="0"/>
      <w:tabs>
        <w:tab w:val="center" w:pos="4153"/>
        <w:tab w:val="right" w:pos="8306"/>
      </w:tabs>
    </w:pPr>
    <w:rPr>
      <w:rFonts w:ascii="BaltSouvenirLight" w:hAnsi="BaltSouvenirLight"/>
      <w:szCs w:val="20"/>
      <w:lang w:val="en-US" w:eastAsia="en-US"/>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sz w:val="20"/>
      <w:szCs w:val="20"/>
      <w:lang w:eastAsia="en-US"/>
    </w:rPr>
  </w:style>
  <w:style w:type="paragraph" w:styleId="BlockText">
    <w:name w:val="Block Text"/>
    <w:basedOn w:val="Normal"/>
    <w:semiHidden/>
    <w:pPr>
      <w:tabs>
        <w:tab w:val="left" w:pos="560"/>
      </w:tabs>
      <w:ind w:left="560" w:right="-879" w:hanging="560"/>
    </w:pPr>
  </w:style>
  <w:style w:type="character" w:styleId="PageNumber">
    <w:name w:val="page number"/>
    <w:basedOn w:val="DefaultParagraphFont"/>
    <w:semiHidden/>
  </w:style>
  <w:style w:type="paragraph" w:styleId="BodyText">
    <w:name w:val="Body Text"/>
    <w:basedOn w:val="Normal"/>
    <w:semiHidden/>
    <w:pPr>
      <w:jc w:val="both"/>
    </w:pPr>
    <w:rPr>
      <w:szCs w:val="20"/>
      <w:lang w:eastAsia="en-US"/>
    </w:rPr>
  </w:style>
  <w:style w:type="paragraph" w:styleId="ListParagraph">
    <w:name w:val="List Paragraph"/>
    <w:basedOn w:val="Normal"/>
    <w:link w:val="ListParagraphChar"/>
    <w:uiPriority w:val="34"/>
    <w:qFormat/>
    <w:rsid w:val="00E32DCA"/>
    <w:pPr>
      <w:ind w:left="720"/>
      <w:contextualSpacing/>
    </w:pPr>
  </w:style>
  <w:style w:type="character" w:styleId="CommentReference">
    <w:name w:val="annotation reference"/>
    <w:basedOn w:val="DefaultParagraphFont"/>
    <w:semiHidden/>
    <w:unhideWhenUsed/>
    <w:rsid w:val="001A77C9"/>
    <w:rPr>
      <w:sz w:val="16"/>
      <w:szCs w:val="16"/>
    </w:rPr>
  </w:style>
  <w:style w:type="paragraph" w:styleId="CommentText">
    <w:name w:val="annotation text"/>
    <w:basedOn w:val="Normal"/>
    <w:link w:val="CommentTextChar"/>
    <w:uiPriority w:val="99"/>
    <w:semiHidden/>
    <w:unhideWhenUsed/>
    <w:rsid w:val="001A77C9"/>
    <w:rPr>
      <w:sz w:val="20"/>
      <w:szCs w:val="20"/>
    </w:rPr>
  </w:style>
  <w:style w:type="character" w:customStyle="1" w:styleId="CommentTextChar">
    <w:name w:val="Comment Text Char"/>
    <w:basedOn w:val="DefaultParagraphFont"/>
    <w:link w:val="CommentText"/>
    <w:uiPriority w:val="99"/>
    <w:semiHidden/>
    <w:rsid w:val="001A77C9"/>
  </w:style>
  <w:style w:type="paragraph" w:styleId="CommentSubject">
    <w:name w:val="annotation subject"/>
    <w:basedOn w:val="CommentText"/>
    <w:next w:val="CommentText"/>
    <w:link w:val="CommentSubjectChar"/>
    <w:uiPriority w:val="99"/>
    <w:semiHidden/>
    <w:unhideWhenUsed/>
    <w:rsid w:val="001A77C9"/>
    <w:rPr>
      <w:b/>
      <w:bCs/>
    </w:rPr>
  </w:style>
  <w:style w:type="character" w:customStyle="1" w:styleId="CommentSubjectChar">
    <w:name w:val="Comment Subject Char"/>
    <w:basedOn w:val="CommentTextChar"/>
    <w:link w:val="CommentSubject"/>
    <w:uiPriority w:val="99"/>
    <w:semiHidden/>
    <w:rsid w:val="001A77C9"/>
    <w:rPr>
      <w:b/>
      <w:bCs/>
    </w:rPr>
  </w:style>
  <w:style w:type="character" w:customStyle="1" w:styleId="FooterChar">
    <w:name w:val="Footer Char"/>
    <w:basedOn w:val="DefaultParagraphFont"/>
    <w:link w:val="Footer"/>
    <w:uiPriority w:val="99"/>
    <w:rsid w:val="00811485"/>
    <w:rPr>
      <w:lang w:eastAsia="en-US"/>
    </w:rPr>
  </w:style>
  <w:style w:type="character" w:customStyle="1" w:styleId="ListParagraphChar">
    <w:name w:val="List Paragraph Char"/>
    <w:link w:val="ListParagraph"/>
    <w:uiPriority w:val="34"/>
    <w:locked/>
    <w:rsid w:val="00353A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C49CE-7363-4819-B42B-B015E299D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2896</Words>
  <Characters>1651</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kompis</Company>
  <LinksUpToDate>false</LinksUpToDate>
  <CharactersWithSpaces>4538</CharactersWithSpaces>
  <SharedDoc>false</SharedDoc>
  <HLinks>
    <vt:vector size="6" baseType="variant">
      <vt:variant>
        <vt:i4>7012459</vt:i4>
      </vt:variant>
      <vt:variant>
        <vt:i4>1024</vt:i4>
      </vt:variant>
      <vt:variant>
        <vt:i4>1025</vt:i4>
      </vt:variant>
      <vt:variant>
        <vt:i4>1</vt:i4>
      </vt:variant>
      <vt:variant>
        <vt:lpwstr>logo-veidl-latv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Klints</dc:creator>
  <cp:lastModifiedBy>Eva Dzelme</cp:lastModifiedBy>
  <cp:revision>2</cp:revision>
  <cp:lastPrinted>2014-11-04T14:37:00Z</cp:lastPrinted>
  <dcterms:created xsi:type="dcterms:W3CDTF">2017-10-04T13:18:00Z</dcterms:created>
  <dcterms:modified xsi:type="dcterms:W3CDTF">2017-10-04T13:18:00Z</dcterms:modified>
</cp:coreProperties>
</file>