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E1" w:rsidRDefault="00921591">
      <w:pPr>
        <w:jc w:val="center"/>
      </w:pPr>
      <w:bookmarkStart w:id="0" w:name="_GoBack"/>
      <w:bookmarkEnd w:id="0"/>
      <w:r>
        <w:rPr>
          <w:noProof/>
        </w:rPr>
        <w:drawing>
          <wp:inline distT="0" distB="0" distL="0" distR="0">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rsidR="00C35BE1" w:rsidRDefault="00C35BE1">
      <w:pPr>
        <w:ind w:right="41"/>
        <w:jc w:val="center"/>
        <w:outlineLvl w:val="0"/>
        <w:rPr>
          <w:b/>
          <w:spacing w:val="60"/>
          <w:sz w:val="28"/>
        </w:rPr>
      </w:pPr>
    </w:p>
    <w:p w:rsidR="00C35BE1" w:rsidRDefault="00921591">
      <w:pPr>
        <w:pStyle w:val="Heading1"/>
        <w:rPr>
          <w:rFonts w:ascii="Times New Roman" w:hAnsi="Times New Roman" w:cs="Times New Roman"/>
          <w:sz w:val="24"/>
        </w:rPr>
      </w:pPr>
      <w:r>
        <w:rPr>
          <w:rFonts w:ascii="Times New Roman" w:hAnsi="Times New Roman" w:cs="Times New Roman"/>
          <w:sz w:val="24"/>
        </w:rPr>
        <w:t xml:space="preserve">iepirkuma procedūras </w:t>
      </w:r>
      <w:r w:rsidR="00EB6268" w:rsidRPr="00EB6268">
        <w:rPr>
          <w:rFonts w:ascii="Times New Roman" w:hAnsi="Times New Roman" w:cs="Times New Roman"/>
          <w:sz w:val="24"/>
        </w:rPr>
        <w:t>“Sertifikācijas iestādes pārbaužu veikšanas metodikas izstrāde Eiropas Savienības fondu 2014. –</w:t>
      </w:r>
      <w:r w:rsidR="00EB6268">
        <w:rPr>
          <w:rFonts w:ascii="Times New Roman" w:hAnsi="Times New Roman" w:cs="Times New Roman"/>
          <w:sz w:val="24"/>
        </w:rPr>
        <w:t xml:space="preserve"> 2020.gada plānošanas periodam”</w:t>
      </w:r>
      <w:r w:rsidR="008319BB">
        <w:rPr>
          <w:rFonts w:ascii="Times New Roman" w:hAnsi="Times New Roman" w:cs="Times New Roman"/>
          <w:sz w:val="24"/>
        </w:rPr>
        <w:t xml:space="preserve"> VK/2014/14</w:t>
      </w:r>
      <w:r w:rsidR="003564DC">
        <w:rPr>
          <w:rFonts w:ascii="Times New Roman" w:hAnsi="Times New Roman" w:cs="Times New Roman"/>
          <w:sz w:val="24"/>
        </w:rPr>
        <w:t>/ES</w:t>
      </w:r>
      <w:r>
        <w:rPr>
          <w:rFonts w:ascii="Times New Roman" w:hAnsi="Times New Roman" w:cs="Times New Roman"/>
          <w:sz w:val="24"/>
        </w:rPr>
        <w:t xml:space="preserve"> komisijas sēdes</w:t>
      </w:r>
    </w:p>
    <w:p w:rsidR="00C35BE1" w:rsidRDefault="00C35BE1">
      <w:pPr>
        <w:ind w:right="41"/>
        <w:jc w:val="center"/>
        <w:outlineLvl w:val="0"/>
        <w:rPr>
          <w:b/>
          <w:spacing w:val="60"/>
          <w:sz w:val="22"/>
        </w:rPr>
      </w:pPr>
    </w:p>
    <w:p w:rsidR="00C35BE1" w:rsidRDefault="00921591">
      <w:pPr>
        <w:jc w:val="center"/>
      </w:pPr>
      <w:r>
        <w:t xml:space="preserve">protokols </w:t>
      </w:r>
    </w:p>
    <w:p w:rsidR="00C35BE1" w:rsidRDefault="00921591">
      <w:pPr>
        <w:jc w:val="center"/>
        <w:rPr>
          <w:sz w:val="20"/>
        </w:rPr>
      </w:pPr>
      <w:r>
        <w:rPr>
          <w:sz w:val="20"/>
        </w:rPr>
        <w:t>Rīga</w:t>
      </w:r>
    </w:p>
    <w:p w:rsidR="00C35BE1" w:rsidRDefault="00C35BE1">
      <w:pPr>
        <w:jc w:val="center"/>
        <w:rPr>
          <w:sz w:val="22"/>
        </w:rPr>
      </w:pPr>
    </w:p>
    <w:tbl>
      <w:tblPr>
        <w:tblW w:w="9280" w:type="dxa"/>
        <w:tblInd w:w="-72" w:type="dxa"/>
        <w:tblLayout w:type="fixed"/>
        <w:tblLook w:val="0000" w:firstRow="0" w:lastRow="0" w:firstColumn="0" w:lastColumn="0" w:noHBand="0" w:noVBand="0"/>
      </w:tblPr>
      <w:tblGrid>
        <w:gridCol w:w="4575"/>
        <w:gridCol w:w="4705"/>
      </w:tblGrid>
      <w:tr w:rsidR="00C35BE1">
        <w:tc>
          <w:tcPr>
            <w:tcW w:w="4575" w:type="dxa"/>
          </w:tcPr>
          <w:p w:rsidR="00C35BE1" w:rsidRDefault="00DD2587" w:rsidP="008D4C22">
            <w:pPr>
              <w:jc w:val="both"/>
              <w:rPr>
                <w:sz w:val="20"/>
              </w:rPr>
            </w:pPr>
            <w:r>
              <w:rPr>
                <w:sz w:val="20"/>
              </w:rPr>
              <w:t>201</w:t>
            </w:r>
            <w:r w:rsidR="00183B23">
              <w:rPr>
                <w:sz w:val="20"/>
              </w:rPr>
              <w:t>4</w:t>
            </w:r>
            <w:r w:rsidR="006C5857">
              <w:rPr>
                <w:sz w:val="20"/>
              </w:rPr>
              <w:t>. </w:t>
            </w:r>
            <w:r w:rsidR="006C5857" w:rsidRPr="00C05371">
              <w:rPr>
                <w:sz w:val="20"/>
              </w:rPr>
              <w:t xml:space="preserve">gada </w:t>
            </w:r>
            <w:r w:rsidR="002538DC">
              <w:rPr>
                <w:sz w:val="20"/>
              </w:rPr>
              <w:t>6</w:t>
            </w:r>
            <w:r w:rsidR="00662DB6" w:rsidRPr="00F0256F">
              <w:rPr>
                <w:sz w:val="20"/>
              </w:rPr>
              <w:t>. </w:t>
            </w:r>
            <w:r w:rsidR="008D4C22">
              <w:rPr>
                <w:sz w:val="20"/>
              </w:rPr>
              <w:t>novembrī</w:t>
            </w:r>
            <w:r w:rsidR="006C5857" w:rsidRPr="00F0256F">
              <w:rPr>
                <w:sz w:val="20"/>
              </w:rPr>
              <w:t xml:space="preserve"> </w:t>
            </w:r>
            <w:r w:rsidR="002538DC">
              <w:rPr>
                <w:sz w:val="20"/>
              </w:rPr>
              <w:t>plkst. 15</w:t>
            </w:r>
            <w:r w:rsidR="00E800C4">
              <w:rPr>
                <w:sz w:val="20"/>
              </w:rPr>
              <w:t>.0</w:t>
            </w:r>
            <w:r w:rsidR="00921591" w:rsidRPr="00F0256F">
              <w:rPr>
                <w:sz w:val="20"/>
              </w:rPr>
              <w:t>0</w:t>
            </w:r>
          </w:p>
        </w:tc>
        <w:tc>
          <w:tcPr>
            <w:tcW w:w="4705" w:type="dxa"/>
          </w:tcPr>
          <w:p w:rsidR="00C35BE1" w:rsidRDefault="001F0D8E" w:rsidP="00E800C4">
            <w:pPr>
              <w:pStyle w:val="Footer"/>
              <w:tabs>
                <w:tab w:val="clear" w:pos="4153"/>
                <w:tab w:val="clear" w:pos="8306"/>
              </w:tabs>
              <w:jc w:val="right"/>
            </w:pPr>
            <w:r>
              <w:t xml:space="preserve">Nr. </w:t>
            </w:r>
            <w:r w:rsidR="002538DC">
              <w:t>6</w:t>
            </w:r>
          </w:p>
        </w:tc>
      </w:tr>
      <w:tr w:rsidR="00C35BE1">
        <w:tc>
          <w:tcPr>
            <w:tcW w:w="4575" w:type="dxa"/>
          </w:tcPr>
          <w:p w:rsidR="00C35BE1" w:rsidRDefault="00C35BE1">
            <w:pPr>
              <w:jc w:val="both"/>
            </w:pPr>
          </w:p>
        </w:tc>
        <w:tc>
          <w:tcPr>
            <w:tcW w:w="4705" w:type="dxa"/>
          </w:tcPr>
          <w:p w:rsidR="00C35BE1" w:rsidRDefault="00C35BE1">
            <w:pPr>
              <w:jc w:val="right"/>
            </w:pPr>
          </w:p>
        </w:tc>
      </w:tr>
      <w:tr w:rsidR="00C35BE1">
        <w:tc>
          <w:tcPr>
            <w:tcW w:w="4575" w:type="dxa"/>
          </w:tcPr>
          <w:p w:rsidR="00C35BE1" w:rsidRDefault="00921591">
            <w:pPr>
              <w:jc w:val="both"/>
              <w:rPr>
                <w:sz w:val="20"/>
                <w:u w:val="single"/>
              </w:rPr>
            </w:pPr>
            <w:r>
              <w:rPr>
                <w:sz w:val="20"/>
                <w:u w:val="single"/>
              </w:rPr>
              <w:t>Sēdi vada:</w:t>
            </w:r>
          </w:p>
        </w:tc>
        <w:tc>
          <w:tcPr>
            <w:tcW w:w="4705" w:type="dxa"/>
          </w:tcPr>
          <w:p w:rsidR="00C35BE1" w:rsidRDefault="00C35BE1">
            <w:pPr>
              <w:jc w:val="right"/>
              <w:rPr>
                <w:sz w:val="20"/>
              </w:rPr>
            </w:pPr>
          </w:p>
        </w:tc>
      </w:tr>
      <w:tr w:rsidR="00C35BE1" w:rsidRPr="00613538">
        <w:tc>
          <w:tcPr>
            <w:tcW w:w="4575" w:type="dxa"/>
          </w:tcPr>
          <w:p w:rsidR="00C35BE1" w:rsidRPr="004413A3" w:rsidRDefault="00613538">
            <w:pPr>
              <w:rPr>
                <w:sz w:val="20"/>
                <w:szCs w:val="20"/>
              </w:rPr>
            </w:pPr>
            <w:r w:rsidRPr="00613538">
              <w:rPr>
                <w:sz w:val="20"/>
                <w:szCs w:val="20"/>
              </w:rPr>
              <w:t>Eiropas lietu departamenta direktore</w:t>
            </w:r>
          </w:p>
        </w:tc>
        <w:tc>
          <w:tcPr>
            <w:tcW w:w="4705" w:type="dxa"/>
          </w:tcPr>
          <w:p w:rsidR="00C35BE1" w:rsidRPr="00613538" w:rsidRDefault="001B308D">
            <w:pPr>
              <w:jc w:val="right"/>
              <w:rPr>
                <w:sz w:val="20"/>
                <w:szCs w:val="20"/>
              </w:rPr>
            </w:pPr>
            <w:r>
              <w:rPr>
                <w:sz w:val="20"/>
                <w:szCs w:val="20"/>
              </w:rPr>
              <w:t>K. </w:t>
            </w:r>
            <w:r w:rsidR="00613538" w:rsidRPr="00613538">
              <w:rPr>
                <w:sz w:val="20"/>
                <w:szCs w:val="20"/>
              </w:rPr>
              <w:t>Zencova</w:t>
            </w:r>
          </w:p>
          <w:p w:rsidR="002C295E" w:rsidRPr="00613538" w:rsidRDefault="002C295E">
            <w:pPr>
              <w:jc w:val="right"/>
              <w:rPr>
                <w:sz w:val="20"/>
                <w:szCs w:val="20"/>
              </w:rPr>
            </w:pPr>
          </w:p>
        </w:tc>
      </w:tr>
      <w:tr w:rsidR="00C35BE1" w:rsidRPr="00EB6268">
        <w:tc>
          <w:tcPr>
            <w:tcW w:w="4575" w:type="dxa"/>
          </w:tcPr>
          <w:p w:rsidR="00C35BE1" w:rsidRPr="00EB6268" w:rsidRDefault="00C35BE1">
            <w:pPr>
              <w:jc w:val="both"/>
              <w:rPr>
                <w:i/>
                <w:sz w:val="20"/>
              </w:rPr>
            </w:pPr>
          </w:p>
        </w:tc>
        <w:tc>
          <w:tcPr>
            <w:tcW w:w="4705" w:type="dxa"/>
          </w:tcPr>
          <w:p w:rsidR="00C35BE1" w:rsidRPr="00EB6268" w:rsidRDefault="00C35BE1">
            <w:pPr>
              <w:jc w:val="right"/>
              <w:rPr>
                <w:i/>
                <w:sz w:val="20"/>
              </w:rPr>
            </w:pPr>
          </w:p>
        </w:tc>
      </w:tr>
      <w:tr w:rsidR="00C35BE1">
        <w:tc>
          <w:tcPr>
            <w:tcW w:w="4575" w:type="dxa"/>
          </w:tcPr>
          <w:p w:rsidR="00C35BE1" w:rsidRDefault="00921591">
            <w:pPr>
              <w:jc w:val="both"/>
              <w:rPr>
                <w:sz w:val="20"/>
              </w:rPr>
            </w:pPr>
            <w:r>
              <w:rPr>
                <w:sz w:val="20"/>
                <w:u w:val="single"/>
              </w:rPr>
              <w:t>Piedalās:</w:t>
            </w:r>
          </w:p>
        </w:tc>
        <w:tc>
          <w:tcPr>
            <w:tcW w:w="4705" w:type="dxa"/>
          </w:tcPr>
          <w:p w:rsidR="00C35BE1" w:rsidRDefault="00C35BE1">
            <w:pPr>
              <w:jc w:val="right"/>
              <w:rPr>
                <w:sz w:val="20"/>
              </w:rPr>
            </w:pPr>
          </w:p>
        </w:tc>
      </w:tr>
      <w:tr w:rsidR="005E5DF0">
        <w:tc>
          <w:tcPr>
            <w:tcW w:w="4575" w:type="dxa"/>
          </w:tcPr>
          <w:p w:rsidR="005E5DF0" w:rsidRPr="00450675" w:rsidRDefault="00613538" w:rsidP="008E4E09">
            <w:pPr>
              <w:pStyle w:val="Footer"/>
              <w:tabs>
                <w:tab w:val="clear" w:pos="4153"/>
                <w:tab w:val="clear" w:pos="8306"/>
              </w:tabs>
            </w:pPr>
            <w:r>
              <w:t>Eiropas lietu departamenta direktora vietniece</w:t>
            </w:r>
          </w:p>
        </w:tc>
        <w:tc>
          <w:tcPr>
            <w:tcW w:w="4705" w:type="dxa"/>
          </w:tcPr>
          <w:p w:rsidR="0002467B" w:rsidRPr="00450675" w:rsidRDefault="00613538" w:rsidP="00613538">
            <w:pPr>
              <w:jc w:val="right"/>
              <w:rPr>
                <w:sz w:val="20"/>
              </w:rPr>
            </w:pPr>
            <w:r w:rsidRPr="00613538">
              <w:rPr>
                <w:sz w:val="20"/>
              </w:rPr>
              <w:t>S. Lakševica</w:t>
            </w:r>
          </w:p>
        </w:tc>
      </w:tr>
      <w:tr w:rsidR="005D286E">
        <w:tc>
          <w:tcPr>
            <w:tcW w:w="4575" w:type="dxa"/>
          </w:tcPr>
          <w:p w:rsidR="005D286E" w:rsidRPr="00493AE8" w:rsidRDefault="00613538" w:rsidP="008E4E09">
            <w:pPr>
              <w:pStyle w:val="Footer"/>
              <w:tabs>
                <w:tab w:val="clear" w:pos="4153"/>
                <w:tab w:val="clear" w:pos="8306"/>
              </w:tabs>
            </w:pPr>
            <w:r w:rsidRPr="00613538">
              <w:t>Kvalitātes un risku vadības departamenta direktora vietniece</w:t>
            </w:r>
          </w:p>
        </w:tc>
        <w:tc>
          <w:tcPr>
            <w:tcW w:w="4705" w:type="dxa"/>
          </w:tcPr>
          <w:p w:rsidR="00613538" w:rsidRDefault="00613538">
            <w:pPr>
              <w:jc w:val="right"/>
              <w:rPr>
                <w:sz w:val="20"/>
                <w:szCs w:val="20"/>
              </w:rPr>
            </w:pPr>
          </w:p>
          <w:p w:rsidR="005D286E" w:rsidRDefault="00613538" w:rsidP="00613538">
            <w:pPr>
              <w:jc w:val="right"/>
              <w:rPr>
                <w:sz w:val="20"/>
              </w:rPr>
            </w:pPr>
            <w:r>
              <w:rPr>
                <w:sz w:val="20"/>
                <w:szCs w:val="20"/>
              </w:rPr>
              <w:t>I. </w:t>
            </w:r>
            <w:r w:rsidRPr="00613538">
              <w:rPr>
                <w:sz w:val="20"/>
                <w:szCs w:val="20"/>
              </w:rPr>
              <w:t>Lazdiņa</w:t>
            </w:r>
          </w:p>
        </w:tc>
      </w:tr>
      <w:tr w:rsidR="002E33C8">
        <w:tc>
          <w:tcPr>
            <w:tcW w:w="4575" w:type="dxa"/>
          </w:tcPr>
          <w:p w:rsidR="002E33C8" w:rsidRDefault="002E33C8" w:rsidP="00613538">
            <w:pPr>
              <w:pStyle w:val="Footer"/>
              <w:tabs>
                <w:tab w:val="clear" w:pos="4153"/>
                <w:tab w:val="clear" w:pos="8306"/>
              </w:tabs>
              <w:rPr>
                <w:szCs w:val="24"/>
                <w:lang w:eastAsia="lv-LV"/>
              </w:rPr>
            </w:pPr>
            <w:r w:rsidRPr="00493AE8">
              <w:t>Juridiskā departamenta</w:t>
            </w:r>
            <w:r>
              <w:t xml:space="preserve"> </w:t>
            </w:r>
            <w:r w:rsidR="00613538" w:rsidRPr="00613538">
              <w:t>juriskonsulte</w:t>
            </w:r>
          </w:p>
        </w:tc>
        <w:tc>
          <w:tcPr>
            <w:tcW w:w="4705" w:type="dxa"/>
          </w:tcPr>
          <w:p w:rsidR="002E33C8" w:rsidRDefault="008D4C22">
            <w:pPr>
              <w:jc w:val="right"/>
              <w:rPr>
                <w:sz w:val="20"/>
              </w:rPr>
            </w:pPr>
            <w:r>
              <w:rPr>
                <w:sz w:val="20"/>
              </w:rPr>
              <w:t>S. </w:t>
            </w:r>
            <w:r w:rsidR="00613538" w:rsidRPr="00613538">
              <w:rPr>
                <w:sz w:val="20"/>
              </w:rPr>
              <w:t>Pauniņa</w:t>
            </w:r>
          </w:p>
        </w:tc>
      </w:tr>
      <w:tr w:rsidR="008E4E09">
        <w:tc>
          <w:tcPr>
            <w:tcW w:w="4575" w:type="dxa"/>
          </w:tcPr>
          <w:p w:rsidR="008E4E09" w:rsidRDefault="008E4E09" w:rsidP="008E4E09">
            <w:pPr>
              <w:pStyle w:val="Footer"/>
              <w:tabs>
                <w:tab w:val="clear" w:pos="4153"/>
                <w:tab w:val="clear" w:pos="8306"/>
              </w:tabs>
              <w:rPr>
                <w:szCs w:val="24"/>
                <w:u w:val="single"/>
                <w:lang w:eastAsia="lv-LV"/>
              </w:rPr>
            </w:pPr>
            <w:r>
              <w:rPr>
                <w:szCs w:val="24"/>
                <w:lang w:eastAsia="lv-LV"/>
              </w:rPr>
              <w:t>Infrastruktūras apsaimniekošanas departamenta vecākā eksperte</w:t>
            </w:r>
          </w:p>
        </w:tc>
        <w:tc>
          <w:tcPr>
            <w:tcW w:w="4705" w:type="dxa"/>
          </w:tcPr>
          <w:p w:rsidR="00774449" w:rsidRDefault="00774449">
            <w:pPr>
              <w:jc w:val="right"/>
              <w:rPr>
                <w:sz w:val="20"/>
              </w:rPr>
            </w:pPr>
          </w:p>
          <w:p w:rsidR="008E4E09" w:rsidRDefault="00DD2587">
            <w:pPr>
              <w:jc w:val="right"/>
              <w:rPr>
                <w:sz w:val="20"/>
              </w:rPr>
            </w:pPr>
            <w:r>
              <w:rPr>
                <w:sz w:val="20"/>
              </w:rPr>
              <w:t>D. </w:t>
            </w:r>
            <w:r w:rsidR="008E4E09">
              <w:rPr>
                <w:sz w:val="20"/>
              </w:rPr>
              <w:t>Klints</w:t>
            </w:r>
          </w:p>
        </w:tc>
      </w:tr>
      <w:tr w:rsidR="00DA2CDB">
        <w:tc>
          <w:tcPr>
            <w:tcW w:w="4575" w:type="dxa"/>
          </w:tcPr>
          <w:p w:rsidR="00DA2CDB" w:rsidRDefault="00DA2CDB" w:rsidP="008E4E09">
            <w:pPr>
              <w:pStyle w:val="Footer"/>
              <w:tabs>
                <w:tab w:val="clear" w:pos="4153"/>
                <w:tab w:val="clear" w:pos="8306"/>
              </w:tabs>
              <w:rPr>
                <w:szCs w:val="24"/>
                <w:lang w:eastAsia="lv-LV"/>
              </w:rPr>
            </w:pPr>
          </w:p>
        </w:tc>
        <w:tc>
          <w:tcPr>
            <w:tcW w:w="4705" w:type="dxa"/>
          </w:tcPr>
          <w:p w:rsidR="00DA2CDB" w:rsidRDefault="00DA2CDB">
            <w:pPr>
              <w:jc w:val="right"/>
              <w:rPr>
                <w:sz w:val="20"/>
              </w:rPr>
            </w:pPr>
          </w:p>
        </w:tc>
      </w:tr>
      <w:tr w:rsidR="00DA2CDB">
        <w:tc>
          <w:tcPr>
            <w:tcW w:w="4575" w:type="dxa"/>
          </w:tcPr>
          <w:p w:rsidR="00DA2CDB" w:rsidRDefault="00DA2CDB" w:rsidP="008E4E09">
            <w:pPr>
              <w:pStyle w:val="Footer"/>
              <w:tabs>
                <w:tab w:val="clear" w:pos="4153"/>
                <w:tab w:val="clear" w:pos="8306"/>
              </w:tabs>
              <w:rPr>
                <w:szCs w:val="24"/>
                <w:lang w:eastAsia="lv-LV"/>
              </w:rPr>
            </w:pPr>
            <w:r w:rsidRPr="00157AED">
              <w:rPr>
                <w:u w:val="single"/>
              </w:rPr>
              <w:t>Protokolē</w:t>
            </w:r>
          </w:p>
        </w:tc>
        <w:tc>
          <w:tcPr>
            <w:tcW w:w="4705" w:type="dxa"/>
          </w:tcPr>
          <w:p w:rsidR="00DA2CDB" w:rsidRDefault="00DA2CDB">
            <w:pPr>
              <w:jc w:val="right"/>
              <w:rPr>
                <w:sz w:val="20"/>
              </w:rPr>
            </w:pPr>
          </w:p>
        </w:tc>
      </w:tr>
      <w:tr w:rsidR="00DA2CDB">
        <w:tc>
          <w:tcPr>
            <w:tcW w:w="4575" w:type="dxa"/>
          </w:tcPr>
          <w:p w:rsidR="00DA2CDB" w:rsidRPr="00157AED" w:rsidRDefault="00DA2CDB" w:rsidP="008E4E09">
            <w:pPr>
              <w:pStyle w:val="Footer"/>
              <w:tabs>
                <w:tab w:val="clear" w:pos="4153"/>
                <w:tab w:val="clear" w:pos="8306"/>
              </w:tabs>
              <w:rPr>
                <w:u w:val="single"/>
              </w:rPr>
            </w:pPr>
            <w:r>
              <w:rPr>
                <w:szCs w:val="24"/>
                <w:lang w:eastAsia="lv-LV"/>
              </w:rPr>
              <w:t>Infrastruktūras apsaimniekošanas departamenta vecākā eksperte</w:t>
            </w:r>
          </w:p>
        </w:tc>
        <w:tc>
          <w:tcPr>
            <w:tcW w:w="4705" w:type="dxa"/>
          </w:tcPr>
          <w:p w:rsidR="00DA2CDB" w:rsidRDefault="00DA2CDB">
            <w:pPr>
              <w:jc w:val="right"/>
              <w:rPr>
                <w:sz w:val="20"/>
              </w:rPr>
            </w:pPr>
          </w:p>
          <w:p w:rsidR="00DA2CDB" w:rsidRDefault="00DA2CDB">
            <w:pPr>
              <w:jc w:val="right"/>
              <w:rPr>
                <w:sz w:val="20"/>
              </w:rPr>
            </w:pPr>
            <w:r>
              <w:rPr>
                <w:sz w:val="20"/>
              </w:rPr>
              <w:t>D. Klints</w:t>
            </w:r>
          </w:p>
        </w:tc>
      </w:tr>
    </w:tbl>
    <w:p w:rsidR="00613538" w:rsidRDefault="00613538">
      <w:pPr>
        <w:ind w:right="-879"/>
      </w:pPr>
    </w:p>
    <w:p w:rsidR="00F130DB" w:rsidRDefault="00F130DB">
      <w:pPr>
        <w:ind w:right="-879"/>
      </w:pPr>
    </w:p>
    <w:p w:rsidR="00C35BE1" w:rsidRDefault="00921591">
      <w:pPr>
        <w:ind w:right="-879"/>
        <w:rPr>
          <w:b/>
          <w:bCs/>
          <w:i/>
          <w:iCs/>
        </w:rPr>
      </w:pPr>
      <w:r>
        <w:rPr>
          <w:b/>
          <w:bCs/>
          <w:i/>
          <w:iCs/>
        </w:rPr>
        <w:t>Darba kārtībā:</w:t>
      </w:r>
    </w:p>
    <w:p w:rsidR="00B74E7E" w:rsidRDefault="00770E35" w:rsidP="00770E35">
      <w:pPr>
        <w:pStyle w:val="ListParagraph"/>
        <w:numPr>
          <w:ilvl w:val="0"/>
          <w:numId w:val="5"/>
        </w:numPr>
        <w:ind w:left="567" w:right="-879" w:hanging="567"/>
        <w:jc w:val="both"/>
      </w:pPr>
      <w:r>
        <w:t xml:space="preserve">Pretendenta </w:t>
      </w:r>
      <w:r w:rsidRPr="00770E35">
        <w:t>SIA „PricewaterhouseCoopers”</w:t>
      </w:r>
      <w:r w:rsidR="00FB5871">
        <w:t xml:space="preserve"> 2014. gada 6</w:t>
      </w:r>
      <w:r>
        <w:t>. novembra vēstules izskatīšana:</w:t>
      </w:r>
    </w:p>
    <w:p w:rsidR="006D7818" w:rsidRDefault="003F53E9" w:rsidP="00B74E7E">
      <w:pPr>
        <w:pStyle w:val="ListParagraph"/>
        <w:ind w:left="567" w:right="-879"/>
        <w:jc w:val="both"/>
      </w:pPr>
      <w:r w:rsidRPr="00770E35">
        <w:t>SIA „PricewaterhouseCoopers”</w:t>
      </w:r>
      <w:r>
        <w:t xml:space="preserve"> vēstulē </w:t>
      </w:r>
      <w:r w:rsidR="00FB5871">
        <w:t>iesniedz informāciju par:</w:t>
      </w:r>
    </w:p>
    <w:p w:rsidR="00770E35" w:rsidRDefault="00FB5871" w:rsidP="0093207F">
      <w:pPr>
        <w:pStyle w:val="ListParagraph"/>
        <w:numPr>
          <w:ilvl w:val="0"/>
          <w:numId w:val="8"/>
        </w:numPr>
        <w:ind w:right="-879"/>
        <w:jc w:val="both"/>
      </w:pPr>
      <w:r>
        <w:t xml:space="preserve">SIA „PricewaterhouseCoopers” </w:t>
      </w:r>
      <w:r w:rsidRPr="002D3331">
        <w:t>piedāvātā personāla Ilzes Ozolas</w:t>
      </w:r>
      <w:r>
        <w:t xml:space="preserve"> atbilstību iepirkuma procedūras uzaicinājumā norādītajām </w:t>
      </w:r>
      <w:r w:rsidRPr="002D3331">
        <w:t>9.2.2.4. apakšpunkta prasībām</w:t>
      </w:r>
      <w:r>
        <w:t xml:space="preserve">, t.i., par pieredzi </w:t>
      </w:r>
      <w:r w:rsidRPr="00B74E7E">
        <w:t>metodiskā materiāla izstrādē</w:t>
      </w:r>
      <w:r>
        <w:t xml:space="preserve"> kontroļu un audita jomā.</w:t>
      </w:r>
    </w:p>
    <w:p w:rsidR="0093207F" w:rsidRPr="0093207F" w:rsidRDefault="00B74E7E" w:rsidP="0093207F">
      <w:pPr>
        <w:pStyle w:val="ListParagraph"/>
        <w:numPr>
          <w:ilvl w:val="0"/>
          <w:numId w:val="8"/>
        </w:numPr>
        <w:ind w:right="-879"/>
        <w:jc w:val="both"/>
      </w:pPr>
      <w:r w:rsidRPr="008178BE">
        <w:t xml:space="preserve">SIA „PricewaterhouseCoopers” </w:t>
      </w:r>
      <w:r w:rsidRPr="002D3331">
        <w:t>piedāvātā personāla Lolitas Čapkevičas</w:t>
      </w:r>
      <w:r>
        <w:t xml:space="preserve"> atbilstību iepirkuma procedūras uzaicinājumā norādītajām 9.2.2.2</w:t>
      </w:r>
      <w:r w:rsidRPr="002D3331">
        <w:t>. apakšpunkta prasībām</w:t>
      </w:r>
      <w:r w:rsidR="00AC6233">
        <w:t>.</w:t>
      </w:r>
    </w:p>
    <w:p w:rsidR="00CB3736" w:rsidRDefault="00B74E7E" w:rsidP="00F51661">
      <w:pPr>
        <w:pStyle w:val="ListParagraph"/>
        <w:numPr>
          <w:ilvl w:val="0"/>
          <w:numId w:val="5"/>
        </w:numPr>
        <w:ind w:left="567" w:right="-879" w:hanging="567"/>
        <w:jc w:val="both"/>
      </w:pPr>
      <w:r>
        <w:t>Pretendenta</w:t>
      </w:r>
      <w:r w:rsidR="00F51661">
        <w:t xml:space="preserve"> </w:t>
      </w:r>
      <w:r w:rsidR="00F51661" w:rsidRPr="000B5F18">
        <w:t>SIA „PricewaterhouseCoopers”</w:t>
      </w:r>
      <w:r>
        <w:t xml:space="preserve"> piedāvājuma</w:t>
      </w:r>
      <w:r w:rsidR="00F51661" w:rsidRPr="00126B84">
        <w:t xml:space="preserve"> atbilstības pārbaude iepirkuma procedūras uzaicinājumā norādītajām pretendentu </w:t>
      </w:r>
      <w:r w:rsidR="00F51661">
        <w:t>atlases prasībām (uzaicinājuma 9</w:t>
      </w:r>
      <w:r w:rsidR="00F51661" w:rsidRPr="00126B84">
        <w:t>. punkts “Prasības pretendentiem</w:t>
      </w:r>
      <w:r w:rsidR="00B47F03">
        <w:t xml:space="preserve"> un</w:t>
      </w:r>
      <w:r w:rsidR="00F51661">
        <w:t xml:space="preserve"> iesniedzamie pretendentu atlases dokumenti</w:t>
      </w:r>
      <w:r w:rsidR="00F51661" w:rsidRPr="00126B84">
        <w:t>”).</w:t>
      </w:r>
    </w:p>
    <w:p w:rsidR="00F51661" w:rsidRDefault="00F51661" w:rsidP="00F51661">
      <w:pPr>
        <w:pStyle w:val="ListParagraph"/>
        <w:ind w:left="567" w:right="-879"/>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70"/>
      </w:tblGrid>
      <w:tr w:rsidR="00353A03" w:rsidTr="00353A03">
        <w:tc>
          <w:tcPr>
            <w:tcW w:w="3544" w:type="dxa"/>
          </w:tcPr>
          <w:p w:rsidR="00353A03" w:rsidRDefault="00353A03" w:rsidP="000328D3">
            <w:pPr>
              <w:jc w:val="center"/>
              <w:rPr>
                <w:b/>
                <w:bCs/>
              </w:rPr>
            </w:pPr>
            <w:r>
              <w:rPr>
                <w:b/>
                <w:bCs/>
              </w:rPr>
              <w:t>Pretendenta nosaukums</w:t>
            </w:r>
          </w:p>
        </w:tc>
        <w:tc>
          <w:tcPr>
            <w:tcW w:w="5670" w:type="dxa"/>
          </w:tcPr>
          <w:p w:rsidR="00353A03" w:rsidRDefault="00353A03" w:rsidP="00353A03">
            <w:pPr>
              <w:jc w:val="center"/>
              <w:rPr>
                <w:b/>
                <w:bCs/>
              </w:rPr>
            </w:pPr>
            <w:r>
              <w:rPr>
                <w:b/>
                <w:bCs/>
              </w:rPr>
              <w:t>Atbilstība uzaicinājumā norādītajām pretendentu atlases prasībām</w:t>
            </w:r>
          </w:p>
        </w:tc>
      </w:tr>
      <w:tr w:rsidR="00353A03" w:rsidTr="00353A03">
        <w:tc>
          <w:tcPr>
            <w:tcW w:w="3544" w:type="dxa"/>
          </w:tcPr>
          <w:p w:rsidR="00353A03" w:rsidRPr="00045817" w:rsidRDefault="00353A03" w:rsidP="000328D3">
            <w:pPr>
              <w:ind w:right="-136"/>
              <w:rPr>
                <w:b/>
                <w:bCs/>
              </w:rPr>
            </w:pPr>
            <w:r w:rsidRPr="00353A03">
              <w:rPr>
                <w:b/>
                <w:bCs/>
              </w:rPr>
              <w:t>SIA „PricewaterhouseCoopers”</w:t>
            </w:r>
          </w:p>
        </w:tc>
        <w:tc>
          <w:tcPr>
            <w:tcW w:w="5670" w:type="dxa"/>
          </w:tcPr>
          <w:p w:rsidR="001E5E34" w:rsidRPr="009B190D" w:rsidRDefault="00B74E7E" w:rsidP="00B74E7E">
            <w:pPr>
              <w:ind w:left="34"/>
              <w:contextualSpacing/>
              <w:jc w:val="both"/>
            </w:pPr>
            <w:r w:rsidRPr="00B74E7E">
              <w:rPr>
                <w:bCs/>
              </w:rPr>
              <w:t>SIA „PricewaterhouseCoopers”</w:t>
            </w:r>
            <w:r>
              <w:rPr>
                <w:bCs/>
              </w:rPr>
              <w:t xml:space="preserve"> </w:t>
            </w:r>
            <w:r w:rsidRPr="006D7818">
              <w:rPr>
                <w:bCs/>
              </w:rPr>
              <w:t>piedāvājums a</w:t>
            </w:r>
            <w:r w:rsidRPr="006D7818">
              <w:t xml:space="preserve">tbilst </w:t>
            </w:r>
            <w:r w:rsidRPr="006D7818">
              <w:rPr>
                <w:bCs/>
              </w:rPr>
              <w:t>uzaicinājumā norādītajām pretendentu atlases prasībām.</w:t>
            </w:r>
          </w:p>
        </w:tc>
      </w:tr>
    </w:tbl>
    <w:p w:rsidR="00AD4DF9" w:rsidRDefault="00AD4DF9" w:rsidP="009972C6">
      <w:pPr>
        <w:ind w:right="-879"/>
        <w:jc w:val="both"/>
      </w:pPr>
    </w:p>
    <w:p w:rsidR="00AD4DF9" w:rsidRDefault="00AD4DF9">
      <w:r>
        <w:br w:type="page"/>
      </w:r>
    </w:p>
    <w:p w:rsidR="00F51661" w:rsidRDefault="00F51661" w:rsidP="009972C6">
      <w:pPr>
        <w:ind w:right="-879"/>
        <w:jc w:val="both"/>
      </w:pPr>
    </w:p>
    <w:p w:rsidR="00B74E7E" w:rsidRDefault="00F42222" w:rsidP="00B74E7E">
      <w:pPr>
        <w:pStyle w:val="ListParagraph"/>
        <w:numPr>
          <w:ilvl w:val="0"/>
          <w:numId w:val="5"/>
        </w:numPr>
        <w:ind w:left="567" w:right="-879" w:hanging="567"/>
        <w:jc w:val="both"/>
      </w:pPr>
      <w:r>
        <w:t>Pretendentu -</w:t>
      </w:r>
      <w:r w:rsidRPr="00126B84">
        <w:t xml:space="preserve"> </w:t>
      </w:r>
      <w:r w:rsidRPr="000B5F18">
        <w:t>SIA „KPMG Baltics”</w:t>
      </w:r>
      <w:r>
        <w:t xml:space="preserve"> un </w:t>
      </w:r>
      <w:r w:rsidRPr="000B5F18">
        <w:t>SIA „PricewaterhouseCoopers”</w:t>
      </w:r>
      <w:r>
        <w:t xml:space="preserve"> - piedāvājumu</w:t>
      </w:r>
      <w:r w:rsidRPr="00126B84">
        <w:t xml:space="preserve"> atbilstības pārbaude iepirkuma procedūras uzaicinājumā norādītajām tehniskās specifik</w:t>
      </w:r>
      <w:r>
        <w:t>ācijas prasībām (uzaicinājuma 10</w:t>
      </w:r>
      <w:r w:rsidR="00C052A3">
        <w:t>. punkts “Tehniskais piedāvājums</w:t>
      </w:r>
      <w:r w:rsidRPr="00126B84">
        <w:t>”</w:t>
      </w:r>
      <w:r w:rsidR="00064BFA">
        <w:t xml:space="preserve"> un uzaicinājuma 4</w:t>
      </w:r>
      <w:r>
        <w:t>. pielikums „Tehniskā specifikācija”</w:t>
      </w:r>
      <w:r w:rsidRPr="00126B84">
        <w:t>).</w:t>
      </w:r>
    </w:p>
    <w:p w:rsidR="00EA6F05" w:rsidRDefault="00EA6F05" w:rsidP="00B74E7E">
      <w:pPr>
        <w:pStyle w:val="ListParagraph"/>
        <w:numPr>
          <w:ilvl w:val="0"/>
          <w:numId w:val="5"/>
        </w:numPr>
        <w:ind w:left="567" w:right="-879" w:hanging="567"/>
        <w:jc w:val="both"/>
      </w:pPr>
      <w:r>
        <w:t>Pretendentu -</w:t>
      </w:r>
      <w:r w:rsidRPr="00126B84">
        <w:t xml:space="preserve"> </w:t>
      </w:r>
      <w:r w:rsidRPr="000B5F18">
        <w:t>SIA „KPMG Baltics”</w:t>
      </w:r>
      <w:r>
        <w:t xml:space="preserve"> un </w:t>
      </w:r>
      <w:r w:rsidRPr="000B5F18">
        <w:t>SIA „PricewaterhouseCoopers”</w:t>
      </w:r>
      <w:r>
        <w:t xml:space="preserve"> finanšu piedāvājumu izskatīšana:</w:t>
      </w:r>
    </w:p>
    <w:p w:rsidR="00EA6F05" w:rsidRDefault="00C201C3" w:rsidP="00C201C3">
      <w:pPr>
        <w:ind w:left="567" w:right="-879"/>
        <w:jc w:val="both"/>
      </w:pPr>
      <w:r>
        <w:t>SIA „PricewaterhouseCoopers” finanšu piedāvājuma kopējā summa 6 200</w:t>
      </w:r>
      <w:r w:rsidRPr="004E58F6">
        <w:t>,00</w:t>
      </w:r>
      <w:r>
        <w:t xml:space="preserve"> EUR (bez PVN) ir ievērojami zemāka nekā pretendenta </w:t>
      </w:r>
      <w:r w:rsidRPr="000B5F18">
        <w:t>SIA „KPMG Baltics”</w:t>
      </w:r>
      <w:r>
        <w:t xml:space="preserve"> </w:t>
      </w:r>
      <w:r w:rsidR="00887EBE">
        <w:t>finanšu piedāvājuma</w:t>
      </w:r>
      <w:r>
        <w:t xml:space="preserve"> kopējā summa </w:t>
      </w:r>
      <w:r>
        <w:rPr>
          <w:bCs/>
        </w:rPr>
        <w:t>13 850,00 EUR (bez PVN)</w:t>
      </w:r>
      <w:r>
        <w:t>.</w:t>
      </w:r>
    </w:p>
    <w:p w:rsidR="00EA6F05" w:rsidRDefault="00EA6F05" w:rsidP="00EA6F05">
      <w:pPr>
        <w:pStyle w:val="ListParagraph"/>
        <w:numPr>
          <w:ilvl w:val="0"/>
          <w:numId w:val="5"/>
        </w:numPr>
        <w:ind w:left="567" w:right="-879" w:hanging="567"/>
        <w:jc w:val="both"/>
      </w:pPr>
      <w:r>
        <w:t>Pretendentu -</w:t>
      </w:r>
      <w:r w:rsidRPr="00126B84">
        <w:t xml:space="preserve"> </w:t>
      </w:r>
      <w:r w:rsidRPr="000B5F18">
        <w:t>SIA „KPMG Baltics”</w:t>
      </w:r>
      <w:r>
        <w:t xml:space="preserve"> un </w:t>
      </w:r>
      <w:r w:rsidRPr="000B5F18">
        <w:t>SIA „PricewaterhouseCoopers”</w:t>
      </w:r>
      <w:r>
        <w:t xml:space="preserve"> iesniegto līguma grozījumu izskatīšana:</w:t>
      </w:r>
    </w:p>
    <w:p w:rsidR="00EA6F05" w:rsidRDefault="00C201C3" w:rsidP="00EA6F05">
      <w:pPr>
        <w:pStyle w:val="ListParagraph"/>
        <w:ind w:left="567" w:right="-879"/>
        <w:jc w:val="both"/>
      </w:pPr>
      <w:r>
        <w:t xml:space="preserve">Pretendenti - </w:t>
      </w:r>
      <w:r w:rsidRPr="000B5F18">
        <w:t>SIA „KPMG Baltics”</w:t>
      </w:r>
      <w:r>
        <w:t xml:space="preserve"> un </w:t>
      </w:r>
      <w:r w:rsidRPr="000B5F18">
        <w:t>SIA „PricewaterhouseCoopers”</w:t>
      </w:r>
      <w:r>
        <w:t xml:space="preserve"> – savos piedāvājumos ir iesnieguši līguma grozījumus.</w:t>
      </w:r>
    </w:p>
    <w:p w:rsidR="001F054D" w:rsidRDefault="001F054D">
      <w:pPr>
        <w:tabs>
          <w:tab w:val="left" w:pos="560"/>
        </w:tabs>
        <w:ind w:right="-879"/>
        <w:rPr>
          <w:highlight w:val="yellow"/>
        </w:rPr>
      </w:pPr>
    </w:p>
    <w:p w:rsidR="00DD4E53" w:rsidRDefault="00DD4E53">
      <w:pPr>
        <w:tabs>
          <w:tab w:val="left" w:pos="560"/>
        </w:tabs>
        <w:ind w:right="-879"/>
        <w:rPr>
          <w:highlight w:val="yellow"/>
        </w:rPr>
      </w:pPr>
    </w:p>
    <w:p w:rsidR="00C35BE1" w:rsidRDefault="00921591">
      <w:pPr>
        <w:ind w:right="-879"/>
        <w:rPr>
          <w:b/>
          <w:bCs/>
          <w:i/>
          <w:iCs/>
        </w:rPr>
      </w:pPr>
      <w:r>
        <w:rPr>
          <w:b/>
          <w:bCs/>
          <w:i/>
          <w:iCs/>
        </w:rPr>
        <w:t>Nolemj (vienbalsīgi):</w:t>
      </w:r>
    </w:p>
    <w:p w:rsidR="006F747E" w:rsidRDefault="006F747E" w:rsidP="00C046BD">
      <w:pPr>
        <w:pStyle w:val="ListParagraph"/>
        <w:numPr>
          <w:ilvl w:val="0"/>
          <w:numId w:val="4"/>
        </w:numPr>
        <w:tabs>
          <w:tab w:val="left" w:pos="560"/>
        </w:tabs>
        <w:ind w:left="567" w:right="-879" w:hanging="567"/>
        <w:jc w:val="both"/>
      </w:pPr>
      <w:r>
        <w:t xml:space="preserve">Pretendenta </w:t>
      </w:r>
      <w:r w:rsidR="00B74E7E" w:rsidRPr="00B74E7E">
        <w:rPr>
          <w:bCs/>
        </w:rPr>
        <w:t>SIA „PricewaterhouseCoopers”</w:t>
      </w:r>
      <w:r w:rsidR="00B74E7E">
        <w:rPr>
          <w:bCs/>
        </w:rPr>
        <w:t xml:space="preserve"> </w:t>
      </w:r>
      <w:r>
        <w:t>piedāvājums atbilst</w:t>
      </w:r>
      <w:r w:rsidRPr="00126B84">
        <w:t xml:space="preserve"> iepirkuma procedūras uzaicinājumā norādītajām pretendentu </w:t>
      </w:r>
      <w:r>
        <w:t>atlases prasībām (uzaicinājuma 9</w:t>
      </w:r>
      <w:r w:rsidRPr="00126B84">
        <w:t>. punkts “Prasības pretendentiem</w:t>
      </w:r>
      <w:r>
        <w:t xml:space="preserve"> un iesniedzamie pretendentu atlases dokumenti</w:t>
      </w:r>
      <w:r w:rsidRPr="00126B84">
        <w:t>”).</w:t>
      </w:r>
    </w:p>
    <w:p w:rsidR="00B74E7E" w:rsidRDefault="000B455B" w:rsidP="00C046BD">
      <w:pPr>
        <w:pStyle w:val="ListParagraph"/>
        <w:numPr>
          <w:ilvl w:val="0"/>
          <w:numId w:val="4"/>
        </w:numPr>
        <w:tabs>
          <w:tab w:val="left" w:pos="560"/>
        </w:tabs>
        <w:ind w:left="567" w:right="-879" w:hanging="567"/>
        <w:jc w:val="both"/>
      </w:pPr>
      <w:r>
        <w:t>Pretendentu -</w:t>
      </w:r>
      <w:r w:rsidRPr="00126B84">
        <w:t xml:space="preserve"> </w:t>
      </w:r>
      <w:r w:rsidRPr="000B5F18">
        <w:t>SIA „KPMG Baltics”</w:t>
      </w:r>
      <w:r>
        <w:t xml:space="preserve"> un </w:t>
      </w:r>
      <w:r w:rsidRPr="000B5F18">
        <w:t>SIA „PricewaterhouseCoopers”</w:t>
      </w:r>
      <w:r>
        <w:t xml:space="preserve"> - piedāvājumi atbilst</w:t>
      </w:r>
      <w:r w:rsidRPr="00126B84">
        <w:t xml:space="preserve"> iepirkuma procedūras uzaicinājumā norādītajām tehniskās specifik</w:t>
      </w:r>
      <w:r>
        <w:t>ācijas prasībām (uzaicinājuma 10. punkts “Tehniskais piedāvājums</w:t>
      </w:r>
      <w:r w:rsidRPr="00126B84">
        <w:t>”</w:t>
      </w:r>
      <w:r w:rsidR="00A95A99">
        <w:t xml:space="preserve"> un uzaicinājuma 4</w:t>
      </w:r>
      <w:r>
        <w:t>. pielikums „Tehniskā specifikācija”</w:t>
      </w:r>
      <w:r w:rsidRPr="00126B84">
        <w:t>).</w:t>
      </w:r>
    </w:p>
    <w:p w:rsidR="00C201C3" w:rsidRDefault="00C201C3" w:rsidP="00C046BD">
      <w:pPr>
        <w:pStyle w:val="ListParagraph"/>
        <w:numPr>
          <w:ilvl w:val="0"/>
          <w:numId w:val="4"/>
        </w:numPr>
        <w:tabs>
          <w:tab w:val="left" w:pos="560"/>
        </w:tabs>
        <w:ind w:left="567" w:right="-879" w:hanging="567"/>
        <w:jc w:val="both"/>
      </w:pPr>
      <w:r>
        <w:t>Tā kā SIA „PricewaterhouseCoopers” finanšu piedāvājuma kopējā summa ir ievērojami zemāka nekā pret</w:t>
      </w:r>
      <w:r w:rsidR="00DD4E53">
        <w:t>endenta</w:t>
      </w:r>
      <w:r>
        <w:t xml:space="preserve"> </w:t>
      </w:r>
      <w:r w:rsidR="00DD4E53" w:rsidRPr="000B5F18">
        <w:t>SIA „KPMG Baltics”</w:t>
      </w:r>
      <w:r w:rsidR="00DD4E53">
        <w:t xml:space="preserve"> </w:t>
      </w:r>
      <w:r w:rsidR="00887EBE">
        <w:t>finanšu piedāvājuma</w:t>
      </w:r>
      <w:r>
        <w:t xml:space="preserve"> kopēj</w:t>
      </w:r>
      <w:r w:rsidR="00DD4E53">
        <w:t>ā</w:t>
      </w:r>
      <w:r>
        <w:t xml:space="preserve"> summa</w:t>
      </w:r>
      <w:r w:rsidR="00DD4E53">
        <w:t xml:space="preserve"> un iepirkuma komisijai ir šaubas, </w:t>
      </w:r>
      <w:r w:rsidR="00942FED">
        <w:t>vai</w:t>
      </w:r>
      <w:r w:rsidR="00DD4E53">
        <w:t xml:space="preserve"> SIA „PricewaterhouseCoopers” piedāv</w:t>
      </w:r>
      <w:r w:rsidR="00942FED">
        <w:t>ājums nav</w:t>
      </w:r>
      <w:r w:rsidR="00DD4E53">
        <w:t xml:space="preserve"> </w:t>
      </w:r>
      <w:r w:rsidR="00942FED">
        <w:rPr>
          <w:u w:val="single"/>
        </w:rPr>
        <w:t>nepamatoti</w:t>
      </w:r>
      <w:r w:rsidR="00DD4E53" w:rsidRPr="00DD4E53">
        <w:rPr>
          <w:u w:val="single"/>
        </w:rPr>
        <w:t xml:space="preserve"> lēts</w:t>
      </w:r>
      <w:r w:rsidR="00DD4E53">
        <w:t>, lūgt</w:t>
      </w:r>
      <w:r>
        <w:t xml:space="preserve"> </w:t>
      </w:r>
      <w:r w:rsidR="00DD4E53">
        <w:t xml:space="preserve">SIA „PricewaterhouseCoopers” </w:t>
      </w:r>
      <w:r>
        <w:t xml:space="preserve">saskaņā ar Publisko iepirkumu likuma 48. pantu sniegt detalizētu paskaidrojumu par būtiskiem piedāvājuma nosacījumiem, tai skaitā par sniedzamo pakalpojumu izmaksām, izdevīgiem pakalpojumu sniegšanas apstākļiem, kas pieejami pretendentam. Kā arī </w:t>
      </w:r>
      <w:r w:rsidR="00942FED">
        <w:t>līguma slēgšanas gadījumā lūgt</w:t>
      </w:r>
      <w:r>
        <w:t xml:space="preserve"> apliecināt, ka piedāvātā līguma summa neietekmēs pakalpojuma kvalitāti un SIA „PricewaterhouseCoopers” izpildīs līguma nosacījumus saskaņā ar iepirkuma procedūras prasībām.</w:t>
      </w:r>
    </w:p>
    <w:p w:rsidR="00DD4E53" w:rsidRDefault="00DD4E53" w:rsidP="00C046BD">
      <w:pPr>
        <w:pStyle w:val="ListParagraph"/>
        <w:numPr>
          <w:ilvl w:val="0"/>
          <w:numId w:val="4"/>
        </w:numPr>
        <w:tabs>
          <w:tab w:val="left" w:pos="560"/>
        </w:tabs>
        <w:ind w:left="567" w:right="-879" w:hanging="567"/>
        <w:jc w:val="both"/>
      </w:pPr>
      <w:r>
        <w:t xml:space="preserve">Noraidīt pretendentu - </w:t>
      </w:r>
      <w:r w:rsidRPr="000B5F18">
        <w:t>SIA „KPMG Baltics”</w:t>
      </w:r>
      <w:r>
        <w:t xml:space="preserve"> un SIA „PricewaterhouseCoopers” </w:t>
      </w:r>
      <w:r w:rsidR="00942FED">
        <w:t>–</w:t>
      </w:r>
      <w:r>
        <w:t xml:space="preserve"> </w:t>
      </w:r>
      <w:r w:rsidR="00942FED">
        <w:t xml:space="preserve">piedāvājumos </w:t>
      </w:r>
      <w:r>
        <w:t xml:space="preserve">iesniegtos līguma grozījumus, jo iepirkuma procedūras uzaicinājumam pievienotais līguma projekts ir iepirkuma dokumentu sastāvdaļa. Publisko iepirkumu likums neparedz tiesības pretendentiem, kuri iesnieguši piedāvājumus iepirkumiem, kuru paredzamā līgumcena ir mazāka par 42 000 EUR (bez PVN), </w:t>
      </w:r>
      <w:r w:rsidRPr="00DD4E53">
        <w:rPr>
          <w:u w:val="single"/>
        </w:rPr>
        <w:t>pēc piedāvājumu iesniegšanas termiņa</w:t>
      </w:r>
      <w:r>
        <w:t xml:space="preserve"> sniegt papildinājumus iepirkuma procedūras dokumentos. Ņemot vērā Publisko iepirkumu likuma 30. pantā norādītās prasības, šādi līguma grozījumi būtu jāiesniedz pirms piedāvājuma iesniegšanas termiņa beigām.</w:t>
      </w:r>
    </w:p>
    <w:p w:rsidR="00DD4E53" w:rsidRDefault="00DD4E53">
      <w:r>
        <w:br w:type="page"/>
      </w:r>
    </w:p>
    <w:p w:rsidR="00DD4E53" w:rsidRDefault="00DD4E53" w:rsidP="00DD4E53">
      <w:pPr>
        <w:pStyle w:val="ListParagraph"/>
        <w:tabs>
          <w:tab w:val="left" w:pos="560"/>
        </w:tabs>
        <w:ind w:left="567" w:right="-879"/>
        <w:jc w:val="both"/>
      </w:pPr>
    </w:p>
    <w:p w:rsidR="005545AB" w:rsidRDefault="001E5E34" w:rsidP="00C046BD">
      <w:pPr>
        <w:pStyle w:val="ListParagraph"/>
        <w:numPr>
          <w:ilvl w:val="0"/>
          <w:numId w:val="4"/>
        </w:numPr>
        <w:tabs>
          <w:tab w:val="left" w:pos="560"/>
        </w:tabs>
        <w:ind w:left="567" w:right="-879" w:hanging="567"/>
        <w:jc w:val="both"/>
      </w:pPr>
      <w:r>
        <w:t>Uzdot</w:t>
      </w:r>
      <w:r w:rsidRPr="00416465">
        <w:t xml:space="preserve"> Infrastruktūras apsaimniekošanas departamenta </w:t>
      </w:r>
      <w:r>
        <w:t>vecākajai ekspertei D. Klintij līdz 2014</w:t>
      </w:r>
      <w:r w:rsidRPr="00416465">
        <w:t>.</w:t>
      </w:r>
      <w:r>
        <w:t> </w:t>
      </w:r>
      <w:r w:rsidRPr="00416465">
        <w:t xml:space="preserve">gada </w:t>
      </w:r>
      <w:r w:rsidR="00C201C3">
        <w:t>7</w:t>
      </w:r>
      <w:r w:rsidRPr="00416465">
        <w:t>.</w:t>
      </w:r>
      <w:r w:rsidR="005766D2">
        <w:t> novembrim</w:t>
      </w:r>
      <w:r>
        <w:t xml:space="preserve"> </w:t>
      </w:r>
      <w:r w:rsidRPr="00416465">
        <w:t xml:space="preserve">sagatavot un nosūtīt </w:t>
      </w:r>
      <w:r w:rsidRPr="0062781D">
        <w:t xml:space="preserve">vēstuli </w:t>
      </w:r>
      <w:r>
        <w:t xml:space="preserve">pretendentam </w:t>
      </w:r>
      <w:r w:rsidRPr="000B5F18">
        <w:t>SIA „PricewaterhouseCoopers”</w:t>
      </w:r>
      <w:r>
        <w:t xml:space="preserve">, </w:t>
      </w:r>
      <w:r w:rsidR="00782D52">
        <w:t>lai pretendents</w:t>
      </w:r>
      <w:r w:rsidRPr="0062781D">
        <w:t xml:space="preserve"> līdz 201</w:t>
      </w:r>
      <w:r>
        <w:t>4</w:t>
      </w:r>
      <w:r w:rsidRPr="0062781D">
        <w:t>.</w:t>
      </w:r>
      <w:r>
        <w:t> </w:t>
      </w:r>
      <w:r w:rsidRPr="0062781D">
        <w:t xml:space="preserve">gada </w:t>
      </w:r>
      <w:r w:rsidR="00C201C3">
        <w:t>11</w:t>
      </w:r>
      <w:r w:rsidRPr="0062781D">
        <w:t>. </w:t>
      </w:r>
      <w:r>
        <w:t xml:space="preserve">novembrim </w:t>
      </w:r>
      <w:r w:rsidR="00782D52">
        <w:t xml:space="preserve">attiecīgi precizē savu iesniegto </w:t>
      </w:r>
      <w:r w:rsidR="00FA3168">
        <w:t xml:space="preserve">finanšu </w:t>
      </w:r>
      <w:r w:rsidR="00782D52">
        <w:t>piedāvājumu</w:t>
      </w:r>
      <w:r>
        <w:t>.</w:t>
      </w:r>
    </w:p>
    <w:p w:rsidR="00C35BE1" w:rsidRPr="00F0256F" w:rsidRDefault="00C35BE1">
      <w:pPr>
        <w:tabs>
          <w:tab w:val="left" w:pos="560"/>
        </w:tabs>
        <w:ind w:left="588" w:right="-879" w:hanging="588"/>
        <w:jc w:val="both"/>
      </w:pPr>
    </w:p>
    <w:p w:rsidR="009F1333" w:rsidRPr="00F0256F" w:rsidRDefault="006E0A18">
      <w:pPr>
        <w:tabs>
          <w:tab w:val="left" w:pos="560"/>
        </w:tabs>
        <w:ind w:left="588" w:right="-879" w:hanging="588"/>
        <w:jc w:val="both"/>
      </w:pPr>
      <w:r>
        <w:t xml:space="preserve">Pielikumā: </w:t>
      </w:r>
      <w:r w:rsidR="00472260" w:rsidRPr="00770E35">
        <w:t>SIA „PricewaterhouseCoopers”</w:t>
      </w:r>
      <w:r w:rsidR="00472260">
        <w:t xml:space="preserve"> 2014. gada 6. novembra vēstule</w:t>
      </w:r>
      <w:r w:rsidR="0077122E">
        <w:t xml:space="preserve"> </w:t>
      </w:r>
      <w:r w:rsidR="00B24643" w:rsidRPr="00F0256F">
        <w:t xml:space="preserve">uz </w:t>
      </w:r>
      <w:r w:rsidR="00472260">
        <w:t>2</w:t>
      </w:r>
      <w:r w:rsidR="00B24643" w:rsidRPr="00F0256F">
        <w:t xml:space="preserve"> lp.</w:t>
      </w:r>
    </w:p>
    <w:p w:rsidR="000D2A6F" w:rsidRPr="00F0256F" w:rsidRDefault="000D2A6F">
      <w:pPr>
        <w:tabs>
          <w:tab w:val="left" w:pos="560"/>
        </w:tabs>
        <w:ind w:left="588" w:right="-879" w:hanging="588"/>
        <w:jc w:val="both"/>
      </w:pPr>
    </w:p>
    <w:p w:rsidR="00795A23" w:rsidRDefault="00C9789E">
      <w:pPr>
        <w:tabs>
          <w:tab w:val="left" w:pos="560"/>
        </w:tabs>
        <w:ind w:left="588" w:right="-879" w:hanging="588"/>
        <w:jc w:val="both"/>
      </w:pPr>
      <w:r>
        <w:rPr>
          <w:sz w:val="20"/>
          <w:szCs w:val="20"/>
        </w:rPr>
        <w:t>Sēdi</w:t>
      </w:r>
      <w:r w:rsidR="008B5914" w:rsidRPr="00F0256F">
        <w:rPr>
          <w:sz w:val="20"/>
          <w:szCs w:val="20"/>
        </w:rPr>
        <w:t xml:space="preserve"> beidz plkst. </w:t>
      </w:r>
      <w:r w:rsidR="002538DC">
        <w:rPr>
          <w:sz w:val="20"/>
          <w:szCs w:val="20"/>
        </w:rPr>
        <w:t>16</w:t>
      </w:r>
      <w:r w:rsidR="0072581A" w:rsidRPr="00F0256F">
        <w:rPr>
          <w:sz w:val="20"/>
          <w:szCs w:val="20"/>
        </w:rPr>
        <w:t>.00</w:t>
      </w:r>
      <w:r w:rsidR="0036498F" w:rsidRPr="00F0256F">
        <w:rPr>
          <w:sz w:val="20"/>
          <w:szCs w:val="20"/>
        </w:rPr>
        <w:t>.</w:t>
      </w:r>
    </w:p>
    <w:p w:rsidR="008B5914" w:rsidRDefault="008B5914">
      <w:pPr>
        <w:tabs>
          <w:tab w:val="left" w:pos="560"/>
        </w:tabs>
        <w:ind w:left="588" w:right="-879" w:hanging="588"/>
        <w:jc w:val="both"/>
      </w:pPr>
    </w:p>
    <w:p w:rsidR="00DD4E53" w:rsidRDefault="00DD4E53">
      <w:pPr>
        <w:tabs>
          <w:tab w:val="left" w:pos="560"/>
        </w:tabs>
        <w:ind w:left="588" w:right="-879" w:hanging="588"/>
        <w:jc w:val="both"/>
      </w:pPr>
    </w:p>
    <w:p w:rsidR="00DD4E53" w:rsidRDefault="00DD4E53">
      <w:pPr>
        <w:tabs>
          <w:tab w:val="left" w:pos="560"/>
        </w:tabs>
        <w:ind w:left="588" w:right="-879" w:hanging="588"/>
        <w:jc w:val="both"/>
      </w:pPr>
    </w:p>
    <w:tbl>
      <w:tblPr>
        <w:tblW w:w="9180" w:type="dxa"/>
        <w:tblLayout w:type="fixed"/>
        <w:tblLook w:val="0000" w:firstRow="0" w:lastRow="0" w:firstColumn="0" w:lastColumn="0" w:noHBand="0" w:noVBand="0"/>
      </w:tblPr>
      <w:tblGrid>
        <w:gridCol w:w="2840"/>
        <w:gridCol w:w="2841"/>
        <w:gridCol w:w="3499"/>
      </w:tblGrid>
      <w:tr w:rsidR="00C35BE1" w:rsidTr="0057207C">
        <w:trPr>
          <w:trHeight w:val="624"/>
        </w:trPr>
        <w:tc>
          <w:tcPr>
            <w:tcW w:w="2840" w:type="dxa"/>
          </w:tcPr>
          <w:p w:rsidR="00C35BE1" w:rsidRDefault="00921591">
            <w:pPr>
              <w:pStyle w:val="Header"/>
              <w:widowControl/>
              <w:tabs>
                <w:tab w:val="clear" w:pos="4153"/>
                <w:tab w:val="clear" w:pos="8306"/>
              </w:tabs>
              <w:rPr>
                <w:rFonts w:ascii="Times New Roman" w:hAnsi="Times New Roman"/>
                <w:lang w:val="lv-LV"/>
              </w:rPr>
            </w:pPr>
            <w:r>
              <w:rPr>
                <w:rFonts w:ascii="Times New Roman" w:hAnsi="Times New Roman"/>
                <w:lang w:val="lv-LV"/>
              </w:rPr>
              <w:t>Sēdi vadīja</w:t>
            </w:r>
          </w:p>
        </w:tc>
        <w:tc>
          <w:tcPr>
            <w:tcW w:w="2841" w:type="dxa"/>
          </w:tcPr>
          <w:p w:rsidR="00C35BE1" w:rsidRDefault="00C35BE1">
            <w:pPr>
              <w:jc w:val="center"/>
            </w:pPr>
          </w:p>
        </w:tc>
        <w:tc>
          <w:tcPr>
            <w:tcW w:w="3499" w:type="dxa"/>
          </w:tcPr>
          <w:p w:rsidR="00C35BE1" w:rsidRDefault="00EB6268">
            <w:pPr>
              <w:jc w:val="right"/>
            </w:pPr>
            <w:r>
              <w:t>K. Zencova</w:t>
            </w:r>
          </w:p>
        </w:tc>
      </w:tr>
      <w:tr w:rsidR="00C35BE1" w:rsidTr="0057207C">
        <w:trPr>
          <w:trHeight w:val="624"/>
        </w:trPr>
        <w:tc>
          <w:tcPr>
            <w:tcW w:w="2840" w:type="dxa"/>
          </w:tcPr>
          <w:p w:rsidR="00C35BE1" w:rsidRDefault="00921591">
            <w:pPr>
              <w:jc w:val="both"/>
            </w:pPr>
            <w:r>
              <w:t>Piedalījās</w:t>
            </w:r>
          </w:p>
        </w:tc>
        <w:tc>
          <w:tcPr>
            <w:tcW w:w="2841" w:type="dxa"/>
          </w:tcPr>
          <w:p w:rsidR="00C35BE1" w:rsidRDefault="00C35BE1">
            <w:pPr>
              <w:jc w:val="center"/>
            </w:pPr>
          </w:p>
        </w:tc>
        <w:tc>
          <w:tcPr>
            <w:tcW w:w="3499" w:type="dxa"/>
          </w:tcPr>
          <w:p w:rsidR="00C35BE1" w:rsidRDefault="00EB6268">
            <w:pPr>
              <w:jc w:val="right"/>
            </w:pPr>
            <w:r>
              <w:t>S. Lakševica</w:t>
            </w:r>
          </w:p>
        </w:tc>
      </w:tr>
      <w:tr w:rsidR="007B52CD" w:rsidTr="0057207C">
        <w:trPr>
          <w:trHeight w:val="624"/>
        </w:trPr>
        <w:tc>
          <w:tcPr>
            <w:tcW w:w="2840" w:type="dxa"/>
          </w:tcPr>
          <w:p w:rsidR="007B52CD" w:rsidRDefault="007B52CD">
            <w:pPr>
              <w:jc w:val="both"/>
            </w:pPr>
          </w:p>
        </w:tc>
        <w:tc>
          <w:tcPr>
            <w:tcW w:w="2841" w:type="dxa"/>
          </w:tcPr>
          <w:p w:rsidR="007B52CD" w:rsidRDefault="007B52CD">
            <w:pPr>
              <w:jc w:val="center"/>
            </w:pPr>
          </w:p>
        </w:tc>
        <w:tc>
          <w:tcPr>
            <w:tcW w:w="3499" w:type="dxa"/>
          </w:tcPr>
          <w:p w:rsidR="007B52CD" w:rsidRDefault="00EB6268" w:rsidP="000270EA">
            <w:pPr>
              <w:jc w:val="right"/>
            </w:pPr>
            <w:r>
              <w:t>I. Lazdiņa</w:t>
            </w:r>
          </w:p>
        </w:tc>
      </w:tr>
      <w:tr w:rsidR="008F49CF" w:rsidTr="0057207C">
        <w:trPr>
          <w:trHeight w:val="624"/>
        </w:trPr>
        <w:tc>
          <w:tcPr>
            <w:tcW w:w="2840" w:type="dxa"/>
          </w:tcPr>
          <w:p w:rsidR="008F49CF" w:rsidRDefault="008F49CF">
            <w:pPr>
              <w:jc w:val="both"/>
            </w:pPr>
          </w:p>
        </w:tc>
        <w:tc>
          <w:tcPr>
            <w:tcW w:w="2841" w:type="dxa"/>
          </w:tcPr>
          <w:p w:rsidR="008F49CF" w:rsidRDefault="008F49CF">
            <w:pPr>
              <w:jc w:val="center"/>
            </w:pPr>
          </w:p>
        </w:tc>
        <w:tc>
          <w:tcPr>
            <w:tcW w:w="3499" w:type="dxa"/>
          </w:tcPr>
          <w:p w:rsidR="008F49CF" w:rsidRDefault="00EB6268" w:rsidP="000270EA">
            <w:pPr>
              <w:jc w:val="right"/>
            </w:pPr>
            <w:r>
              <w:t>S. Pauniņa</w:t>
            </w:r>
          </w:p>
        </w:tc>
      </w:tr>
      <w:tr w:rsidR="000270EA" w:rsidTr="0057207C">
        <w:trPr>
          <w:trHeight w:val="624"/>
        </w:trPr>
        <w:tc>
          <w:tcPr>
            <w:tcW w:w="2840" w:type="dxa"/>
          </w:tcPr>
          <w:p w:rsidR="000270EA" w:rsidRDefault="000270EA">
            <w:pPr>
              <w:jc w:val="both"/>
            </w:pPr>
            <w:r>
              <w:t>Protokolē</w:t>
            </w:r>
          </w:p>
        </w:tc>
        <w:tc>
          <w:tcPr>
            <w:tcW w:w="2841" w:type="dxa"/>
          </w:tcPr>
          <w:p w:rsidR="000270EA" w:rsidRDefault="000270EA">
            <w:pPr>
              <w:jc w:val="center"/>
            </w:pPr>
          </w:p>
        </w:tc>
        <w:tc>
          <w:tcPr>
            <w:tcW w:w="3499" w:type="dxa"/>
          </w:tcPr>
          <w:p w:rsidR="000270EA" w:rsidRDefault="000270EA" w:rsidP="000270EA">
            <w:pPr>
              <w:jc w:val="right"/>
            </w:pPr>
            <w:r>
              <w:t>D. Klints</w:t>
            </w:r>
          </w:p>
        </w:tc>
      </w:tr>
    </w:tbl>
    <w:p w:rsidR="00C35BE1" w:rsidRDefault="00C35BE1">
      <w:pPr>
        <w:jc w:val="center"/>
      </w:pPr>
    </w:p>
    <w:sectPr w:rsidR="00C35BE1" w:rsidSect="004B092A">
      <w:headerReference w:type="default" r:id="rId10"/>
      <w:footerReference w:type="even" r:id="rId11"/>
      <w:footerReference w:type="default" r:id="rId12"/>
      <w:pgSz w:w="11906" w:h="16838" w:code="9"/>
      <w:pgMar w:top="1418" w:right="1701"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C3" w:rsidRDefault="00FB01C3">
      <w:r>
        <w:separator/>
      </w:r>
    </w:p>
  </w:endnote>
  <w:endnote w:type="continuationSeparator" w:id="0">
    <w:p w:rsidR="00FB01C3" w:rsidRDefault="00FB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BaltSouvenir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17" w:rsidRDefault="00EC5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E17" w:rsidRDefault="00EC5E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02544"/>
      <w:docPartObj>
        <w:docPartGallery w:val="Page Numbers (Bottom of Page)"/>
        <w:docPartUnique/>
      </w:docPartObj>
    </w:sdtPr>
    <w:sdtEndPr>
      <w:rPr>
        <w:noProof/>
      </w:rPr>
    </w:sdtEndPr>
    <w:sdtContent>
      <w:p w:rsidR="00811485" w:rsidRDefault="00811485">
        <w:pPr>
          <w:pStyle w:val="Footer"/>
          <w:jc w:val="right"/>
        </w:pPr>
        <w:r>
          <w:fldChar w:fldCharType="begin"/>
        </w:r>
        <w:r>
          <w:instrText xml:space="preserve"> PAGE   \* MERGEFORMAT </w:instrText>
        </w:r>
        <w:r>
          <w:fldChar w:fldCharType="separate"/>
        </w:r>
        <w:r w:rsidR="002B78D5">
          <w:rPr>
            <w:noProof/>
          </w:rPr>
          <w:t>1</w:t>
        </w:r>
        <w:r>
          <w:rPr>
            <w:noProof/>
          </w:rPr>
          <w:fldChar w:fldCharType="end"/>
        </w:r>
      </w:p>
    </w:sdtContent>
  </w:sdt>
  <w:p w:rsidR="00EC5E17" w:rsidRDefault="00EC5E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C3" w:rsidRDefault="00FB01C3">
      <w:r>
        <w:separator/>
      </w:r>
    </w:p>
  </w:footnote>
  <w:footnote w:type="continuationSeparator" w:id="0">
    <w:p w:rsidR="00FB01C3" w:rsidRDefault="00FB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17" w:rsidRDefault="00EC5E17">
    <w:pPr>
      <w:pStyle w:val="Header"/>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FA4"/>
    <w:multiLevelType w:val="hybridMultilevel"/>
    <w:tmpl w:val="0F3CEF24"/>
    <w:lvl w:ilvl="0" w:tplc="D10C57D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B05B0"/>
    <w:multiLevelType w:val="hybridMultilevel"/>
    <w:tmpl w:val="B6EAB508"/>
    <w:lvl w:ilvl="0" w:tplc="9E300C1A">
      <w:start w:val="1"/>
      <w:numFmt w:val="decimal"/>
      <w:lvlText w:val="%1."/>
      <w:lvlJc w:val="left"/>
      <w:pPr>
        <w:tabs>
          <w:tab w:val="num" w:pos="840"/>
        </w:tabs>
        <w:ind w:left="840" w:hanging="48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27E6B"/>
    <w:multiLevelType w:val="hybridMultilevel"/>
    <w:tmpl w:val="7A3E3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5A5BBD"/>
    <w:multiLevelType w:val="hybridMultilevel"/>
    <w:tmpl w:val="11C63AFA"/>
    <w:lvl w:ilvl="0" w:tplc="DE82C54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1C4F2B47"/>
    <w:multiLevelType w:val="hybridMultilevel"/>
    <w:tmpl w:val="59B28FFE"/>
    <w:lvl w:ilvl="0" w:tplc="27789CD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30CD52A0"/>
    <w:multiLevelType w:val="hybridMultilevel"/>
    <w:tmpl w:val="1D8861F0"/>
    <w:lvl w:ilvl="0" w:tplc="C75A4958">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86B704B"/>
    <w:multiLevelType w:val="hybridMultilevel"/>
    <w:tmpl w:val="95148A6C"/>
    <w:lvl w:ilvl="0" w:tplc="EC4E30D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5CDA6EC3"/>
    <w:multiLevelType w:val="hybridMultilevel"/>
    <w:tmpl w:val="9E5E28A4"/>
    <w:lvl w:ilvl="0" w:tplc="51547D2C">
      <w:start w:val="4"/>
      <w:numFmt w:val="decimal"/>
      <w:lvlText w:val="%1."/>
      <w:lvlJc w:val="left"/>
      <w:pPr>
        <w:tabs>
          <w:tab w:val="num" w:pos="553"/>
        </w:tabs>
        <w:ind w:left="553" w:hanging="525"/>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num w:numId="1">
    <w:abstractNumId w:val="1"/>
  </w:num>
  <w:num w:numId="2">
    <w:abstractNumId w:val="0"/>
  </w:num>
  <w:num w:numId="3">
    <w:abstractNumId w:val="7"/>
  </w:num>
  <w:num w:numId="4">
    <w:abstractNumId w:val="5"/>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8"/>
  <w:drawingGridVerticalSpacing w:val="2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A3"/>
    <w:rsid w:val="00003E03"/>
    <w:rsid w:val="0000633E"/>
    <w:rsid w:val="00007842"/>
    <w:rsid w:val="0001269D"/>
    <w:rsid w:val="0002467B"/>
    <w:rsid w:val="000270EA"/>
    <w:rsid w:val="00036E6D"/>
    <w:rsid w:val="00044F35"/>
    <w:rsid w:val="000562A7"/>
    <w:rsid w:val="00056F5B"/>
    <w:rsid w:val="00064BFA"/>
    <w:rsid w:val="0008334E"/>
    <w:rsid w:val="00096F9A"/>
    <w:rsid w:val="000B1391"/>
    <w:rsid w:val="000B204D"/>
    <w:rsid w:val="000B455B"/>
    <w:rsid w:val="000B6B0B"/>
    <w:rsid w:val="000B6BA2"/>
    <w:rsid w:val="000C4469"/>
    <w:rsid w:val="000D08A6"/>
    <w:rsid w:val="000D0C23"/>
    <w:rsid w:val="000D2A6F"/>
    <w:rsid w:val="000D3705"/>
    <w:rsid w:val="000F5166"/>
    <w:rsid w:val="00110315"/>
    <w:rsid w:val="00125502"/>
    <w:rsid w:val="00130140"/>
    <w:rsid w:val="00136F2A"/>
    <w:rsid w:val="00137313"/>
    <w:rsid w:val="00145420"/>
    <w:rsid w:val="00154762"/>
    <w:rsid w:val="001653DB"/>
    <w:rsid w:val="00166C89"/>
    <w:rsid w:val="00171343"/>
    <w:rsid w:val="00173DA9"/>
    <w:rsid w:val="0017478E"/>
    <w:rsid w:val="00183B23"/>
    <w:rsid w:val="00184D8D"/>
    <w:rsid w:val="00186096"/>
    <w:rsid w:val="00192AB7"/>
    <w:rsid w:val="001A03CF"/>
    <w:rsid w:val="001A77C9"/>
    <w:rsid w:val="001B0C86"/>
    <w:rsid w:val="001B308D"/>
    <w:rsid w:val="001B5EE1"/>
    <w:rsid w:val="001C7D4D"/>
    <w:rsid w:val="001D230F"/>
    <w:rsid w:val="001D4CFA"/>
    <w:rsid w:val="001D630D"/>
    <w:rsid w:val="001E111C"/>
    <w:rsid w:val="001E5C62"/>
    <w:rsid w:val="001E5E34"/>
    <w:rsid w:val="001F054D"/>
    <w:rsid w:val="001F0D8E"/>
    <w:rsid w:val="00200BC1"/>
    <w:rsid w:val="00221E2E"/>
    <w:rsid w:val="00222A18"/>
    <w:rsid w:val="002538DC"/>
    <w:rsid w:val="00256ACB"/>
    <w:rsid w:val="002617D3"/>
    <w:rsid w:val="002621E1"/>
    <w:rsid w:val="00263480"/>
    <w:rsid w:val="002704BA"/>
    <w:rsid w:val="00270FE5"/>
    <w:rsid w:val="0027357E"/>
    <w:rsid w:val="002807ED"/>
    <w:rsid w:val="002866BC"/>
    <w:rsid w:val="002867B7"/>
    <w:rsid w:val="00287977"/>
    <w:rsid w:val="00292226"/>
    <w:rsid w:val="002962CF"/>
    <w:rsid w:val="002A6CBA"/>
    <w:rsid w:val="002B32EF"/>
    <w:rsid w:val="002B78D5"/>
    <w:rsid w:val="002C295E"/>
    <w:rsid w:val="002D3B31"/>
    <w:rsid w:val="002E3114"/>
    <w:rsid w:val="002E33C8"/>
    <w:rsid w:val="00300A7D"/>
    <w:rsid w:val="003015ED"/>
    <w:rsid w:val="003240D1"/>
    <w:rsid w:val="00324289"/>
    <w:rsid w:val="00337175"/>
    <w:rsid w:val="003414A9"/>
    <w:rsid w:val="003427F7"/>
    <w:rsid w:val="003435BD"/>
    <w:rsid w:val="00343CAC"/>
    <w:rsid w:val="0035089E"/>
    <w:rsid w:val="00353A03"/>
    <w:rsid w:val="003564DC"/>
    <w:rsid w:val="00356E43"/>
    <w:rsid w:val="0036354B"/>
    <w:rsid w:val="003643CA"/>
    <w:rsid w:val="0036498F"/>
    <w:rsid w:val="00365BD1"/>
    <w:rsid w:val="00370C4E"/>
    <w:rsid w:val="0037492B"/>
    <w:rsid w:val="00375448"/>
    <w:rsid w:val="003761B4"/>
    <w:rsid w:val="0038192C"/>
    <w:rsid w:val="00384827"/>
    <w:rsid w:val="00384E3D"/>
    <w:rsid w:val="00386962"/>
    <w:rsid w:val="003A1952"/>
    <w:rsid w:val="003A36DE"/>
    <w:rsid w:val="003B09C4"/>
    <w:rsid w:val="003B56EF"/>
    <w:rsid w:val="003C2E89"/>
    <w:rsid w:val="003E7D14"/>
    <w:rsid w:val="003F53E9"/>
    <w:rsid w:val="003F6D01"/>
    <w:rsid w:val="00400EC6"/>
    <w:rsid w:val="00403A12"/>
    <w:rsid w:val="00407FEF"/>
    <w:rsid w:val="004413A3"/>
    <w:rsid w:val="004419F8"/>
    <w:rsid w:val="0044528B"/>
    <w:rsid w:val="004460BA"/>
    <w:rsid w:val="00450675"/>
    <w:rsid w:val="004675BF"/>
    <w:rsid w:val="00467E13"/>
    <w:rsid w:val="00472260"/>
    <w:rsid w:val="00474D79"/>
    <w:rsid w:val="0047532B"/>
    <w:rsid w:val="0048510B"/>
    <w:rsid w:val="00495297"/>
    <w:rsid w:val="00495828"/>
    <w:rsid w:val="0049708A"/>
    <w:rsid w:val="00497EC1"/>
    <w:rsid w:val="004B02C1"/>
    <w:rsid w:val="004B092A"/>
    <w:rsid w:val="004B4218"/>
    <w:rsid w:val="004B70E3"/>
    <w:rsid w:val="004C4C70"/>
    <w:rsid w:val="004C5769"/>
    <w:rsid w:val="004C7750"/>
    <w:rsid w:val="004D2533"/>
    <w:rsid w:val="004E1106"/>
    <w:rsid w:val="004E1977"/>
    <w:rsid w:val="004E2200"/>
    <w:rsid w:val="004F3332"/>
    <w:rsid w:val="004F5B15"/>
    <w:rsid w:val="00516CA2"/>
    <w:rsid w:val="00522F3A"/>
    <w:rsid w:val="00533252"/>
    <w:rsid w:val="005369E1"/>
    <w:rsid w:val="00551677"/>
    <w:rsid w:val="005545AB"/>
    <w:rsid w:val="0057207C"/>
    <w:rsid w:val="005766D2"/>
    <w:rsid w:val="00580917"/>
    <w:rsid w:val="00591751"/>
    <w:rsid w:val="00597A1D"/>
    <w:rsid w:val="005A7C57"/>
    <w:rsid w:val="005C444A"/>
    <w:rsid w:val="005D286E"/>
    <w:rsid w:val="005D351F"/>
    <w:rsid w:val="005E309B"/>
    <w:rsid w:val="005E5DF0"/>
    <w:rsid w:val="005E6015"/>
    <w:rsid w:val="005F54EC"/>
    <w:rsid w:val="006028B5"/>
    <w:rsid w:val="00613538"/>
    <w:rsid w:val="006249CA"/>
    <w:rsid w:val="0062657E"/>
    <w:rsid w:val="0063263A"/>
    <w:rsid w:val="0063414D"/>
    <w:rsid w:val="00637D0C"/>
    <w:rsid w:val="00641F6C"/>
    <w:rsid w:val="006526E9"/>
    <w:rsid w:val="00655232"/>
    <w:rsid w:val="0066292C"/>
    <w:rsid w:val="00662DB6"/>
    <w:rsid w:val="006631A5"/>
    <w:rsid w:val="00663904"/>
    <w:rsid w:val="006675B1"/>
    <w:rsid w:val="00672578"/>
    <w:rsid w:val="00676084"/>
    <w:rsid w:val="0068112D"/>
    <w:rsid w:val="00690569"/>
    <w:rsid w:val="00692965"/>
    <w:rsid w:val="0069778C"/>
    <w:rsid w:val="006A2C57"/>
    <w:rsid w:val="006B6887"/>
    <w:rsid w:val="006B7C7D"/>
    <w:rsid w:val="006C1699"/>
    <w:rsid w:val="006C5857"/>
    <w:rsid w:val="006C598A"/>
    <w:rsid w:val="006C63D7"/>
    <w:rsid w:val="006C7689"/>
    <w:rsid w:val="006D09F7"/>
    <w:rsid w:val="006D69A0"/>
    <w:rsid w:val="006D778A"/>
    <w:rsid w:val="006D7818"/>
    <w:rsid w:val="006E0A18"/>
    <w:rsid w:val="006E1539"/>
    <w:rsid w:val="006E1E0B"/>
    <w:rsid w:val="006F0DA8"/>
    <w:rsid w:val="006F526D"/>
    <w:rsid w:val="006F747E"/>
    <w:rsid w:val="0071523E"/>
    <w:rsid w:val="0072581A"/>
    <w:rsid w:val="007342EC"/>
    <w:rsid w:val="007410D9"/>
    <w:rsid w:val="00744582"/>
    <w:rsid w:val="00745EDF"/>
    <w:rsid w:val="00755F01"/>
    <w:rsid w:val="00770E35"/>
    <w:rsid w:val="0077122E"/>
    <w:rsid w:val="00772402"/>
    <w:rsid w:val="00774449"/>
    <w:rsid w:val="00775262"/>
    <w:rsid w:val="0078067D"/>
    <w:rsid w:val="007828E0"/>
    <w:rsid w:val="00782D52"/>
    <w:rsid w:val="00783BB6"/>
    <w:rsid w:val="0079039E"/>
    <w:rsid w:val="00795A23"/>
    <w:rsid w:val="007A0885"/>
    <w:rsid w:val="007A153E"/>
    <w:rsid w:val="007B3197"/>
    <w:rsid w:val="007B52CD"/>
    <w:rsid w:val="007B5840"/>
    <w:rsid w:val="007C387F"/>
    <w:rsid w:val="007C676E"/>
    <w:rsid w:val="007D6432"/>
    <w:rsid w:val="007D7E60"/>
    <w:rsid w:val="007E1BD2"/>
    <w:rsid w:val="008014A2"/>
    <w:rsid w:val="00811485"/>
    <w:rsid w:val="00812206"/>
    <w:rsid w:val="00814EAD"/>
    <w:rsid w:val="008178BE"/>
    <w:rsid w:val="00817E28"/>
    <w:rsid w:val="008319BB"/>
    <w:rsid w:val="008335C8"/>
    <w:rsid w:val="00836A3D"/>
    <w:rsid w:val="00842E73"/>
    <w:rsid w:val="00852B59"/>
    <w:rsid w:val="0086274C"/>
    <w:rsid w:val="00887EBE"/>
    <w:rsid w:val="00891BAD"/>
    <w:rsid w:val="0089588F"/>
    <w:rsid w:val="008A55BE"/>
    <w:rsid w:val="008B5914"/>
    <w:rsid w:val="008D2D3E"/>
    <w:rsid w:val="008D371A"/>
    <w:rsid w:val="008D4C22"/>
    <w:rsid w:val="008D653E"/>
    <w:rsid w:val="008E4E09"/>
    <w:rsid w:val="008E6A36"/>
    <w:rsid w:val="008F0567"/>
    <w:rsid w:val="008F0E9B"/>
    <w:rsid w:val="008F24D8"/>
    <w:rsid w:val="008F2D20"/>
    <w:rsid w:val="008F41C7"/>
    <w:rsid w:val="008F49CF"/>
    <w:rsid w:val="00901A27"/>
    <w:rsid w:val="009168AF"/>
    <w:rsid w:val="00921591"/>
    <w:rsid w:val="009218DA"/>
    <w:rsid w:val="00922045"/>
    <w:rsid w:val="0092284D"/>
    <w:rsid w:val="0093207F"/>
    <w:rsid w:val="00934F0B"/>
    <w:rsid w:val="00940F35"/>
    <w:rsid w:val="00942FED"/>
    <w:rsid w:val="00945B47"/>
    <w:rsid w:val="0096249D"/>
    <w:rsid w:val="00972CBD"/>
    <w:rsid w:val="009816EA"/>
    <w:rsid w:val="00991401"/>
    <w:rsid w:val="0099555F"/>
    <w:rsid w:val="009972C6"/>
    <w:rsid w:val="009973B0"/>
    <w:rsid w:val="009A3DA7"/>
    <w:rsid w:val="009A586F"/>
    <w:rsid w:val="009D5B29"/>
    <w:rsid w:val="009D5D86"/>
    <w:rsid w:val="009D767A"/>
    <w:rsid w:val="009E490C"/>
    <w:rsid w:val="009E5E7F"/>
    <w:rsid w:val="009F1333"/>
    <w:rsid w:val="00A11235"/>
    <w:rsid w:val="00A11A5B"/>
    <w:rsid w:val="00A129B6"/>
    <w:rsid w:val="00A1361E"/>
    <w:rsid w:val="00A20EA8"/>
    <w:rsid w:val="00A25A55"/>
    <w:rsid w:val="00A32C78"/>
    <w:rsid w:val="00A7461D"/>
    <w:rsid w:val="00A764BE"/>
    <w:rsid w:val="00A874C3"/>
    <w:rsid w:val="00A95A99"/>
    <w:rsid w:val="00A97C6E"/>
    <w:rsid w:val="00AC6233"/>
    <w:rsid w:val="00AC78F9"/>
    <w:rsid w:val="00AD4DF9"/>
    <w:rsid w:val="00AD54E1"/>
    <w:rsid w:val="00AD55B2"/>
    <w:rsid w:val="00AE4A6F"/>
    <w:rsid w:val="00AF44EC"/>
    <w:rsid w:val="00B00ADF"/>
    <w:rsid w:val="00B11DB5"/>
    <w:rsid w:val="00B16645"/>
    <w:rsid w:val="00B24643"/>
    <w:rsid w:val="00B34FE7"/>
    <w:rsid w:val="00B47F03"/>
    <w:rsid w:val="00B52BD5"/>
    <w:rsid w:val="00B54241"/>
    <w:rsid w:val="00B5452A"/>
    <w:rsid w:val="00B65C6D"/>
    <w:rsid w:val="00B71D8E"/>
    <w:rsid w:val="00B74E7E"/>
    <w:rsid w:val="00B82991"/>
    <w:rsid w:val="00B82D22"/>
    <w:rsid w:val="00B85BBA"/>
    <w:rsid w:val="00B9320D"/>
    <w:rsid w:val="00B96927"/>
    <w:rsid w:val="00BA3D4A"/>
    <w:rsid w:val="00BA507B"/>
    <w:rsid w:val="00BA65F8"/>
    <w:rsid w:val="00BE4FF7"/>
    <w:rsid w:val="00BE5060"/>
    <w:rsid w:val="00C046BD"/>
    <w:rsid w:val="00C05190"/>
    <w:rsid w:val="00C052A3"/>
    <w:rsid w:val="00C05371"/>
    <w:rsid w:val="00C16995"/>
    <w:rsid w:val="00C201C3"/>
    <w:rsid w:val="00C202FE"/>
    <w:rsid w:val="00C303FF"/>
    <w:rsid w:val="00C35BE1"/>
    <w:rsid w:val="00C53732"/>
    <w:rsid w:val="00C54A25"/>
    <w:rsid w:val="00C55329"/>
    <w:rsid w:val="00C70973"/>
    <w:rsid w:val="00C72BDE"/>
    <w:rsid w:val="00C76EED"/>
    <w:rsid w:val="00C94581"/>
    <w:rsid w:val="00C9789E"/>
    <w:rsid w:val="00CA2232"/>
    <w:rsid w:val="00CB3736"/>
    <w:rsid w:val="00CB625C"/>
    <w:rsid w:val="00CB6EBE"/>
    <w:rsid w:val="00CC16DC"/>
    <w:rsid w:val="00CD2136"/>
    <w:rsid w:val="00D106B3"/>
    <w:rsid w:val="00D16951"/>
    <w:rsid w:val="00D23A28"/>
    <w:rsid w:val="00D322A3"/>
    <w:rsid w:val="00D56FA1"/>
    <w:rsid w:val="00D64566"/>
    <w:rsid w:val="00D64EDA"/>
    <w:rsid w:val="00D6772E"/>
    <w:rsid w:val="00D722BD"/>
    <w:rsid w:val="00DA2CDB"/>
    <w:rsid w:val="00DA39DB"/>
    <w:rsid w:val="00DA7FDA"/>
    <w:rsid w:val="00DB2C22"/>
    <w:rsid w:val="00DB7E0D"/>
    <w:rsid w:val="00DC731D"/>
    <w:rsid w:val="00DD2587"/>
    <w:rsid w:val="00DD4E53"/>
    <w:rsid w:val="00E053E1"/>
    <w:rsid w:val="00E12864"/>
    <w:rsid w:val="00E32DCA"/>
    <w:rsid w:val="00E44D06"/>
    <w:rsid w:val="00E56696"/>
    <w:rsid w:val="00E72262"/>
    <w:rsid w:val="00E800C4"/>
    <w:rsid w:val="00E80C4D"/>
    <w:rsid w:val="00E860D4"/>
    <w:rsid w:val="00EA6F05"/>
    <w:rsid w:val="00EB6268"/>
    <w:rsid w:val="00EB743E"/>
    <w:rsid w:val="00EC5E17"/>
    <w:rsid w:val="00EF27D7"/>
    <w:rsid w:val="00F0256F"/>
    <w:rsid w:val="00F11A02"/>
    <w:rsid w:val="00F130DB"/>
    <w:rsid w:val="00F14F01"/>
    <w:rsid w:val="00F16FB1"/>
    <w:rsid w:val="00F27CA1"/>
    <w:rsid w:val="00F42222"/>
    <w:rsid w:val="00F51661"/>
    <w:rsid w:val="00F54A8D"/>
    <w:rsid w:val="00F64AAE"/>
    <w:rsid w:val="00F71932"/>
    <w:rsid w:val="00F9074F"/>
    <w:rsid w:val="00F97C58"/>
    <w:rsid w:val="00FA1582"/>
    <w:rsid w:val="00FA3168"/>
    <w:rsid w:val="00FA6617"/>
    <w:rsid w:val="00FB01C3"/>
    <w:rsid w:val="00FB5871"/>
    <w:rsid w:val="00FB786B"/>
    <w:rsid w:val="00FC741B"/>
    <w:rsid w:val="00FD49F6"/>
    <w:rsid w:val="00FE068F"/>
    <w:rsid w:val="00FF2B11"/>
    <w:rsid w:val="00FF4C63"/>
    <w:rsid w:val="00FF5C8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41"/>
      <w:jc w:val="center"/>
      <w:outlineLvl w:val="0"/>
    </w:pPr>
    <w:rPr>
      <w:rFonts w:ascii="Arial" w:hAnsi="Arial" w:cs="Arial"/>
      <w:b/>
      <w:bCs/>
      <w:caps/>
      <w:sz w:val="22"/>
      <w:szCs w:val="22"/>
    </w:rPr>
  </w:style>
  <w:style w:type="paragraph" w:styleId="Heading4">
    <w:name w:val="heading 4"/>
    <w:basedOn w:val="Normal"/>
    <w:next w:val="Normal"/>
    <w:qFormat/>
    <w:pPr>
      <w:keepNext/>
      <w:jc w:val="right"/>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widowControl w:val="0"/>
      <w:tabs>
        <w:tab w:val="center" w:pos="4153"/>
        <w:tab w:val="right" w:pos="8306"/>
      </w:tabs>
    </w:pPr>
    <w:rPr>
      <w:rFonts w:ascii="BaltSouvenirLight" w:hAnsi="BaltSouvenirLight"/>
      <w:szCs w:val="20"/>
      <w:lang w:val="en-US"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lang w:eastAsia="en-US"/>
    </w:rPr>
  </w:style>
  <w:style w:type="paragraph" w:styleId="BlockText">
    <w:name w:val="Block Text"/>
    <w:basedOn w:val="Normal"/>
    <w:semiHidden/>
    <w:pPr>
      <w:tabs>
        <w:tab w:val="left" w:pos="560"/>
      </w:tabs>
      <w:ind w:left="560" w:right="-879" w:hanging="560"/>
    </w:pPr>
  </w:style>
  <w:style w:type="character" w:styleId="PageNumber">
    <w:name w:val="page number"/>
    <w:basedOn w:val="DefaultParagraphFont"/>
    <w:semiHidden/>
  </w:style>
  <w:style w:type="paragraph" w:styleId="BodyText">
    <w:name w:val="Body Text"/>
    <w:basedOn w:val="Normal"/>
    <w:semiHidden/>
    <w:pPr>
      <w:jc w:val="both"/>
    </w:pPr>
    <w:rPr>
      <w:szCs w:val="20"/>
      <w:lang w:eastAsia="en-US"/>
    </w:rPr>
  </w:style>
  <w:style w:type="paragraph" w:styleId="ListParagraph">
    <w:name w:val="List Paragraph"/>
    <w:basedOn w:val="Normal"/>
    <w:link w:val="ListParagraphChar"/>
    <w:uiPriority w:val="34"/>
    <w:qFormat/>
    <w:rsid w:val="00E32DCA"/>
    <w:pPr>
      <w:ind w:left="720"/>
      <w:contextualSpacing/>
    </w:pPr>
  </w:style>
  <w:style w:type="character" w:styleId="CommentReference">
    <w:name w:val="annotation reference"/>
    <w:basedOn w:val="DefaultParagraphFont"/>
    <w:semiHidden/>
    <w:unhideWhenUsed/>
    <w:rsid w:val="001A77C9"/>
    <w:rPr>
      <w:sz w:val="16"/>
      <w:szCs w:val="16"/>
    </w:rPr>
  </w:style>
  <w:style w:type="paragraph" w:styleId="CommentText">
    <w:name w:val="annotation text"/>
    <w:basedOn w:val="Normal"/>
    <w:link w:val="CommentTextChar"/>
    <w:uiPriority w:val="99"/>
    <w:semiHidden/>
    <w:unhideWhenUsed/>
    <w:rsid w:val="001A77C9"/>
    <w:rPr>
      <w:sz w:val="20"/>
      <w:szCs w:val="20"/>
    </w:rPr>
  </w:style>
  <w:style w:type="character" w:customStyle="1" w:styleId="CommentTextChar">
    <w:name w:val="Comment Text Char"/>
    <w:basedOn w:val="DefaultParagraphFont"/>
    <w:link w:val="CommentText"/>
    <w:uiPriority w:val="99"/>
    <w:semiHidden/>
    <w:rsid w:val="001A77C9"/>
  </w:style>
  <w:style w:type="paragraph" w:styleId="CommentSubject">
    <w:name w:val="annotation subject"/>
    <w:basedOn w:val="CommentText"/>
    <w:next w:val="CommentText"/>
    <w:link w:val="CommentSubjectChar"/>
    <w:uiPriority w:val="99"/>
    <w:semiHidden/>
    <w:unhideWhenUsed/>
    <w:rsid w:val="001A77C9"/>
    <w:rPr>
      <w:b/>
      <w:bCs/>
    </w:rPr>
  </w:style>
  <w:style w:type="character" w:customStyle="1" w:styleId="CommentSubjectChar">
    <w:name w:val="Comment Subject Char"/>
    <w:basedOn w:val="CommentTextChar"/>
    <w:link w:val="CommentSubject"/>
    <w:uiPriority w:val="99"/>
    <w:semiHidden/>
    <w:rsid w:val="001A77C9"/>
    <w:rPr>
      <w:b/>
      <w:bCs/>
    </w:rPr>
  </w:style>
  <w:style w:type="character" w:customStyle="1" w:styleId="FooterChar">
    <w:name w:val="Footer Char"/>
    <w:basedOn w:val="DefaultParagraphFont"/>
    <w:link w:val="Footer"/>
    <w:uiPriority w:val="99"/>
    <w:rsid w:val="00811485"/>
    <w:rPr>
      <w:lang w:eastAsia="en-US"/>
    </w:rPr>
  </w:style>
  <w:style w:type="character" w:customStyle="1" w:styleId="ListParagraphChar">
    <w:name w:val="List Paragraph Char"/>
    <w:link w:val="ListParagraph"/>
    <w:uiPriority w:val="34"/>
    <w:locked/>
    <w:rsid w:val="00353A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41"/>
      <w:jc w:val="center"/>
      <w:outlineLvl w:val="0"/>
    </w:pPr>
    <w:rPr>
      <w:rFonts w:ascii="Arial" w:hAnsi="Arial" w:cs="Arial"/>
      <w:b/>
      <w:bCs/>
      <w:caps/>
      <w:sz w:val="22"/>
      <w:szCs w:val="22"/>
    </w:rPr>
  </w:style>
  <w:style w:type="paragraph" w:styleId="Heading4">
    <w:name w:val="heading 4"/>
    <w:basedOn w:val="Normal"/>
    <w:next w:val="Normal"/>
    <w:qFormat/>
    <w:pPr>
      <w:keepNext/>
      <w:jc w:val="right"/>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widowControl w:val="0"/>
      <w:tabs>
        <w:tab w:val="center" w:pos="4153"/>
        <w:tab w:val="right" w:pos="8306"/>
      </w:tabs>
    </w:pPr>
    <w:rPr>
      <w:rFonts w:ascii="BaltSouvenirLight" w:hAnsi="BaltSouvenirLight"/>
      <w:szCs w:val="20"/>
      <w:lang w:val="en-US"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lang w:eastAsia="en-US"/>
    </w:rPr>
  </w:style>
  <w:style w:type="paragraph" w:styleId="BlockText">
    <w:name w:val="Block Text"/>
    <w:basedOn w:val="Normal"/>
    <w:semiHidden/>
    <w:pPr>
      <w:tabs>
        <w:tab w:val="left" w:pos="560"/>
      </w:tabs>
      <w:ind w:left="560" w:right="-879" w:hanging="560"/>
    </w:pPr>
  </w:style>
  <w:style w:type="character" w:styleId="PageNumber">
    <w:name w:val="page number"/>
    <w:basedOn w:val="DefaultParagraphFont"/>
    <w:semiHidden/>
  </w:style>
  <w:style w:type="paragraph" w:styleId="BodyText">
    <w:name w:val="Body Text"/>
    <w:basedOn w:val="Normal"/>
    <w:semiHidden/>
    <w:pPr>
      <w:jc w:val="both"/>
    </w:pPr>
    <w:rPr>
      <w:szCs w:val="20"/>
      <w:lang w:eastAsia="en-US"/>
    </w:rPr>
  </w:style>
  <w:style w:type="paragraph" w:styleId="ListParagraph">
    <w:name w:val="List Paragraph"/>
    <w:basedOn w:val="Normal"/>
    <w:link w:val="ListParagraphChar"/>
    <w:uiPriority w:val="34"/>
    <w:qFormat/>
    <w:rsid w:val="00E32DCA"/>
    <w:pPr>
      <w:ind w:left="720"/>
      <w:contextualSpacing/>
    </w:pPr>
  </w:style>
  <w:style w:type="character" w:styleId="CommentReference">
    <w:name w:val="annotation reference"/>
    <w:basedOn w:val="DefaultParagraphFont"/>
    <w:semiHidden/>
    <w:unhideWhenUsed/>
    <w:rsid w:val="001A77C9"/>
    <w:rPr>
      <w:sz w:val="16"/>
      <w:szCs w:val="16"/>
    </w:rPr>
  </w:style>
  <w:style w:type="paragraph" w:styleId="CommentText">
    <w:name w:val="annotation text"/>
    <w:basedOn w:val="Normal"/>
    <w:link w:val="CommentTextChar"/>
    <w:uiPriority w:val="99"/>
    <w:semiHidden/>
    <w:unhideWhenUsed/>
    <w:rsid w:val="001A77C9"/>
    <w:rPr>
      <w:sz w:val="20"/>
      <w:szCs w:val="20"/>
    </w:rPr>
  </w:style>
  <w:style w:type="character" w:customStyle="1" w:styleId="CommentTextChar">
    <w:name w:val="Comment Text Char"/>
    <w:basedOn w:val="DefaultParagraphFont"/>
    <w:link w:val="CommentText"/>
    <w:uiPriority w:val="99"/>
    <w:semiHidden/>
    <w:rsid w:val="001A77C9"/>
  </w:style>
  <w:style w:type="paragraph" w:styleId="CommentSubject">
    <w:name w:val="annotation subject"/>
    <w:basedOn w:val="CommentText"/>
    <w:next w:val="CommentText"/>
    <w:link w:val="CommentSubjectChar"/>
    <w:uiPriority w:val="99"/>
    <w:semiHidden/>
    <w:unhideWhenUsed/>
    <w:rsid w:val="001A77C9"/>
    <w:rPr>
      <w:b/>
      <w:bCs/>
    </w:rPr>
  </w:style>
  <w:style w:type="character" w:customStyle="1" w:styleId="CommentSubjectChar">
    <w:name w:val="Comment Subject Char"/>
    <w:basedOn w:val="CommentTextChar"/>
    <w:link w:val="CommentSubject"/>
    <w:uiPriority w:val="99"/>
    <w:semiHidden/>
    <w:rsid w:val="001A77C9"/>
    <w:rPr>
      <w:b/>
      <w:bCs/>
    </w:rPr>
  </w:style>
  <w:style w:type="character" w:customStyle="1" w:styleId="FooterChar">
    <w:name w:val="Footer Char"/>
    <w:basedOn w:val="DefaultParagraphFont"/>
    <w:link w:val="Footer"/>
    <w:uiPriority w:val="99"/>
    <w:rsid w:val="00811485"/>
    <w:rPr>
      <w:lang w:eastAsia="en-US"/>
    </w:rPr>
  </w:style>
  <w:style w:type="character" w:customStyle="1" w:styleId="ListParagraphChar">
    <w:name w:val="List Paragraph Char"/>
    <w:link w:val="ListParagraph"/>
    <w:uiPriority w:val="34"/>
    <w:locked/>
    <w:rsid w:val="00353A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41D2-3871-4905-A9FB-DFF285E1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3117</Words>
  <Characters>1777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kompis</Company>
  <LinksUpToDate>false</LinksUpToDate>
  <CharactersWithSpaces>4885</CharactersWithSpaces>
  <SharedDoc>false</SharedDoc>
  <HLinks>
    <vt:vector size="6" baseType="variant">
      <vt:variant>
        <vt:i4>7012459</vt:i4>
      </vt:variant>
      <vt:variant>
        <vt:i4>1024</vt:i4>
      </vt:variant>
      <vt:variant>
        <vt:i4>1025</vt:i4>
      </vt:variant>
      <vt:variant>
        <vt:i4>1</vt:i4>
      </vt:variant>
      <vt:variant>
        <vt:lpwstr>logo-veidl-latv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Eva Dzelme</cp:lastModifiedBy>
  <cp:revision>2</cp:revision>
  <cp:lastPrinted>2014-11-10T08:36:00Z</cp:lastPrinted>
  <dcterms:created xsi:type="dcterms:W3CDTF">2017-10-04T13:18:00Z</dcterms:created>
  <dcterms:modified xsi:type="dcterms:W3CDTF">2017-10-04T13:18:00Z</dcterms:modified>
</cp:coreProperties>
</file>