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1F" w:rsidRPr="009E2B60" w:rsidRDefault="00572EC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572ECF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711F22" w:rsidRPr="00711F22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“Rakstiskās tulkošanas pakalpojumi” VK/2014/17 </w:t>
      </w:r>
      <w:r w:rsidRPr="00572ECF">
        <w:rPr>
          <w:rFonts w:ascii="Times New Roman" w:hAnsi="Times New Roman"/>
          <w:b/>
          <w:bCs/>
          <w:caps/>
          <w:sz w:val="24"/>
          <w:szCs w:val="24"/>
          <w:lang w:val="lv-LV"/>
        </w:rPr>
        <w:t>komisijas sēdes</w:t>
      </w:r>
      <w:bookmarkEnd w:id="0"/>
    </w:p>
    <w:p w:rsidR="00F36F1F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F36F1F" w:rsidRPr="00FD211B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protokols</w:t>
      </w:r>
    </w:p>
    <w:p w:rsidR="00F36F1F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9E2B60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FD211B" w:rsidRDefault="00E72AA8" w:rsidP="00FD2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2015</w:t>
            </w:r>
            <w:r w:rsidR="00F36F1F" w:rsidRPr="00FD211B">
              <w:rPr>
                <w:rFonts w:ascii="Times New Roman" w:hAnsi="Times New Roman"/>
                <w:sz w:val="20"/>
                <w:szCs w:val="20"/>
                <w:lang w:val="lv-LV"/>
              </w:rPr>
              <w:t>.</w:t>
            </w:r>
            <w:r w:rsidR="00F36F1F">
              <w:rPr>
                <w:rFonts w:ascii="Times New Roman" w:hAnsi="Times New Roman"/>
                <w:sz w:val="20"/>
                <w:szCs w:val="20"/>
                <w:lang w:val="lv-LV"/>
              </w:rPr>
              <w:t> </w:t>
            </w:r>
            <w:r w:rsidR="00F36F1F" w:rsidRPr="00FD211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gada </w:t>
            </w:r>
            <w:r w:rsidR="00337631" w:rsidRPr="003C670B">
              <w:rPr>
                <w:rFonts w:ascii="Times New Roman" w:hAnsi="Times New Roman"/>
                <w:sz w:val="20"/>
                <w:szCs w:val="20"/>
                <w:lang w:val="lv-LV"/>
              </w:rPr>
              <w:t>27</w:t>
            </w:r>
            <w:r w:rsidRPr="003C670B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FD2BBF" w:rsidRPr="003C670B">
              <w:rPr>
                <w:rFonts w:ascii="Times New Roman" w:hAnsi="Times New Roman"/>
                <w:sz w:val="20"/>
                <w:szCs w:val="20"/>
                <w:lang w:val="lv-LV"/>
              </w:rPr>
              <w:t>maijā</w:t>
            </w:r>
            <w:r w:rsidR="00F36F1F" w:rsidRPr="003C670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B92072" w:rsidRPr="003C670B">
              <w:rPr>
                <w:rFonts w:ascii="Times New Roman" w:hAnsi="Times New Roman"/>
                <w:sz w:val="20"/>
                <w:szCs w:val="20"/>
              </w:rPr>
              <w:t>11</w:t>
            </w:r>
            <w:r w:rsidRPr="003C670B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835" w:type="dxa"/>
          </w:tcPr>
          <w:p w:rsidR="00F36F1F" w:rsidRPr="00E56EAA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E56EAA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6EAA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FD2BBF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E34E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E34EF">
              <w:rPr>
                <w:rFonts w:ascii="Times New Roman" w:hAnsi="Times New Roman"/>
                <w:sz w:val="20"/>
                <w:szCs w:val="20"/>
                <w:lang w:val="lv-LV"/>
              </w:rPr>
              <w:t>Biroja vadītāja vietniece</w:t>
            </w:r>
          </w:p>
        </w:tc>
        <w:tc>
          <w:tcPr>
            <w:tcW w:w="4705" w:type="dxa"/>
          </w:tcPr>
          <w:p w:rsidR="00F36F1F" w:rsidRPr="00FD211B" w:rsidRDefault="006E34E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S. Gīle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8A63E1" w:rsidRPr="00FD211B" w:rsidTr="00A36045">
        <w:tc>
          <w:tcPr>
            <w:tcW w:w="4575" w:type="dxa"/>
          </w:tcPr>
          <w:p w:rsidR="008A63E1" w:rsidRPr="006E34EF" w:rsidRDefault="008A63E1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8A63E1" w:rsidRDefault="008A63E1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84DB6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E34EF">
              <w:rPr>
                <w:rFonts w:ascii="Times New Roman" w:hAnsi="Times New Roman"/>
                <w:sz w:val="20"/>
                <w:szCs w:val="20"/>
                <w:lang w:val="lv-LV"/>
              </w:rPr>
              <w:t>Kvalitātes un risku vadības departamenta direktora vietniece</w:t>
            </w:r>
          </w:p>
        </w:tc>
        <w:tc>
          <w:tcPr>
            <w:tcW w:w="4705" w:type="dxa"/>
          </w:tcPr>
          <w:p w:rsidR="00F36F1F" w:rsidRPr="00FD211B" w:rsidRDefault="00684DB6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I. Lazdiņa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E34E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E34EF">
              <w:rPr>
                <w:rFonts w:ascii="Times New Roman" w:hAnsi="Times New Roman"/>
                <w:sz w:val="20"/>
                <w:szCs w:val="20"/>
                <w:lang w:val="lv-LV"/>
              </w:rPr>
              <w:t>Finanšu resursu departamenta direktora vietniece</w:t>
            </w:r>
          </w:p>
        </w:tc>
        <w:tc>
          <w:tcPr>
            <w:tcW w:w="4705" w:type="dxa"/>
          </w:tcPr>
          <w:p w:rsidR="00F36F1F" w:rsidRPr="00FD211B" w:rsidRDefault="006E34E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I. Sudare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6E34E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E34EF">
              <w:rPr>
                <w:rFonts w:ascii="Times New Roman" w:hAnsi="Times New Roman"/>
                <w:sz w:val="20"/>
                <w:szCs w:val="20"/>
                <w:lang w:val="lv-LV"/>
              </w:rPr>
              <w:t>Starptautiskās sadarbības departamenta vecākā referente</w:t>
            </w:r>
          </w:p>
        </w:tc>
        <w:tc>
          <w:tcPr>
            <w:tcW w:w="4705" w:type="dxa"/>
          </w:tcPr>
          <w:p w:rsidR="006E34EF" w:rsidRDefault="006E34E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4154C9" w:rsidRDefault="006E34E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E34EF">
              <w:rPr>
                <w:rFonts w:ascii="Times New Roman" w:hAnsi="Times New Roman"/>
                <w:sz w:val="20"/>
                <w:szCs w:val="20"/>
                <w:lang w:val="lv-LV"/>
              </w:rPr>
              <w:t>D. Taškova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B4B6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C00CF3" w:rsidRPr="002967CB" w:rsidRDefault="002967CB" w:rsidP="002967CB">
      <w:pPr>
        <w:pStyle w:val="BlockText"/>
        <w:numPr>
          <w:ilvl w:val="0"/>
          <w:numId w:val="12"/>
        </w:numPr>
        <w:ind w:right="12"/>
        <w:jc w:val="both"/>
      </w:pPr>
      <w:r w:rsidRPr="002967CB">
        <w:t>Pretendentu −</w:t>
      </w:r>
      <w:r w:rsidRPr="002967CB">
        <w:rPr>
          <w:bCs/>
        </w:rPr>
        <w:t xml:space="preserve"> SIA „</w:t>
      </w:r>
      <w:proofErr w:type="spellStart"/>
      <w:r w:rsidRPr="002967CB">
        <w:rPr>
          <w:bCs/>
        </w:rPr>
        <w:t>Skrivanek</w:t>
      </w:r>
      <w:proofErr w:type="spellEnd"/>
      <w:r w:rsidRPr="002967CB">
        <w:rPr>
          <w:bCs/>
        </w:rPr>
        <w:t xml:space="preserve"> </w:t>
      </w:r>
      <w:proofErr w:type="spellStart"/>
      <w:r w:rsidRPr="002967CB">
        <w:rPr>
          <w:bCs/>
        </w:rPr>
        <w:t>Baltic</w:t>
      </w:r>
      <w:proofErr w:type="spellEnd"/>
      <w:r w:rsidRPr="002967CB">
        <w:rPr>
          <w:bCs/>
        </w:rPr>
        <w:t>”, SIA „</w:t>
      </w:r>
      <w:proofErr w:type="spellStart"/>
      <w:r w:rsidRPr="002967CB">
        <w:rPr>
          <w:bCs/>
        </w:rPr>
        <w:t>Baltic</w:t>
      </w:r>
      <w:proofErr w:type="spellEnd"/>
      <w:r w:rsidRPr="002967CB">
        <w:rPr>
          <w:bCs/>
        </w:rPr>
        <w:t xml:space="preserve"> </w:t>
      </w:r>
      <w:proofErr w:type="spellStart"/>
      <w:r w:rsidRPr="002967CB">
        <w:rPr>
          <w:bCs/>
        </w:rPr>
        <w:t>Translations</w:t>
      </w:r>
      <w:proofErr w:type="spellEnd"/>
      <w:r w:rsidRPr="002967CB">
        <w:rPr>
          <w:bCs/>
        </w:rPr>
        <w:t>”, SIA „</w:t>
      </w:r>
      <w:proofErr w:type="spellStart"/>
      <w:r w:rsidRPr="002967CB">
        <w:rPr>
          <w:bCs/>
        </w:rPr>
        <w:t>Language</w:t>
      </w:r>
      <w:proofErr w:type="spellEnd"/>
      <w:r w:rsidRPr="002967CB">
        <w:rPr>
          <w:bCs/>
        </w:rPr>
        <w:t xml:space="preserve"> </w:t>
      </w:r>
      <w:proofErr w:type="spellStart"/>
      <w:r w:rsidRPr="002967CB">
        <w:rPr>
          <w:bCs/>
        </w:rPr>
        <w:t>Master</w:t>
      </w:r>
      <w:proofErr w:type="spellEnd"/>
      <w:r w:rsidRPr="002967CB">
        <w:rPr>
          <w:bCs/>
        </w:rPr>
        <w:t xml:space="preserve"> </w:t>
      </w:r>
      <w:proofErr w:type="spellStart"/>
      <w:r w:rsidRPr="002967CB">
        <w:rPr>
          <w:bCs/>
        </w:rPr>
        <w:t>International</w:t>
      </w:r>
      <w:proofErr w:type="spellEnd"/>
      <w:r w:rsidRPr="002967CB">
        <w:rPr>
          <w:bCs/>
        </w:rPr>
        <w:t xml:space="preserve">”, SIA „AMB </w:t>
      </w:r>
      <w:proofErr w:type="spellStart"/>
      <w:r w:rsidRPr="002967CB">
        <w:rPr>
          <w:bCs/>
        </w:rPr>
        <w:t>Solutions</w:t>
      </w:r>
      <w:proofErr w:type="spellEnd"/>
      <w:r w:rsidRPr="002967CB">
        <w:rPr>
          <w:bCs/>
        </w:rPr>
        <w:t>”, SIA „112 Tulkojumu palīdzības serviss” un SIA „</w:t>
      </w:r>
      <w:proofErr w:type="spellStart"/>
      <w:r w:rsidRPr="002967CB">
        <w:rPr>
          <w:bCs/>
        </w:rPr>
        <w:t>Medlex</w:t>
      </w:r>
      <w:proofErr w:type="spellEnd"/>
      <w:r w:rsidRPr="002967CB">
        <w:rPr>
          <w:bCs/>
        </w:rPr>
        <w:t xml:space="preserve"> </w:t>
      </w:r>
      <w:proofErr w:type="spellStart"/>
      <w:r w:rsidRPr="002967CB">
        <w:rPr>
          <w:bCs/>
        </w:rPr>
        <w:t>Baltics</w:t>
      </w:r>
      <w:proofErr w:type="spellEnd"/>
      <w:r w:rsidRPr="002967CB">
        <w:rPr>
          <w:bCs/>
        </w:rPr>
        <w:t xml:space="preserve">” </w:t>
      </w:r>
      <w:r w:rsidRPr="002967CB">
        <w:t xml:space="preserve">– piedāvājumu izvērtēšana </w:t>
      </w:r>
      <w:r>
        <w:t>s</w:t>
      </w:r>
      <w:r w:rsidR="00C00CF3">
        <w:rPr>
          <w:bCs/>
        </w:rPr>
        <w:t xml:space="preserve">askaņā ar uzaicinājuma </w:t>
      </w:r>
      <w:r w:rsidR="00B34B09">
        <w:rPr>
          <w:bCs/>
        </w:rPr>
        <w:t>13.4</w:t>
      </w:r>
      <w:r w:rsidR="00C00CF3">
        <w:rPr>
          <w:bCs/>
        </w:rPr>
        <w:t>.4. apakšpunktu.</w:t>
      </w:r>
    </w:p>
    <w:p w:rsidR="002967CB" w:rsidRDefault="002967CB" w:rsidP="002967CB">
      <w:pPr>
        <w:pStyle w:val="BlockText"/>
        <w:ind w:left="360" w:right="12" w:firstLine="0"/>
        <w:jc w:val="both"/>
        <w:rPr>
          <w:bCs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686"/>
        <w:gridCol w:w="2693"/>
        <w:gridCol w:w="2835"/>
      </w:tblGrid>
      <w:tr w:rsidR="00BD4A77" w:rsidRPr="002967CB" w:rsidTr="000E7264">
        <w:tc>
          <w:tcPr>
            <w:tcW w:w="3686" w:type="dxa"/>
            <w:vMerge w:val="restart"/>
          </w:tcPr>
          <w:p w:rsidR="000E7264" w:rsidRDefault="000E7264" w:rsidP="00BD4A77">
            <w:pPr>
              <w:widowControl/>
              <w:spacing w:after="0" w:line="240" w:lineRule="auto"/>
              <w:ind w:right="-108"/>
              <w:jc w:val="center"/>
              <w:rPr>
                <w:b/>
                <w:bCs/>
                <w:sz w:val="24"/>
                <w:szCs w:val="24"/>
                <w:lang w:val="lv-LV" w:eastAsia="lv-LV"/>
              </w:rPr>
            </w:pPr>
          </w:p>
          <w:p w:rsidR="00BD4A77" w:rsidRPr="002967CB" w:rsidRDefault="00BD4A77" w:rsidP="00BD4A77">
            <w:pPr>
              <w:widowControl/>
              <w:spacing w:after="0" w:line="240" w:lineRule="auto"/>
              <w:ind w:right="-108"/>
              <w:jc w:val="center"/>
              <w:rPr>
                <w:bCs/>
                <w:sz w:val="24"/>
                <w:szCs w:val="24"/>
                <w:lang w:val="lv-LV" w:eastAsia="lv-LV"/>
              </w:rPr>
            </w:pPr>
            <w:r w:rsidRPr="002967CB">
              <w:rPr>
                <w:b/>
                <w:bCs/>
                <w:sz w:val="24"/>
                <w:szCs w:val="24"/>
                <w:lang w:val="lv-LV" w:eastAsia="lv-LV"/>
              </w:rPr>
              <w:t>Pretendenti</w:t>
            </w:r>
          </w:p>
        </w:tc>
        <w:tc>
          <w:tcPr>
            <w:tcW w:w="5528" w:type="dxa"/>
            <w:gridSpan w:val="2"/>
          </w:tcPr>
          <w:p w:rsidR="00BD4A77" w:rsidRPr="002967CB" w:rsidRDefault="00BD4A77" w:rsidP="002967CB">
            <w:pPr>
              <w:widowControl/>
              <w:tabs>
                <w:tab w:val="left" w:pos="560"/>
              </w:tabs>
              <w:spacing w:after="0" w:line="240" w:lineRule="auto"/>
              <w:ind w:right="-108"/>
              <w:jc w:val="center"/>
              <w:rPr>
                <w:bCs/>
                <w:sz w:val="24"/>
                <w:szCs w:val="24"/>
                <w:lang w:val="lv-LV" w:eastAsia="lv-LV"/>
              </w:rPr>
            </w:pPr>
            <w:r>
              <w:rPr>
                <w:b/>
                <w:bCs/>
                <w:sz w:val="24"/>
                <w:szCs w:val="24"/>
                <w:lang w:val="lv-LV" w:eastAsia="lv-LV"/>
              </w:rPr>
              <w:t>Praktiskā uzdevuma izpilde</w:t>
            </w:r>
            <w:r w:rsidRPr="002967CB">
              <w:rPr>
                <w:b/>
                <w:bCs/>
                <w:sz w:val="24"/>
                <w:szCs w:val="24"/>
                <w:lang w:val="lv-LV" w:eastAsia="lv-LV"/>
              </w:rPr>
              <w:t xml:space="preserve"> punktos</w:t>
            </w:r>
            <w:r>
              <w:rPr>
                <w:b/>
                <w:bCs/>
                <w:sz w:val="24"/>
                <w:szCs w:val="24"/>
                <w:lang w:val="lv-LV" w:eastAsia="lv-LV"/>
              </w:rPr>
              <w:t xml:space="preserve"> (D</w:t>
            </w:r>
            <w:r w:rsidRPr="002967CB">
              <w:rPr>
                <w:b/>
                <w:bCs/>
                <w:sz w:val="24"/>
                <w:szCs w:val="24"/>
                <w:lang w:val="lv-LV" w:eastAsia="lv-LV"/>
              </w:rPr>
              <w:t>)</w:t>
            </w:r>
          </w:p>
        </w:tc>
      </w:tr>
      <w:tr w:rsidR="00BD4A77" w:rsidRPr="002967CB" w:rsidTr="000E7264">
        <w:tc>
          <w:tcPr>
            <w:tcW w:w="3686" w:type="dxa"/>
            <w:vMerge/>
          </w:tcPr>
          <w:p w:rsidR="00BD4A77" w:rsidRPr="002967CB" w:rsidRDefault="00BD4A77" w:rsidP="002967CB">
            <w:pPr>
              <w:widowControl/>
              <w:spacing w:after="0" w:line="240" w:lineRule="auto"/>
              <w:ind w:right="-136"/>
              <w:rPr>
                <w:bCs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2693" w:type="dxa"/>
          </w:tcPr>
          <w:p w:rsidR="00BD4A77" w:rsidRPr="000E7264" w:rsidRDefault="000E7264" w:rsidP="000E7264">
            <w:pPr>
              <w:widowControl/>
              <w:spacing w:after="0" w:line="240" w:lineRule="auto"/>
              <w:ind w:right="-108"/>
              <w:rPr>
                <w:b/>
                <w:bCs/>
                <w:lang w:val="lv-LV" w:eastAsia="lv-LV"/>
              </w:rPr>
            </w:pPr>
            <w:r w:rsidRPr="000E7264">
              <w:rPr>
                <w:b/>
                <w:bCs/>
                <w:lang w:val="lv-LV" w:eastAsia="lv-LV"/>
              </w:rPr>
              <w:t>1. </w:t>
            </w:r>
            <w:r w:rsidR="00BD4A77" w:rsidRPr="000E7264">
              <w:rPr>
                <w:b/>
                <w:bCs/>
                <w:lang w:val="lv-LV" w:eastAsia="lv-LV"/>
              </w:rPr>
              <w:t>uzdevuma izpildes kvalitāte (D1)</w:t>
            </w:r>
            <w:r w:rsidRPr="000E7264">
              <w:rPr>
                <w:b/>
                <w:bCs/>
                <w:lang w:val="lv-LV" w:eastAsia="lv-LV"/>
              </w:rPr>
              <w:t xml:space="preserve"> </w:t>
            </w:r>
            <w:r w:rsidRPr="000E7264">
              <w:rPr>
                <w:bCs/>
                <w:lang w:val="lv-LV"/>
              </w:rPr>
              <w:t>(20 punkti)</w:t>
            </w:r>
          </w:p>
        </w:tc>
        <w:tc>
          <w:tcPr>
            <w:tcW w:w="2835" w:type="dxa"/>
          </w:tcPr>
          <w:p w:rsidR="00BD4A77" w:rsidRPr="002967CB" w:rsidRDefault="000E7264" w:rsidP="000E7264">
            <w:pPr>
              <w:pStyle w:val="ListParagraph"/>
              <w:widowControl/>
              <w:spacing w:after="0" w:line="240" w:lineRule="auto"/>
              <w:ind w:left="176" w:right="-108"/>
              <w:rPr>
                <w:bCs/>
                <w:sz w:val="24"/>
                <w:szCs w:val="24"/>
                <w:lang w:val="lv-LV" w:eastAsia="lv-LV"/>
              </w:rPr>
            </w:pPr>
            <w:r w:rsidRPr="000E7264">
              <w:rPr>
                <w:b/>
                <w:bCs/>
                <w:lang w:val="lv-LV" w:eastAsia="lv-LV"/>
              </w:rPr>
              <w:t xml:space="preserve">2. uzdevuma izpildes kvalitāte (D2) </w:t>
            </w:r>
            <w:r w:rsidRPr="000E7264">
              <w:rPr>
                <w:bCs/>
                <w:lang w:val="lv-LV"/>
              </w:rPr>
              <w:t>(20 punkti)</w:t>
            </w:r>
          </w:p>
        </w:tc>
      </w:tr>
      <w:tr w:rsidR="002F2232" w:rsidRPr="002967CB" w:rsidTr="000E7264">
        <w:tc>
          <w:tcPr>
            <w:tcW w:w="3686" w:type="dxa"/>
          </w:tcPr>
          <w:p w:rsidR="002F2232" w:rsidRPr="002967CB" w:rsidRDefault="002F2232" w:rsidP="002967CB">
            <w:pPr>
              <w:widowControl/>
              <w:spacing w:after="0" w:line="240" w:lineRule="auto"/>
              <w:ind w:right="-136"/>
              <w:rPr>
                <w:bCs/>
                <w:i/>
                <w:sz w:val="24"/>
                <w:szCs w:val="24"/>
                <w:lang w:val="lv-LV" w:eastAsia="lv-LV"/>
              </w:rPr>
            </w:pPr>
            <w:r w:rsidRPr="00280B92">
              <w:rPr>
                <w:bCs/>
                <w:sz w:val="24"/>
                <w:szCs w:val="24"/>
              </w:rPr>
              <w:t>SIA „</w:t>
            </w:r>
            <w:proofErr w:type="spellStart"/>
            <w:r w:rsidRPr="00280B92">
              <w:rPr>
                <w:bCs/>
                <w:sz w:val="24"/>
                <w:szCs w:val="24"/>
              </w:rPr>
              <w:t>Skrivanek</w:t>
            </w:r>
            <w:proofErr w:type="spellEnd"/>
            <w:r w:rsidRPr="00280B92">
              <w:rPr>
                <w:bCs/>
                <w:sz w:val="24"/>
                <w:szCs w:val="24"/>
              </w:rPr>
              <w:t xml:space="preserve"> Baltic”</w:t>
            </w:r>
          </w:p>
        </w:tc>
        <w:tc>
          <w:tcPr>
            <w:tcW w:w="2693" w:type="dxa"/>
          </w:tcPr>
          <w:p w:rsidR="002F2232" w:rsidRPr="000E7264" w:rsidRDefault="004F7F31" w:rsidP="002F2232">
            <w:pPr>
              <w:widowControl/>
              <w:spacing w:after="0" w:line="240" w:lineRule="auto"/>
              <w:ind w:right="-108"/>
              <w:jc w:val="center"/>
              <w:rPr>
                <w:b/>
                <w:bCs/>
                <w:lang w:val="lv-LV" w:eastAsia="lv-LV"/>
              </w:rPr>
            </w:pPr>
            <w:r>
              <w:rPr>
                <w:b/>
                <w:bCs/>
                <w:lang w:val="lv-LV" w:eastAsia="lv-LV"/>
              </w:rPr>
              <w:t>17,33</w:t>
            </w:r>
          </w:p>
        </w:tc>
        <w:tc>
          <w:tcPr>
            <w:tcW w:w="2835" w:type="dxa"/>
          </w:tcPr>
          <w:p w:rsidR="002F2232" w:rsidRPr="000E7264" w:rsidRDefault="004F7F31" w:rsidP="002F2232">
            <w:pPr>
              <w:pStyle w:val="ListParagraph"/>
              <w:widowControl/>
              <w:spacing w:after="0" w:line="240" w:lineRule="auto"/>
              <w:ind w:left="176" w:right="-108"/>
              <w:jc w:val="center"/>
              <w:rPr>
                <w:b/>
                <w:bCs/>
                <w:lang w:val="lv-LV" w:eastAsia="lv-LV"/>
              </w:rPr>
            </w:pPr>
            <w:r>
              <w:rPr>
                <w:b/>
                <w:bCs/>
                <w:lang w:val="lv-LV" w:eastAsia="lv-LV"/>
              </w:rPr>
              <w:t>15,33</w:t>
            </w:r>
          </w:p>
        </w:tc>
      </w:tr>
      <w:tr w:rsidR="002F2232" w:rsidRPr="002967CB" w:rsidTr="000E7264">
        <w:tc>
          <w:tcPr>
            <w:tcW w:w="3686" w:type="dxa"/>
          </w:tcPr>
          <w:p w:rsidR="002F2232" w:rsidRPr="002967CB" w:rsidRDefault="002F2232" w:rsidP="002967CB">
            <w:pPr>
              <w:widowControl/>
              <w:spacing w:after="0" w:line="240" w:lineRule="auto"/>
              <w:ind w:right="-136"/>
              <w:rPr>
                <w:bCs/>
                <w:i/>
                <w:sz w:val="24"/>
                <w:szCs w:val="24"/>
                <w:lang w:val="lv-LV" w:eastAsia="lv-LV"/>
              </w:rPr>
            </w:pPr>
            <w:r w:rsidRPr="00280B92">
              <w:rPr>
                <w:bCs/>
                <w:sz w:val="24"/>
                <w:szCs w:val="24"/>
              </w:rPr>
              <w:t>SIA „Baltic Translations”</w:t>
            </w:r>
          </w:p>
        </w:tc>
        <w:tc>
          <w:tcPr>
            <w:tcW w:w="2693" w:type="dxa"/>
          </w:tcPr>
          <w:p w:rsidR="002F2232" w:rsidRPr="004F7F31" w:rsidRDefault="004F7F31" w:rsidP="002F2232">
            <w:pPr>
              <w:widowControl/>
              <w:spacing w:after="0" w:line="240" w:lineRule="auto"/>
              <w:ind w:right="-108"/>
              <w:jc w:val="center"/>
              <w:rPr>
                <w:bCs/>
                <w:lang w:val="lv-LV" w:eastAsia="lv-LV"/>
              </w:rPr>
            </w:pPr>
            <w:r w:rsidRPr="004F7F31">
              <w:rPr>
                <w:bCs/>
                <w:lang w:val="lv-LV" w:eastAsia="lv-LV"/>
              </w:rPr>
              <w:t>11</w:t>
            </w:r>
          </w:p>
        </w:tc>
        <w:tc>
          <w:tcPr>
            <w:tcW w:w="2835" w:type="dxa"/>
          </w:tcPr>
          <w:p w:rsidR="002F2232" w:rsidRPr="004F7F31" w:rsidRDefault="004F7F31" w:rsidP="002F2232">
            <w:pPr>
              <w:pStyle w:val="ListParagraph"/>
              <w:widowControl/>
              <w:spacing w:after="0" w:line="240" w:lineRule="auto"/>
              <w:ind w:left="176" w:right="-108"/>
              <w:jc w:val="center"/>
              <w:rPr>
                <w:bCs/>
                <w:lang w:val="lv-LV" w:eastAsia="lv-LV"/>
              </w:rPr>
            </w:pPr>
            <w:r w:rsidRPr="004F7F31">
              <w:rPr>
                <w:bCs/>
                <w:lang w:val="lv-LV" w:eastAsia="lv-LV"/>
              </w:rPr>
              <w:t>7</w:t>
            </w:r>
          </w:p>
        </w:tc>
      </w:tr>
      <w:tr w:rsidR="002F2232" w:rsidRPr="002967CB" w:rsidTr="000E7264">
        <w:tc>
          <w:tcPr>
            <w:tcW w:w="3686" w:type="dxa"/>
          </w:tcPr>
          <w:p w:rsidR="002F2232" w:rsidRPr="00280B92" w:rsidRDefault="002F2232" w:rsidP="002967CB">
            <w:pPr>
              <w:widowControl/>
              <w:spacing w:after="0" w:line="240" w:lineRule="auto"/>
              <w:ind w:right="-136"/>
              <w:rPr>
                <w:bCs/>
                <w:sz w:val="24"/>
                <w:szCs w:val="24"/>
              </w:rPr>
            </w:pPr>
            <w:r w:rsidRPr="00280B92">
              <w:rPr>
                <w:bCs/>
                <w:sz w:val="24"/>
                <w:szCs w:val="24"/>
              </w:rPr>
              <w:t>SIA „Language Master International”</w:t>
            </w:r>
          </w:p>
        </w:tc>
        <w:tc>
          <w:tcPr>
            <w:tcW w:w="2693" w:type="dxa"/>
          </w:tcPr>
          <w:p w:rsidR="002F2232" w:rsidRPr="000E7264" w:rsidRDefault="004F7F31" w:rsidP="002F2232">
            <w:pPr>
              <w:widowControl/>
              <w:spacing w:after="0" w:line="240" w:lineRule="auto"/>
              <w:ind w:right="-108"/>
              <w:jc w:val="center"/>
              <w:rPr>
                <w:b/>
                <w:bCs/>
                <w:lang w:val="lv-LV" w:eastAsia="lv-LV"/>
              </w:rPr>
            </w:pPr>
            <w:r>
              <w:rPr>
                <w:b/>
                <w:bCs/>
                <w:lang w:val="lv-LV" w:eastAsia="lv-LV"/>
              </w:rPr>
              <w:t>11</w:t>
            </w:r>
          </w:p>
        </w:tc>
        <w:tc>
          <w:tcPr>
            <w:tcW w:w="2835" w:type="dxa"/>
          </w:tcPr>
          <w:p w:rsidR="002F2232" w:rsidRPr="000E7264" w:rsidRDefault="004F7F31" w:rsidP="002F2232">
            <w:pPr>
              <w:pStyle w:val="ListParagraph"/>
              <w:widowControl/>
              <w:spacing w:after="0" w:line="240" w:lineRule="auto"/>
              <w:ind w:left="176" w:right="-108"/>
              <w:jc w:val="center"/>
              <w:rPr>
                <w:b/>
                <w:bCs/>
                <w:lang w:val="lv-LV" w:eastAsia="lv-LV"/>
              </w:rPr>
            </w:pPr>
            <w:r>
              <w:rPr>
                <w:b/>
                <w:bCs/>
                <w:lang w:val="lv-LV" w:eastAsia="lv-LV"/>
              </w:rPr>
              <w:t>13</w:t>
            </w:r>
          </w:p>
        </w:tc>
      </w:tr>
      <w:tr w:rsidR="002F2232" w:rsidRPr="002967CB" w:rsidTr="000E7264">
        <w:tc>
          <w:tcPr>
            <w:tcW w:w="3686" w:type="dxa"/>
          </w:tcPr>
          <w:p w:rsidR="002F2232" w:rsidRPr="002967CB" w:rsidRDefault="002F2232" w:rsidP="002967CB">
            <w:pPr>
              <w:widowControl/>
              <w:spacing w:after="0" w:line="240" w:lineRule="auto"/>
              <w:ind w:right="-136"/>
              <w:rPr>
                <w:bCs/>
                <w:i/>
                <w:sz w:val="24"/>
                <w:szCs w:val="24"/>
                <w:lang w:val="lv-LV" w:eastAsia="lv-LV"/>
              </w:rPr>
            </w:pPr>
            <w:r w:rsidRPr="00280B92">
              <w:rPr>
                <w:bCs/>
                <w:sz w:val="24"/>
                <w:szCs w:val="24"/>
              </w:rPr>
              <w:t>SIA „AMB Solutions”</w:t>
            </w:r>
          </w:p>
        </w:tc>
        <w:tc>
          <w:tcPr>
            <w:tcW w:w="2693" w:type="dxa"/>
          </w:tcPr>
          <w:p w:rsidR="002F2232" w:rsidRPr="004F7F31" w:rsidRDefault="004F7F31" w:rsidP="002F2232">
            <w:pPr>
              <w:widowControl/>
              <w:spacing w:after="0" w:line="240" w:lineRule="auto"/>
              <w:ind w:right="-108"/>
              <w:jc w:val="center"/>
              <w:rPr>
                <w:bCs/>
                <w:lang w:val="lv-LV" w:eastAsia="lv-LV"/>
              </w:rPr>
            </w:pPr>
            <w:r w:rsidRPr="004F7F31">
              <w:rPr>
                <w:bCs/>
                <w:lang w:val="lv-LV" w:eastAsia="lv-LV"/>
              </w:rPr>
              <w:t>5,5</w:t>
            </w:r>
          </w:p>
        </w:tc>
        <w:tc>
          <w:tcPr>
            <w:tcW w:w="2835" w:type="dxa"/>
          </w:tcPr>
          <w:p w:rsidR="002F2232" w:rsidRPr="004F7F31" w:rsidRDefault="004F7F31" w:rsidP="002F2232">
            <w:pPr>
              <w:pStyle w:val="ListParagraph"/>
              <w:widowControl/>
              <w:spacing w:after="0" w:line="240" w:lineRule="auto"/>
              <w:ind w:left="176" w:right="-108"/>
              <w:jc w:val="center"/>
              <w:rPr>
                <w:bCs/>
                <w:lang w:val="lv-LV" w:eastAsia="lv-LV"/>
              </w:rPr>
            </w:pPr>
            <w:r w:rsidRPr="004F7F31">
              <w:rPr>
                <w:bCs/>
                <w:lang w:val="lv-LV" w:eastAsia="lv-LV"/>
              </w:rPr>
              <w:t>10</w:t>
            </w:r>
          </w:p>
        </w:tc>
      </w:tr>
      <w:tr w:rsidR="002F2232" w:rsidRPr="002967CB" w:rsidTr="000E7264">
        <w:tc>
          <w:tcPr>
            <w:tcW w:w="3686" w:type="dxa"/>
          </w:tcPr>
          <w:p w:rsidR="002F2232" w:rsidRPr="00280B92" w:rsidRDefault="002F2232" w:rsidP="002967CB">
            <w:pPr>
              <w:widowControl/>
              <w:spacing w:after="0" w:line="240" w:lineRule="auto"/>
              <w:ind w:right="-136"/>
              <w:rPr>
                <w:bCs/>
                <w:sz w:val="24"/>
                <w:szCs w:val="24"/>
              </w:rPr>
            </w:pPr>
            <w:r w:rsidRPr="00280B92">
              <w:rPr>
                <w:bCs/>
                <w:sz w:val="24"/>
                <w:szCs w:val="24"/>
              </w:rPr>
              <w:t xml:space="preserve">SIA „112 </w:t>
            </w:r>
            <w:proofErr w:type="spellStart"/>
            <w:r w:rsidRPr="00280B92">
              <w:rPr>
                <w:bCs/>
                <w:sz w:val="24"/>
                <w:szCs w:val="24"/>
              </w:rPr>
              <w:t>Tulkojumu</w:t>
            </w:r>
            <w:proofErr w:type="spellEnd"/>
            <w:r w:rsidRPr="00280B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0B92">
              <w:rPr>
                <w:bCs/>
                <w:sz w:val="24"/>
                <w:szCs w:val="24"/>
              </w:rPr>
              <w:t>palīdzības</w:t>
            </w:r>
            <w:proofErr w:type="spellEnd"/>
            <w:r w:rsidRPr="00280B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0B92">
              <w:rPr>
                <w:bCs/>
                <w:sz w:val="24"/>
                <w:szCs w:val="24"/>
              </w:rPr>
              <w:t>serviss</w:t>
            </w:r>
            <w:proofErr w:type="spellEnd"/>
            <w:r w:rsidRPr="00280B92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2F2232" w:rsidRPr="004F7F31" w:rsidRDefault="004F7F31" w:rsidP="002F2232">
            <w:pPr>
              <w:widowControl/>
              <w:spacing w:after="0" w:line="240" w:lineRule="auto"/>
              <w:ind w:right="-108"/>
              <w:jc w:val="center"/>
              <w:rPr>
                <w:bCs/>
                <w:lang w:val="lv-LV" w:eastAsia="lv-LV"/>
              </w:rPr>
            </w:pPr>
            <w:r w:rsidRPr="004F7F31">
              <w:rPr>
                <w:bCs/>
                <w:lang w:val="lv-LV" w:eastAsia="lv-LV"/>
              </w:rPr>
              <w:t>6,5</w:t>
            </w:r>
          </w:p>
        </w:tc>
        <w:tc>
          <w:tcPr>
            <w:tcW w:w="2835" w:type="dxa"/>
          </w:tcPr>
          <w:p w:rsidR="002F2232" w:rsidRPr="004F7F31" w:rsidRDefault="004F7F31" w:rsidP="002F2232">
            <w:pPr>
              <w:pStyle w:val="ListParagraph"/>
              <w:widowControl/>
              <w:spacing w:after="0" w:line="240" w:lineRule="auto"/>
              <w:ind w:left="176" w:right="-108"/>
              <w:jc w:val="center"/>
              <w:rPr>
                <w:bCs/>
                <w:lang w:val="lv-LV" w:eastAsia="lv-LV"/>
              </w:rPr>
            </w:pPr>
            <w:r w:rsidRPr="004F7F31">
              <w:rPr>
                <w:bCs/>
                <w:lang w:val="lv-LV" w:eastAsia="lv-LV"/>
              </w:rPr>
              <w:t>5</w:t>
            </w:r>
          </w:p>
        </w:tc>
      </w:tr>
      <w:tr w:rsidR="002F2232" w:rsidRPr="002967CB" w:rsidTr="000E7264">
        <w:tc>
          <w:tcPr>
            <w:tcW w:w="3686" w:type="dxa"/>
          </w:tcPr>
          <w:p w:rsidR="002F2232" w:rsidRPr="00280B92" w:rsidRDefault="002F2232" w:rsidP="002967CB">
            <w:pPr>
              <w:widowControl/>
              <w:spacing w:after="0" w:line="240" w:lineRule="auto"/>
              <w:ind w:right="-136"/>
              <w:rPr>
                <w:bCs/>
                <w:sz w:val="24"/>
                <w:szCs w:val="24"/>
              </w:rPr>
            </w:pPr>
            <w:r w:rsidRPr="00280B92">
              <w:rPr>
                <w:bCs/>
                <w:sz w:val="24"/>
                <w:szCs w:val="24"/>
              </w:rPr>
              <w:t>SIA „</w:t>
            </w:r>
            <w:proofErr w:type="spellStart"/>
            <w:r w:rsidRPr="00280B92">
              <w:rPr>
                <w:bCs/>
                <w:sz w:val="24"/>
                <w:szCs w:val="24"/>
              </w:rPr>
              <w:t>Medlex</w:t>
            </w:r>
            <w:proofErr w:type="spellEnd"/>
            <w:r w:rsidRPr="00280B92">
              <w:rPr>
                <w:bCs/>
                <w:sz w:val="24"/>
                <w:szCs w:val="24"/>
              </w:rPr>
              <w:t xml:space="preserve"> Baltics”</w:t>
            </w:r>
          </w:p>
        </w:tc>
        <w:tc>
          <w:tcPr>
            <w:tcW w:w="2693" w:type="dxa"/>
          </w:tcPr>
          <w:p w:rsidR="002F2232" w:rsidRPr="004F7F31" w:rsidRDefault="004F7F31" w:rsidP="002F2232">
            <w:pPr>
              <w:widowControl/>
              <w:spacing w:after="0" w:line="240" w:lineRule="auto"/>
              <w:ind w:right="-108"/>
              <w:jc w:val="center"/>
              <w:rPr>
                <w:bCs/>
                <w:lang w:val="lv-LV" w:eastAsia="lv-LV"/>
              </w:rPr>
            </w:pPr>
            <w:r w:rsidRPr="004F7F31">
              <w:rPr>
                <w:bCs/>
                <w:lang w:val="lv-LV" w:eastAsia="lv-LV"/>
              </w:rPr>
              <w:t>5,5</w:t>
            </w:r>
          </w:p>
        </w:tc>
        <w:tc>
          <w:tcPr>
            <w:tcW w:w="2835" w:type="dxa"/>
          </w:tcPr>
          <w:p w:rsidR="002F2232" w:rsidRPr="004F7F31" w:rsidRDefault="004F7F31" w:rsidP="002F2232">
            <w:pPr>
              <w:pStyle w:val="ListParagraph"/>
              <w:widowControl/>
              <w:spacing w:after="0" w:line="240" w:lineRule="auto"/>
              <w:ind w:left="176" w:right="-108"/>
              <w:jc w:val="center"/>
              <w:rPr>
                <w:bCs/>
                <w:lang w:val="lv-LV" w:eastAsia="lv-LV"/>
              </w:rPr>
            </w:pPr>
            <w:r w:rsidRPr="004F7F31">
              <w:rPr>
                <w:bCs/>
                <w:lang w:val="lv-LV" w:eastAsia="lv-LV"/>
              </w:rPr>
              <w:t>10</w:t>
            </w:r>
          </w:p>
        </w:tc>
      </w:tr>
    </w:tbl>
    <w:p w:rsidR="002967CB" w:rsidRDefault="002967CB" w:rsidP="002967CB">
      <w:pPr>
        <w:pStyle w:val="BlockText"/>
        <w:ind w:left="360" w:right="12" w:firstLine="0"/>
        <w:jc w:val="both"/>
        <w:rPr>
          <w:bCs/>
        </w:rPr>
      </w:pPr>
    </w:p>
    <w:p w:rsidR="002967CB" w:rsidRPr="002967CB" w:rsidRDefault="002967CB" w:rsidP="002A0A07">
      <w:pPr>
        <w:pStyle w:val="BlockText"/>
        <w:numPr>
          <w:ilvl w:val="0"/>
          <w:numId w:val="12"/>
        </w:numPr>
        <w:ind w:right="12"/>
        <w:jc w:val="both"/>
      </w:pPr>
      <w:r w:rsidRPr="002967CB">
        <w:t xml:space="preserve">Pretendentu − </w:t>
      </w:r>
      <w:r>
        <w:rPr>
          <w:bCs/>
        </w:rPr>
        <w:t>SIA „</w:t>
      </w:r>
      <w:proofErr w:type="spellStart"/>
      <w:r>
        <w:rPr>
          <w:bCs/>
        </w:rPr>
        <w:t>Skrivanek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Baltic</w:t>
      </w:r>
      <w:proofErr w:type="spellEnd"/>
      <w:r>
        <w:rPr>
          <w:bCs/>
        </w:rPr>
        <w:t>” un</w:t>
      </w:r>
      <w:r w:rsidR="002453F1">
        <w:rPr>
          <w:bCs/>
        </w:rPr>
        <w:t xml:space="preserve"> </w:t>
      </w:r>
      <w:r w:rsidR="002453F1" w:rsidRPr="00280B92">
        <w:rPr>
          <w:bCs/>
        </w:rPr>
        <w:t>SIA „</w:t>
      </w:r>
      <w:proofErr w:type="spellStart"/>
      <w:r w:rsidR="002453F1" w:rsidRPr="00280B92">
        <w:rPr>
          <w:bCs/>
        </w:rPr>
        <w:t>Language</w:t>
      </w:r>
      <w:proofErr w:type="spellEnd"/>
      <w:r w:rsidR="002453F1" w:rsidRPr="00280B92">
        <w:rPr>
          <w:bCs/>
        </w:rPr>
        <w:t xml:space="preserve"> </w:t>
      </w:r>
      <w:proofErr w:type="spellStart"/>
      <w:r w:rsidR="002453F1" w:rsidRPr="00280B92">
        <w:rPr>
          <w:bCs/>
        </w:rPr>
        <w:t>Master</w:t>
      </w:r>
      <w:proofErr w:type="spellEnd"/>
      <w:r w:rsidR="002453F1" w:rsidRPr="00280B92">
        <w:rPr>
          <w:bCs/>
        </w:rPr>
        <w:t xml:space="preserve"> </w:t>
      </w:r>
      <w:proofErr w:type="spellStart"/>
      <w:r w:rsidR="002453F1" w:rsidRPr="00280B92">
        <w:rPr>
          <w:bCs/>
        </w:rPr>
        <w:t>International</w:t>
      </w:r>
      <w:proofErr w:type="spellEnd"/>
      <w:r w:rsidR="002453F1" w:rsidRPr="00280B92">
        <w:rPr>
          <w:bCs/>
        </w:rPr>
        <w:t>”</w:t>
      </w:r>
      <w:r w:rsidR="002453F1">
        <w:rPr>
          <w:bCs/>
        </w:rPr>
        <w:t xml:space="preserve"> </w:t>
      </w:r>
      <w:r w:rsidRPr="002967CB">
        <w:t xml:space="preserve">– piedāvājumu izvērtēšana </w:t>
      </w:r>
      <w:r>
        <w:t>s</w:t>
      </w:r>
      <w:r>
        <w:rPr>
          <w:bCs/>
        </w:rPr>
        <w:t>askaņā ar uzaicinājuma 13.3. apakšpunktu.</w:t>
      </w:r>
    </w:p>
    <w:p w:rsidR="002967CB" w:rsidRDefault="002967CB" w:rsidP="002967CB">
      <w:pPr>
        <w:pStyle w:val="BlockText"/>
        <w:ind w:left="360" w:right="12" w:firstLine="0"/>
        <w:jc w:val="both"/>
        <w:rPr>
          <w:bCs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969"/>
        <w:gridCol w:w="5245"/>
      </w:tblGrid>
      <w:tr w:rsidR="002967CB" w:rsidRPr="002967CB" w:rsidTr="008E255D">
        <w:tc>
          <w:tcPr>
            <w:tcW w:w="3969" w:type="dxa"/>
          </w:tcPr>
          <w:p w:rsidR="002967CB" w:rsidRPr="002967CB" w:rsidRDefault="002967CB" w:rsidP="008E255D">
            <w:pPr>
              <w:widowControl/>
              <w:tabs>
                <w:tab w:val="left" w:pos="560"/>
              </w:tabs>
              <w:spacing w:after="0" w:line="240" w:lineRule="auto"/>
              <w:ind w:right="-879"/>
              <w:jc w:val="center"/>
              <w:rPr>
                <w:bCs/>
                <w:sz w:val="24"/>
                <w:szCs w:val="24"/>
                <w:lang w:val="lv-LV" w:eastAsia="lv-LV"/>
              </w:rPr>
            </w:pPr>
            <w:r w:rsidRPr="002967CB">
              <w:rPr>
                <w:b/>
                <w:bCs/>
                <w:sz w:val="24"/>
                <w:szCs w:val="24"/>
                <w:lang w:val="lv-LV" w:eastAsia="lv-LV"/>
              </w:rPr>
              <w:t>Pretendenti</w:t>
            </w:r>
          </w:p>
        </w:tc>
        <w:tc>
          <w:tcPr>
            <w:tcW w:w="5245" w:type="dxa"/>
          </w:tcPr>
          <w:p w:rsidR="002967CB" w:rsidRPr="002967CB" w:rsidRDefault="002967CB" w:rsidP="002453F1">
            <w:pPr>
              <w:widowControl/>
              <w:tabs>
                <w:tab w:val="left" w:pos="560"/>
              </w:tabs>
              <w:spacing w:after="0" w:line="240" w:lineRule="auto"/>
              <w:ind w:right="-108"/>
              <w:jc w:val="center"/>
              <w:rPr>
                <w:bCs/>
                <w:sz w:val="24"/>
                <w:szCs w:val="24"/>
                <w:lang w:val="lv-LV" w:eastAsia="lv-LV"/>
              </w:rPr>
            </w:pPr>
            <w:r w:rsidRPr="002967CB">
              <w:rPr>
                <w:b/>
                <w:bCs/>
                <w:sz w:val="24"/>
                <w:szCs w:val="24"/>
                <w:lang w:val="lv-LV" w:eastAsia="lv-LV"/>
              </w:rPr>
              <w:t>Piedāvājumu vērtējums punktos (</w:t>
            </w:r>
            <w:r w:rsidR="002453F1">
              <w:rPr>
                <w:b/>
                <w:bCs/>
                <w:sz w:val="24"/>
                <w:szCs w:val="24"/>
                <w:lang w:val="lv-LV" w:eastAsia="lv-LV"/>
              </w:rPr>
              <w:t>E</w:t>
            </w:r>
            <w:r w:rsidRPr="002967CB">
              <w:rPr>
                <w:b/>
                <w:bCs/>
                <w:sz w:val="24"/>
                <w:szCs w:val="24"/>
                <w:lang w:val="lv-LV" w:eastAsia="lv-LV"/>
              </w:rPr>
              <w:t>)</w:t>
            </w:r>
          </w:p>
        </w:tc>
      </w:tr>
      <w:tr w:rsidR="002967CB" w:rsidRPr="002967CB" w:rsidTr="008E255D">
        <w:tc>
          <w:tcPr>
            <w:tcW w:w="3969" w:type="dxa"/>
          </w:tcPr>
          <w:p w:rsidR="002967CB" w:rsidRPr="002967CB" w:rsidRDefault="002453F1" w:rsidP="008E255D">
            <w:pPr>
              <w:widowControl/>
              <w:spacing w:after="0" w:line="240" w:lineRule="auto"/>
              <w:ind w:right="-136"/>
              <w:rPr>
                <w:bCs/>
                <w:i/>
                <w:sz w:val="24"/>
                <w:szCs w:val="24"/>
                <w:lang w:val="lv-LV" w:eastAsia="lv-LV"/>
              </w:rPr>
            </w:pPr>
            <w:r w:rsidRPr="00280B92">
              <w:rPr>
                <w:bCs/>
                <w:sz w:val="24"/>
                <w:szCs w:val="24"/>
              </w:rPr>
              <w:t>SIA „</w:t>
            </w:r>
            <w:proofErr w:type="spellStart"/>
            <w:r w:rsidRPr="00280B92">
              <w:rPr>
                <w:bCs/>
                <w:sz w:val="24"/>
                <w:szCs w:val="24"/>
              </w:rPr>
              <w:t>Skrivanek</w:t>
            </w:r>
            <w:proofErr w:type="spellEnd"/>
            <w:r w:rsidRPr="00280B92">
              <w:rPr>
                <w:bCs/>
                <w:sz w:val="24"/>
                <w:szCs w:val="24"/>
              </w:rPr>
              <w:t xml:space="preserve"> Baltic”</w:t>
            </w:r>
          </w:p>
        </w:tc>
        <w:tc>
          <w:tcPr>
            <w:tcW w:w="5245" w:type="dxa"/>
          </w:tcPr>
          <w:p w:rsidR="002967CB" w:rsidRPr="002967CB" w:rsidRDefault="00B10A82" w:rsidP="008E255D">
            <w:pPr>
              <w:widowControl/>
              <w:tabs>
                <w:tab w:val="left" w:pos="560"/>
              </w:tabs>
              <w:spacing w:after="0" w:line="240" w:lineRule="auto"/>
              <w:ind w:right="-108"/>
              <w:jc w:val="center"/>
              <w:rPr>
                <w:b/>
                <w:bCs/>
                <w:sz w:val="24"/>
                <w:szCs w:val="24"/>
                <w:lang w:val="lv-LV" w:eastAsia="lv-LV"/>
              </w:rPr>
            </w:pPr>
            <w:r w:rsidRPr="00B10A82">
              <w:rPr>
                <w:b/>
                <w:bCs/>
                <w:sz w:val="24"/>
                <w:szCs w:val="24"/>
                <w:lang w:val="lv-LV" w:eastAsia="lv-LV"/>
              </w:rPr>
              <w:t>79,17</w:t>
            </w:r>
          </w:p>
        </w:tc>
      </w:tr>
      <w:tr w:rsidR="002967CB" w:rsidRPr="002967CB" w:rsidTr="008E255D">
        <w:tc>
          <w:tcPr>
            <w:tcW w:w="3969" w:type="dxa"/>
          </w:tcPr>
          <w:p w:rsidR="002967CB" w:rsidRPr="002967CB" w:rsidRDefault="002453F1" w:rsidP="008E255D">
            <w:pPr>
              <w:widowControl/>
              <w:spacing w:after="0" w:line="240" w:lineRule="auto"/>
              <w:ind w:right="-136"/>
              <w:rPr>
                <w:bCs/>
                <w:sz w:val="24"/>
                <w:szCs w:val="24"/>
                <w:lang w:val="lv-LV" w:eastAsia="lv-LV"/>
              </w:rPr>
            </w:pPr>
            <w:r w:rsidRPr="00280B92">
              <w:rPr>
                <w:bCs/>
                <w:sz w:val="24"/>
                <w:szCs w:val="24"/>
              </w:rPr>
              <w:t>SIA „Language Master International”</w:t>
            </w:r>
          </w:p>
        </w:tc>
        <w:tc>
          <w:tcPr>
            <w:tcW w:w="5245" w:type="dxa"/>
          </w:tcPr>
          <w:p w:rsidR="002967CB" w:rsidRPr="002967CB" w:rsidRDefault="00B10A82" w:rsidP="008E255D">
            <w:pPr>
              <w:widowControl/>
              <w:tabs>
                <w:tab w:val="left" w:pos="560"/>
              </w:tabs>
              <w:spacing w:after="0" w:line="240" w:lineRule="auto"/>
              <w:ind w:right="-108"/>
              <w:jc w:val="center"/>
              <w:rPr>
                <w:bCs/>
                <w:sz w:val="24"/>
                <w:szCs w:val="24"/>
                <w:lang w:val="lv-LV" w:eastAsia="lv-LV"/>
              </w:rPr>
            </w:pPr>
            <w:r>
              <w:rPr>
                <w:bCs/>
                <w:sz w:val="24"/>
                <w:szCs w:val="24"/>
                <w:lang w:val="lv-LV" w:eastAsia="lv-LV"/>
              </w:rPr>
              <w:t>74</w:t>
            </w:r>
          </w:p>
        </w:tc>
      </w:tr>
    </w:tbl>
    <w:p w:rsidR="002967CB" w:rsidRDefault="002967CB" w:rsidP="002967CB">
      <w:pPr>
        <w:pStyle w:val="BlockText"/>
        <w:ind w:left="360" w:right="12" w:firstLine="0"/>
        <w:jc w:val="both"/>
        <w:rPr>
          <w:bCs/>
        </w:rPr>
      </w:pPr>
    </w:p>
    <w:p w:rsidR="00280D58" w:rsidRDefault="00190C9E" w:rsidP="002A0A07">
      <w:pPr>
        <w:pStyle w:val="BlockText"/>
        <w:numPr>
          <w:ilvl w:val="0"/>
          <w:numId w:val="12"/>
        </w:numPr>
        <w:jc w:val="both"/>
      </w:pPr>
      <w:r>
        <w:t xml:space="preserve">Lēmuma par iepirkuma procedūras </w:t>
      </w:r>
      <w:r w:rsidRPr="00891B0D">
        <w:t>piedāvājuma izvēli pieņemšana.</w:t>
      </w:r>
    </w:p>
    <w:p w:rsidR="00280D58" w:rsidRPr="00883143" w:rsidRDefault="00280D58" w:rsidP="002A0A07">
      <w:pPr>
        <w:pStyle w:val="BlockText"/>
        <w:numPr>
          <w:ilvl w:val="0"/>
          <w:numId w:val="12"/>
        </w:numPr>
        <w:ind w:right="12"/>
        <w:jc w:val="both"/>
      </w:pPr>
      <w:r w:rsidRPr="00883143">
        <w:t xml:space="preserve">Pretendenta </w:t>
      </w:r>
      <w:r w:rsidR="00221406" w:rsidRPr="00280B92">
        <w:rPr>
          <w:bCs/>
        </w:rPr>
        <w:t>SIA „</w:t>
      </w:r>
      <w:proofErr w:type="spellStart"/>
      <w:r w:rsidR="00221406" w:rsidRPr="00280B92">
        <w:rPr>
          <w:bCs/>
        </w:rPr>
        <w:t>Skrivanek</w:t>
      </w:r>
      <w:proofErr w:type="spellEnd"/>
      <w:r w:rsidR="00221406" w:rsidRPr="00280B92">
        <w:rPr>
          <w:bCs/>
        </w:rPr>
        <w:t xml:space="preserve"> </w:t>
      </w:r>
      <w:proofErr w:type="spellStart"/>
      <w:r w:rsidR="00221406" w:rsidRPr="00280B92">
        <w:rPr>
          <w:bCs/>
        </w:rPr>
        <w:t>Baltic</w:t>
      </w:r>
      <w:proofErr w:type="spellEnd"/>
      <w:r w:rsidR="00221406" w:rsidRPr="00280B92">
        <w:rPr>
          <w:bCs/>
        </w:rPr>
        <w:t>”</w:t>
      </w:r>
      <w:r w:rsidR="00221406">
        <w:rPr>
          <w:bCs/>
        </w:rPr>
        <w:t xml:space="preserve"> </w:t>
      </w:r>
      <w:r w:rsidRPr="00883143">
        <w:t xml:space="preserve">nomaksāto nodokļu un </w:t>
      </w:r>
      <w:r w:rsidRPr="00883143">
        <w:rPr>
          <w:bCs/>
        </w:rPr>
        <w:t>maksātnespējas</w:t>
      </w:r>
      <w:r w:rsidRPr="00883143">
        <w:t xml:space="preserve"> pārbaude Elektronisko iepirkumu sistēmā E- izziņas.</w:t>
      </w:r>
    </w:p>
    <w:p w:rsidR="00280D58" w:rsidRPr="00883143" w:rsidRDefault="00280D58" w:rsidP="002A0A07">
      <w:pPr>
        <w:pStyle w:val="BlockText"/>
        <w:numPr>
          <w:ilvl w:val="0"/>
          <w:numId w:val="12"/>
        </w:numPr>
        <w:jc w:val="both"/>
      </w:pPr>
      <w:r w:rsidRPr="00883143">
        <w:t>Lēmuma par iepirkuma procedūras rezultātiem pieņemšana.</w:t>
      </w:r>
    </w:p>
    <w:p w:rsidR="00280D58" w:rsidRPr="00306AC3" w:rsidRDefault="00280D58" w:rsidP="002A0A07">
      <w:pPr>
        <w:pStyle w:val="BlockText"/>
        <w:numPr>
          <w:ilvl w:val="0"/>
          <w:numId w:val="12"/>
        </w:numPr>
        <w:jc w:val="both"/>
      </w:pPr>
      <w:r w:rsidRPr="00306AC3">
        <w:t>Atbildīgā darbinieka par līguma slēgšanu noteikšana.</w:t>
      </w:r>
    </w:p>
    <w:p w:rsidR="00280D58" w:rsidRPr="00306AC3" w:rsidRDefault="00280D58" w:rsidP="002A0A07">
      <w:pPr>
        <w:pStyle w:val="BlockText"/>
        <w:numPr>
          <w:ilvl w:val="0"/>
          <w:numId w:val="12"/>
        </w:numPr>
        <w:jc w:val="both"/>
      </w:pPr>
      <w:r w:rsidRPr="00306AC3">
        <w:t>Atbildīgā darbinieka par līguma izpildes uzraudzību noteikšana.</w:t>
      </w:r>
    </w:p>
    <w:p w:rsidR="00280D58" w:rsidRPr="00306AC3" w:rsidRDefault="00280D58" w:rsidP="002A0A07">
      <w:pPr>
        <w:pStyle w:val="BlockText"/>
        <w:numPr>
          <w:ilvl w:val="0"/>
          <w:numId w:val="12"/>
        </w:numPr>
        <w:jc w:val="both"/>
      </w:pPr>
      <w:r w:rsidRPr="00306AC3">
        <w:t>Informācijas par iepirkuma procedūras re</w:t>
      </w:r>
      <w:r>
        <w:t>z</w:t>
      </w:r>
      <w:r w:rsidR="00221406">
        <w:t>ultātiem nosūtīšana pretendentie</w:t>
      </w:r>
      <w:r>
        <w:t>m</w:t>
      </w:r>
      <w:r w:rsidRPr="00306AC3">
        <w:t>.</w:t>
      </w:r>
    </w:p>
    <w:p w:rsidR="00280D58" w:rsidRDefault="00280D58" w:rsidP="002A0A07">
      <w:pPr>
        <w:pStyle w:val="BlockText"/>
        <w:numPr>
          <w:ilvl w:val="0"/>
          <w:numId w:val="12"/>
        </w:numPr>
        <w:jc w:val="both"/>
      </w:pPr>
      <w:r w:rsidRPr="00306AC3">
        <w:t>Lēmuma par iepirkuma procedūras rezultātiem publicēšana Valsts kases mājaslapā.</w:t>
      </w:r>
    </w:p>
    <w:p w:rsidR="00280D58" w:rsidRPr="00306AC3" w:rsidRDefault="00280D58" w:rsidP="002A0A07">
      <w:pPr>
        <w:pStyle w:val="BlockText"/>
        <w:numPr>
          <w:ilvl w:val="0"/>
          <w:numId w:val="12"/>
        </w:numPr>
        <w:jc w:val="both"/>
      </w:pPr>
      <w:r w:rsidRPr="00552A80">
        <w:t>Noslēgtā iepirkuma līguma publicēšana Valsts kases mājaslapā.</w:t>
      </w:r>
    </w:p>
    <w:p w:rsidR="00280D58" w:rsidRDefault="00280D58" w:rsidP="002A0A0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83143">
        <w:rPr>
          <w:rFonts w:ascii="Times New Roman" w:hAnsi="Times New Roman"/>
          <w:sz w:val="24"/>
          <w:szCs w:val="24"/>
          <w:lang w:val="lv-LV"/>
        </w:rPr>
        <w:t>Informatīva paziņojuma par noslēgto līgumu publicēšana Iepirkumu uzraudzības biroja mājaslapā.</w:t>
      </w:r>
    </w:p>
    <w:p w:rsidR="007621EB" w:rsidRDefault="007621EB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221406" w:rsidRPr="00221406" w:rsidRDefault="00221406" w:rsidP="00280D58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Saskaņā ar </w:t>
      </w:r>
      <w:r w:rsidRPr="00221406">
        <w:rPr>
          <w:rFonts w:ascii="Times New Roman" w:hAnsi="Times New Roman"/>
          <w:bCs/>
          <w:sz w:val="24"/>
          <w:szCs w:val="24"/>
          <w:lang w:val="lv-LV"/>
        </w:rPr>
        <w:t xml:space="preserve">uzaicinājuma </w:t>
      </w:r>
      <w:r w:rsidR="00015AE5">
        <w:rPr>
          <w:rFonts w:ascii="Times New Roman" w:hAnsi="Times New Roman"/>
          <w:bCs/>
          <w:sz w:val="24"/>
          <w:szCs w:val="24"/>
        </w:rPr>
        <w:t>13.4</w:t>
      </w:r>
      <w:r w:rsidRPr="00221406">
        <w:rPr>
          <w:rFonts w:ascii="Times New Roman" w:hAnsi="Times New Roman"/>
          <w:bCs/>
          <w:sz w:val="24"/>
          <w:szCs w:val="24"/>
          <w:lang w:val="lv-LV"/>
        </w:rPr>
        <w:t>.4. 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apakšpunktu, </w:t>
      </w:r>
      <w:r w:rsidRPr="00C31BC8">
        <w:rPr>
          <w:rFonts w:ascii="Times New Roman" w:hAnsi="Times New Roman"/>
          <w:b/>
          <w:bCs/>
          <w:sz w:val="24"/>
          <w:szCs w:val="24"/>
          <w:lang w:val="lv-LV"/>
        </w:rPr>
        <w:t xml:space="preserve">ja kādā no praktiskajiem uzdevumiem kopējais iegūto punktu skaits </w:t>
      </w:r>
      <w:r w:rsidRPr="00C31BC8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ir 10 punkti vai mazāks</w:t>
      </w:r>
      <w:r w:rsidRPr="00C31BC8">
        <w:rPr>
          <w:rFonts w:ascii="Times New Roman" w:hAnsi="Times New Roman"/>
          <w:b/>
          <w:bCs/>
          <w:sz w:val="24"/>
          <w:szCs w:val="24"/>
          <w:lang w:val="lv-LV"/>
        </w:rPr>
        <w:t>,</w:t>
      </w:r>
      <w:r w:rsidRPr="0022140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015AE5">
        <w:rPr>
          <w:rFonts w:ascii="Times New Roman" w:hAnsi="Times New Roman"/>
          <w:b/>
          <w:bCs/>
          <w:sz w:val="24"/>
          <w:szCs w:val="24"/>
          <w:lang w:val="lv-LV"/>
        </w:rPr>
        <w:t>piedāvājuma kvalitāte tiek uzskatīta par neatbilstošu un piedāvājums no turpmākas vērtēšanas tiek izslēgts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, pretendentu - </w:t>
      </w:r>
      <w:r w:rsidRPr="002967CB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Pr="002967CB">
        <w:rPr>
          <w:rFonts w:ascii="Times New Roman" w:hAnsi="Times New Roman"/>
          <w:bCs/>
          <w:sz w:val="24"/>
          <w:szCs w:val="24"/>
          <w:lang w:val="lv-LV"/>
        </w:rPr>
        <w:t>Baltic</w:t>
      </w:r>
      <w:proofErr w:type="spellEnd"/>
      <w:r w:rsidRPr="002967C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2967CB">
        <w:rPr>
          <w:rFonts w:ascii="Times New Roman" w:hAnsi="Times New Roman"/>
          <w:bCs/>
          <w:sz w:val="24"/>
          <w:szCs w:val="24"/>
          <w:lang w:val="lv-LV"/>
        </w:rPr>
        <w:t>Translations</w:t>
      </w:r>
      <w:proofErr w:type="spellEnd"/>
      <w:r w:rsidRPr="002967CB">
        <w:rPr>
          <w:rFonts w:ascii="Times New Roman" w:hAnsi="Times New Roman"/>
          <w:bCs/>
          <w:sz w:val="24"/>
          <w:szCs w:val="24"/>
          <w:lang w:val="lv-LV"/>
        </w:rPr>
        <w:t xml:space="preserve">”, SIA „AMB </w:t>
      </w:r>
      <w:proofErr w:type="spellStart"/>
      <w:r w:rsidRPr="002967CB">
        <w:rPr>
          <w:rFonts w:ascii="Times New Roman" w:hAnsi="Times New Roman"/>
          <w:bCs/>
          <w:sz w:val="24"/>
          <w:szCs w:val="24"/>
          <w:lang w:val="lv-LV"/>
        </w:rPr>
        <w:t>Solutions</w:t>
      </w:r>
      <w:proofErr w:type="spellEnd"/>
      <w:r w:rsidRPr="002967CB">
        <w:rPr>
          <w:rFonts w:ascii="Times New Roman" w:hAnsi="Times New Roman"/>
          <w:bCs/>
          <w:sz w:val="24"/>
          <w:szCs w:val="24"/>
          <w:lang w:val="lv-LV"/>
        </w:rPr>
        <w:t>”, SIA „112 Tulkojumu palīdzības serviss” un SIA „</w:t>
      </w:r>
      <w:proofErr w:type="spellStart"/>
      <w:r w:rsidRPr="002967CB">
        <w:rPr>
          <w:rFonts w:ascii="Times New Roman" w:hAnsi="Times New Roman"/>
          <w:bCs/>
          <w:sz w:val="24"/>
          <w:szCs w:val="24"/>
          <w:lang w:val="lv-LV"/>
        </w:rPr>
        <w:t>Medlex</w:t>
      </w:r>
      <w:proofErr w:type="spellEnd"/>
      <w:r w:rsidRPr="002967C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2967CB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Pr="002967CB">
        <w:rPr>
          <w:rFonts w:ascii="Times New Roman" w:hAnsi="Times New Roman"/>
          <w:bCs/>
          <w:sz w:val="24"/>
          <w:szCs w:val="24"/>
          <w:lang w:val="lv-LV"/>
        </w:rPr>
        <w:t>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3A5F85">
        <w:rPr>
          <w:rFonts w:ascii="Times New Roman" w:hAnsi="Times New Roman"/>
          <w:bCs/>
          <w:sz w:val="24"/>
          <w:szCs w:val="24"/>
          <w:lang w:val="lv-LV"/>
        </w:rPr>
        <w:t xml:space="preserve">piedāvājumos iesniegto </w:t>
      </w:r>
      <w:r>
        <w:rPr>
          <w:rFonts w:ascii="Times New Roman" w:hAnsi="Times New Roman"/>
          <w:bCs/>
          <w:sz w:val="24"/>
          <w:szCs w:val="24"/>
          <w:lang w:val="lv-LV"/>
        </w:rPr>
        <w:t>praktisko uzdevumu tulkojuma kvalit</w:t>
      </w:r>
      <w:r w:rsidR="00E35945">
        <w:rPr>
          <w:rFonts w:ascii="Times New Roman" w:hAnsi="Times New Roman"/>
          <w:bCs/>
          <w:sz w:val="24"/>
          <w:szCs w:val="24"/>
          <w:lang w:val="lv-LV"/>
        </w:rPr>
        <w:t>āti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0E5FFA">
        <w:rPr>
          <w:rFonts w:ascii="Times New Roman" w:hAnsi="Times New Roman"/>
          <w:bCs/>
          <w:sz w:val="24"/>
          <w:szCs w:val="24"/>
          <w:lang w:val="lv-LV"/>
        </w:rPr>
        <w:t>atzīt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par neatbilstošu </w:t>
      </w:r>
      <w:r w:rsidR="000E5FFA">
        <w:rPr>
          <w:rFonts w:ascii="Times New Roman" w:hAnsi="Times New Roman"/>
          <w:bCs/>
          <w:sz w:val="24"/>
          <w:szCs w:val="24"/>
          <w:lang w:val="lv-LV"/>
        </w:rPr>
        <w:t xml:space="preserve">uzaicinājuma prasībām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un </w:t>
      </w:r>
      <w:r w:rsidR="00015AE5">
        <w:rPr>
          <w:rFonts w:ascii="Times New Roman" w:hAnsi="Times New Roman"/>
          <w:bCs/>
          <w:sz w:val="24"/>
          <w:szCs w:val="24"/>
          <w:lang w:val="lv-LV"/>
        </w:rPr>
        <w:t xml:space="preserve">pretendentu - </w:t>
      </w:r>
      <w:r w:rsidRPr="002967CB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Pr="002967CB">
        <w:rPr>
          <w:rFonts w:ascii="Times New Roman" w:hAnsi="Times New Roman"/>
          <w:bCs/>
          <w:sz w:val="24"/>
          <w:szCs w:val="24"/>
          <w:lang w:val="lv-LV"/>
        </w:rPr>
        <w:t>Baltic</w:t>
      </w:r>
      <w:proofErr w:type="spellEnd"/>
      <w:r w:rsidRPr="002967C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2967CB">
        <w:rPr>
          <w:rFonts w:ascii="Times New Roman" w:hAnsi="Times New Roman"/>
          <w:bCs/>
          <w:sz w:val="24"/>
          <w:szCs w:val="24"/>
          <w:lang w:val="lv-LV"/>
        </w:rPr>
        <w:t>Translations</w:t>
      </w:r>
      <w:proofErr w:type="spellEnd"/>
      <w:r w:rsidRPr="002967CB">
        <w:rPr>
          <w:rFonts w:ascii="Times New Roman" w:hAnsi="Times New Roman"/>
          <w:bCs/>
          <w:sz w:val="24"/>
          <w:szCs w:val="24"/>
          <w:lang w:val="lv-LV"/>
        </w:rPr>
        <w:t xml:space="preserve">”, SIA „AMB </w:t>
      </w:r>
      <w:proofErr w:type="spellStart"/>
      <w:r w:rsidRPr="002967CB">
        <w:rPr>
          <w:rFonts w:ascii="Times New Roman" w:hAnsi="Times New Roman"/>
          <w:bCs/>
          <w:sz w:val="24"/>
          <w:szCs w:val="24"/>
          <w:lang w:val="lv-LV"/>
        </w:rPr>
        <w:t>Solutions</w:t>
      </w:r>
      <w:proofErr w:type="spellEnd"/>
      <w:r w:rsidRPr="002967CB">
        <w:rPr>
          <w:rFonts w:ascii="Times New Roman" w:hAnsi="Times New Roman"/>
          <w:bCs/>
          <w:sz w:val="24"/>
          <w:szCs w:val="24"/>
          <w:lang w:val="lv-LV"/>
        </w:rPr>
        <w:t>”, SIA „112 Tulkojumu palīdzības serviss” un SIA „</w:t>
      </w:r>
      <w:proofErr w:type="spellStart"/>
      <w:r w:rsidRPr="002967CB">
        <w:rPr>
          <w:rFonts w:ascii="Times New Roman" w:hAnsi="Times New Roman"/>
          <w:bCs/>
          <w:sz w:val="24"/>
          <w:szCs w:val="24"/>
          <w:lang w:val="lv-LV"/>
        </w:rPr>
        <w:t>Medlex</w:t>
      </w:r>
      <w:proofErr w:type="spellEnd"/>
      <w:r w:rsidRPr="002967C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2967CB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Pr="002967CB">
        <w:rPr>
          <w:rFonts w:ascii="Times New Roman" w:hAnsi="Times New Roman"/>
          <w:bCs/>
          <w:sz w:val="24"/>
          <w:szCs w:val="24"/>
          <w:lang w:val="lv-LV"/>
        </w:rPr>
        <w:t>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- piedāvājum</w:t>
      </w:r>
      <w:r w:rsidR="00E35945">
        <w:rPr>
          <w:rFonts w:ascii="Times New Roman" w:hAnsi="Times New Roman"/>
          <w:bCs/>
          <w:sz w:val="24"/>
          <w:szCs w:val="24"/>
          <w:lang w:val="lv-LV"/>
        </w:rPr>
        <w:t>us</w:t>
      </w:r>
      <w:r w:rsidRPr="0022140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E35945">
        <w:rPr>
          <w:rFonts w:ascii="Times New Roman" w:hAnsi="Times New Roman"/>
          <w:bCs/>
          <w:sz w:val="24"/>
          <w:szCs w:val="24"/>
          <w:lang w:val="lv-LV"/>
        </w:rPr>
        <w:t xml:space="preserve">izslēgt </w:t>
      </w:r>
      <w:r w:rsidRPr="00221406">
        <w:rPr>
          <w:rFonts w:ascii="Times New Roman" w:hAnsi="Times New Roman"/>
          <w:bCs/>
          <w:sz w:val="24"/>
          <w:szCs w:val="24"/>
          <w:lang w:val="lv-LV"/>
        </w:rPr>
        <w:t>no tur</w:t>
      </w:r>
      <w:r>
        <w:rPr>
          <w:rFonts w:ascii="Times New Roman" w:hAnsi="Times New Roman"/>
          <w:bCs/>
          <w:sz w:val="24"/>
          <w:szCs w:val="24"/>
          <w:lang w:val="lv-LV"/>
        </w:rPr>
        <w:t>pmākas vērtēša</w:t>
      </w:r>
      <w:r w:rsidR="00E35945">
        <w:rPr>
          <w:rFonts w:ascii="Times New Roman" w:hAnsi="Times New Roman"/>
          <w:bCs/>
          <w:sz w:val="24"/>
          <w:szCs w:val="24"/>
          <w:lang w:val="lv-LV"/>
        </w:rPr>
        <w:t>nas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, jo </w:t>
      </w:r>
    </w:p>
    <w:p w:rsidR="00221406" w:rsidRPr="00221406" w:rsidRDefault="00221406" w:rsidP="00221406">
      <w:pPr>
        <w:pStyle w:val="Header"/>
        <w:numPr>
          <w:ilvl w:val="1"/>
          <w:numId w:val="14"/>
        </w:numPr>
        <w:tabs>
          <w:tab w:val="clear" w:pos="4320"/>
        </w:tabs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221406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Pr="00221406">
        <w:rPr>
          <w:rFonts w:ascii="Times New Roman" w:hAnsi="Times New Roman"/>
          <w:bCs/>
          <w:sz w:val="24"/>
          <w:szCs w:val="24"/>
          <w:lang w:val="lv-LV"/>
        </w:rPr>
        <w:t>Baltic</w:t>
      </w:r>
      <w:proofErr w:type="spellEnd"/>
      <w:r w:rsidRPr="0022140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221406">
        <w:rPr>
          <w:rFonts w:ascii="Times New Roman" w:hAnsi="Times New Roman"/>
          <w:bCs/>
          <w:sz w:val="24"/>
          <w:szCs w:val="24"/>
          <w:lang w:val="lv-LV"/>
        </w:rPr>
        <w:t>Translations</w:t>
      </w:r>
      <w:proofErr w:type="spellEnd"/>
      <w:r w:rsidRPr="00221406">
        <w:rPr>
          <w:rFonts w:ascii="Times New Roman" w:hAnsi="Times New Roman"/>
          <w:bCs/>
          <w:sz w:val="24"/>
          <w:szCs w:val="24"/>
          <w:lang w:val="lv-LV"/>
        </w:rPr>
        <w:t xml:space="preserve">” 1. praktiskajā uzdevumā ieguva 11 punktus, bet otrajā praktiskajā uzdevumā ieguva </w:t>
      </w:r>
      <w:r w:rsidRPr="00C31BC8">
        <w:rPr>
          <w:rFonts w:ascii="Times New Roman" w:hAnsi="Times New Roman"/>
          <w:b/>
          <w:bCs/>
          <w:sz w:val="24"/>
          <w:szCs w:val="24"/>
          <w:lang w:val="lv-LV"/>
        </w:rPr>
        <w:t>7 punktus</w:t>
      </w:r>
      <w:r w:rsidRPr="00221406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221406" w:rsidRPr="00E35D12" w:rsidRDefault="00E35D12" w:rsidP="00221406">
      <w:pPr>
        <w:pStyle w:val="Header"/>
        <w:numPr>
          <w:ilvl w:val="1"/>
          <w:numId w:val="14"/>
        </w:numPr>
        <w:tabs>
          <w:tab w:val="clear" w:pos="4320"/>
        </w:tabs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E35D12">
        <w:rPr>
          <w:rFonts w:ascii="Times New Roman" w:hAnsi="Times New Roman"/>
          <w:bCs/>
          <w:sz w:val="24"/>
          <w:szCs w:val="24"/>
        </w:rPr>
        <w:t>SIA „AMB Solutions”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21406">
        <w:rPr>
          <w:rFonts w:ascii="Times New Roman" w:hAnsi="Times New Roman"/>
          <w:bCs/>
          <w:sz w:val="24"/>
          <w:szCs w:val="24"/>
          <w:lang w:val="lv-LV"/>
        </w:rPr>
        <w:t xml:space="preserve">1. praktiskajā uzdevumā ieguva </w:t>
      </w:r>
      <w:r w:rsidRPr="00C31BC8">
        <w:rPr>
          <w:rFonts w:ascii="Times New Roman" w:hAnsi="Times New Roman"/>
          <w:b/>
          <w:bCs/>
          <w:sz w:val="24"/>
          <w:szCs w:val="24"/>
          <w:lang w:val="lv-LV"/>
        </w:rPr>
        <w:t>5,5 punktus</w:t>
      </w:r>
      <w:r w:rsidRPr="00221406">
        <w:rPr>
          <w:rFonts w:ascii="Times New Roman" w:hAnsi="Times New Roman"/>
          <w:bCs/>
          <w:sz w:val="24"/>
          <w:szCs w:val="24"/>
          <w:lang w:val="lv-LV"/>
        </w:rPr>
        <w:t xml:space="preserve">, bet otrajā praktiskajā uzdevumā ieguva </w:t>
      </w:r>
      <w:r w:rsidRPr="00C31BC8">
        <w:rPr>
          <w:rFonts w:ascii="Times New Roman" w:hAnsi="Times New Roman"/>
          <w:b/>
          <w:bCs/>
          <w:sz w:val="24"/>
          <w:szCs w:val="24"/>
          <w:lang w:val="lv-LV"/>
        </w:rPr>
        <w:t>10 punktus</w:t>
      </w:r>
      <w:r w:rsidRPr="00221406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E35D12" w:rsidRPr="00E35D12" w:rsidRDefault="00E35D12" w:rsidP="00221406">
      <w:pPr>
        <w:pStyle w:val="Header"/>
        <w:numPr>
          <w:ilvl w:val="1"/>
          <w:numId w:val="14"/>
        </w:numPr>
        <w:tabs>
          <w:tab w:val="clear" w:pos="4320"/>
        </w:tabs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E35D12">
        <w:rPr>
          <w:rFonts w:ascii="Times New Roman" w:hAnsi="Times New Roman"/>
          <w:bCs/>
          <w:sz w:val="24"/>
          <w:szCs w:val="24"/>
        </w:rPr>
        <w:t xml:space="preserve">SIA „112 </w:t>
      </w:r>
      <w:proofErr w:type="spellStart"/>
      <w:r w:rsidRPr="00E35D12">
        <w:rPr>
          <w:rFonts w:ascii="Times New Roman" w:hAnsi="Times New Roman"/>
          <w:bCs/>
          <w:sz w:val="24"/>
          <w:szCs w:val="24"/>
        </w:rPr>
        <w:t>Tulkojumu</w:t>
      </w:r>
      <w:proofErr w:type="spellEnd"/>
      <w:r w:rsidRPr="00E35D1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35D12">
        <w:rPr>
          <w:rFonts w:ascii="Times New Roman" w:hAnsi="Times New Roman"/>
          <w:bCs/>
          <w:sz w:val="24"/>
          <w:szCs w:val="24"/>
        </w:rPr>
        <w:t>palīdzības</w:t>
      </w:r>
      <w:proofErr w:type="spellEnd"/>
      <w:r w:rsidRPr="00E35D1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35D12">
        <w:rPr>
          <w:rFonts w:ascii="Times New Roman" w:hAnsi="Times New Roman"/>
          <w:bCs/>
          <w:sz w:val="24"/>
          <w:szCs w:val="24"/>
        </w:rPr>
        <w:t>serviss</w:t>
      </w:r>
      <w:proofErr w:type="spellEnd"/>
      <w:r w:rsidRPr="00E35D12">
        <w:rPr>
          <w:rFonts w:ascii="Times New Roman" w:hAnsi="Times New Roman"/>
          <w:bCs/>
          <w:sz w:val="24"/>
          <w:szCs w:val="24"/>
        </w:rPr>
        <w:t>”</w:t>
      </w:r>
      <w:r>
        <w:rPr>
          <w:rFonts w:ascii="Times New Roman" w:hAnsi="Times New Roman"/>
          <w:bCs/>
          <w:sz w:val="24"/>
          <w:szCs w:val="24"/>
        </w:rPr>
        <w:t xml:space="preserve"> 1</w:t>
      </w:r>
      <w:r w:rsidRPr="00221406">
        <w:rPr>
          <w:rFonts w:ascii="Times New Roman" w:hAnsi="Times New Roman"/>
          <w:bCs/>
          <w:sz w:val="24"/>
          <w:szCs w:val="24"/>
          <w:lang w:val="lv-LV"/>
        </w:rPr>
        <w:t xml:space="preserve">. praktiskajā uzdevumā ieguva </w:t>
      </w:r>
      <w:r w:rsidRPr="00C31BC8">
        <w:rPr>
          <w:rFonts w:ascii="Times New Roman" w:hAnsi="Times New Roman"/>
          <w:b/>
          <w:bCs/>
          <w:sz w:val="24"/>
          <w:szCs w:val="24"/>
          <w:lang w:val="lv-LV"/>
        </w:rPr>
        <w:t>6,5 punktus</w:t>
      </w:r>
      <w:r w:rsidRPr="00221406">
        <w:rPr>
          <w:rFonts w:ascii="Times New Roman" w:hAnsi="Times New Roman"/>
          <w:bCs/>
          <w:sz w:val="24"/>
          <w:szCs w:val="24"/>
          <w:lang w:val="lv-LV"/>
        </w:rPr>
        <w:t xml:space="preserve">, bet otrajā praktiskajā uzdevumā ieguva </w:t>
      </w:r>
      <w:r w:rsidRPr="00C31BC8">
        <w:rPr>
          <w:rFonts w:ascii="Times New Roman" w:hAnsi="Times New Roman"/>
          <w:b/>
          <w:bCs/>
          <w:sz w:val="24"/>
          <w:szCs w:val="24"/>
          <w:lang w:val="lv-LV"/>
        </w:rPr>
        <w:t>5 punktus</w:t>
      </w:r>
      <w:r w:rsidRPr="00221406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E35D12" w:rsidRPr="00221406" w:rsidRDefault="00E35D12" w:rsidP="00221406">
      <w:pPr>
        <w:pStyle w:val="Header"/>
        <w:numPr>
          <w:ilvl w:val="1"/>
          <w:numId w:val="14"/>
        </w:numPr>
        <w:tabs>
          <w:tab w:val="clear" w:pos="4320"/>
        </w:tabs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E35D12">
        <w:rPr>
          <w:rFonts w:ascii="Times New Roman" w:hAnsi="Times New Roman"/>
          <w:bCs/>
          <w:sz w:val="24"/>
          <w:szCs w:val="24"/>
        </w:rPr>
        <w:t>SIA „</w:t>
      </w:r>
      <w:proofErr w:type="spellStart"/>
      <w:r w:rsidRPr="00E35D12">
        <w:rPr>
          <w:rFonts w:ascii="Times New Roman" w:hAnsi="Times New Roman"/>
          <w:bCs/>
          <w:sz w:val="24"/>
          <w:szCs w:val="24"/>
        </w:rPr>
        <w:t>Medlex</w:t>
      </w:r>
      <w:proofErr w:type="spellEnd"/>
      <w:r w:rsidRPr="00E35D12">
        <w:rPr>
          <w:rFonts w:ascii="Times New Roman" w:hAnsi="Times New Roman"/>
          <w:bCs/>
          <w:sz w:val="24"/>
          <w:szCs w:val="24"/>
        </w:rPr>
        <w:t xml:space="preserve"> Baltics”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35D12">
        <w:rPr>
          <w:rFonts w:ascii="Times New Roman" w:hAnsi="Times New Roman"/>
          <w:bCs/>
          <w:sz w:val="24"/>
          <w:szCs w:val="24"/>
        </w:rPr>
        <w:t>1</w:t>
      </w:r>
      <w:r w:rsidRPr="00E35D12">
        <w:rPr>
          <w:rFonts w:ascii="Times New Roman" w:hAnsi="Times New Roman"/>
          <w:bCs/>
          <w:sz w:val="24"/>
          <w:szCs w:val="24"/>
          <w:lang w:val="lv-LV"/>
        </w:rPr>
        <w:t xml:space="preserve">. praktiskajā uzdevumā ieguva </w:t>
      </w:r>
      <w:r w:rsidRPr="00C31BC8">
        <w:rPr>
          <w:rFonts w:ascii="Times New Roman" w:hAnsi="Times New Roman"/>
          <w:b/>
          <w:bCs/>
          <w:sz w:val="24"/>
          <w:szCs w:val="24"/>
          <w:lang w:val="lv-LV"/>
        </w:rPr>
        <w:t>5,5 punktus</w:t>
      </w:r>
      <w:r w:rsidRPr="00E35D12">
        <w:rPr>
          <w:rFonts w:ascii="Times New Roman" w:hAnsi="Times New Roman"/>
          <w:bCs/>
          <w:sz w:val="24"/>
          <w:szCs w:val="24"/>
          <w:lang w:val="lv-LV"/>
        </w:rPr>
        <w:t xml:space="preserve">, bet otrajā praktiskajā uzdevumā ieguva </w:t>
      </w:r>
      <w:r w:rsidRPr="00C31BC8">
        <w:rPr>
          <w:rFonts w:ascii="Times New Roman" w:hAnsi="Times New Roman"/>
          <w:b/>
          <w:bCs/>
          <w:sz w:val="24"/>
          <w:szCs w:val="24"/>
          <w:lang w:val="lv-LV"/>
        </w:rPr>
        <w:t>10 punktus</w:t>
      </w:r>
      <w:r w:rsidRPr="00E35D12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280D58" w:rsidRPr="0026630C" w:rsidRDefault="00280D58" w:rsidP="00280D58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26630C">
        <w:rPr>
          <w:rFonts w:ascii="Times New Roman" w:hAnsi="Times New Roman"/>
          <w:sz w:val="24"/>
          <w:szCs w:val="24"/>
          <w:lang w:val="lv-LV"/>
        </w:rPr>
        <w:t>Saskaņā ar Publisko iepirkumu likuma 8.</w:t>
      </w:r>
      <w:r w:rsidRPr="0026630C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Pr="0026630C">
        <w:rPr>
          <w:rFonts w:ascii="Times New Roman" w:hAnsi="Times New Roman"/>
          <w:sz w:val="24"/>
          <w:szCs w:val="24"/>
          <w:lang w:val="lv-LV"/>
        </w:rPr>
        <w:t> panta devīto daļu un iepir</w:t>
      </w:r>
      <w:r>
        <w:rPr>
          <w:rFonts w:ascii="Times New Roman" w:hAnsi="Times New Roman"/>
          <w:sz w:val="24"/>
          <w:szCs w:val="24"/>
          <w:lang w:val="lv-LV"/>
        </w:rPr>
        <w:t>kuma procedūras uzaicinājuma 1</w:t>
      </w:r>
      <w:r w:rsidRPr="0026630C">
        <w:rPr>
          <w:rFonts w:ascii="Times New Roman" w:hAnsi="Times New Roman"/>
          <w:sz w:val="24"/>
          <w:szCs w:val="24"/>
          <w:lang w:val="lv-LV"/>
        </w:rPr>
        <w:t>3</w:t>
      </w:r>
      <w:r>
        <w:rPr>
          <w:rFonts w:ascii="Times New Roman" w:hAnsi="Times New Roman"/>
          <w:sz w:val="24"/>
          <w:szCs w:val="24"/>
          <w:lang w:val="lv-LV"/>
        </w:rPr>
        <w:t>.</w:t>
      </w:r>
      <w:r w:rsidR="00C31BC8">
        <w:rPr>
          <w:rFonts w:ascii="Times New Roman" w:hAnsi="Times New Roman"/>
          <w:sz w:val="24"/>
          <w:szCs w:val="24"/>
          <w:lang w:val="lv-LV"/>
        </w:rPr>
        <w:t>3. apakš</w:t>
      </w:r>
      <w:r w:rsidRPr="0026630C">
        <w:rPr>
          <w:rFonts w:ascii="Times New Roman" w:hAnsi="Times New Roman"/>
          <w:sz w:val="24"/>
          <w:szCs w:val="24"/>
          <w:lang w:val="lv-LV"/>
        </w:rPr>
        <w:t>punktu izvēlēties</w:t>
      </w:r>
      <w:r w:rsidRPr="0026630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C31BC8" w:rsidRPr="00C31BC8">
        <w:rPr>
          <w:rFonts w:ascii="Times New Roman" w:hAnsi="Times New Roman"/>
          <w:bCs/>
          <w:sz w:val="24"/>
          <w:szCs w:val="24"/>
        </w:rPr>
        <w:t>SIA „</w:t>
      </w:r>
      <w:proofErr w:type="spellStart"/>
      <w:r w:rsidR="00C31BC8" w:rsidRPr="00C31BC8">
        <w:rPr>
          <w:rFonts w:ascii="Times New Roman" w:hAnsi="Times New Roman"/>
          <w:bCs/>
          <w:sz w:val="24"/>
          <w:szCs w:val="24"/>
        </w:rPr>
        <w:t>Skrivanek</w:t>
      </w:r>
      <w:proofErr w:type="spellEnd"/>
      <w:r w:rsidR="00C31BC8" w:rsidRPr="00C31BC8">
        <w:rPr>
          <w:rFonts w:ascii="Times New Roman" w:hAnsi="Times New Roman"/>
          <w:bCs/>
          <w:sz w:val="24"/>
          <w:szCs w:val="24"/>
        </w:rPr>
        <w:t xml:space="preserve"> Baltic” </w:t>
      </w:r>
      <w:r w:rsidRPr="0026630C">
        <w:rPr>
          <w:rFonts w:ascii="Times New Roman" w:hAnsi="Times New Roman"/>
          <w:bCs/>
          <w:sz w:val="24"/>
          <w:szCs w:val="24"/>
          <w:lang w:val="lv-LV"/>
        </w:rPr>
        <w:t xml:space="preserve">piedāvājumu, kas atbilst iepirkuma procedūras prasībām </w:t>
      </w:r>
      <w:r w:rsidR="00C31BC8">
        <w:rPr>
          <w:rFonts w:ascii="Times New Roman" w:hAnsi="Times New Roman"/>
          <w:bCs/>
          <w:sz w:val="24"/>
          <w:szCs w:val="24"/>
          <w:lang w:val="lv-LV"/>
        </w:rPr>
        <w:t xml:space="preserve">un ir saimnieciski visizdevīgākais </w:t>
      </w:r>
      <w:r w:rsidR="009F5A25" w:rsidRPr="009F5A2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(visaugstākais </w:t>
      </w:r>
      <w:r w:rsidR="009F5A2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galīgais skaitliskais </w:t>
      </w:r>
      <w:r w:rsidR="009F5A25" w:rsidRPr="009F5A2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vērtējums saskaņā ar </w:t>
      </w:r>
      <w:r w:rsidR="009F5A2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uzaicinājumā </w:t>
      </w:r>
      <w:r w:rsidR="009F5A25" w:rsidRPr="009F5A25">
        <w:rPr>
          <w:rFonts w:ascii="Times New Roman" w:eastAsia="Times New Roman" w:hAnsi="Times New Roman"/>
          <w:sz w:val="24"/>
          <w:szCs w:val="24"/>
          <w:lang w:val="lv-LV" w:eastAsia="lv-LV"/>
        </w:rPr>
        <w:t>norādītajiem piedāvājumu</w:t>
      </w:r>
      <w:r w:rsidR="009F5A2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vērtēšanas kritērijiem, t.i., </w:t>
      </w:r>
      <w:r w:rsidR="009F5A25" w:rsidRPr="009F5A25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E = </w:t>
      </w:r>
      <w:r w:rsidR="009F5A25" w:rsidRPr="009F5A25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79,17 </w:t>
      </w:r>
      <w:r w:rsidR="009F5A25" w:rsidRPr="009F5A25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punkti</w:t>
      </w:r>
      <w:r w:rsidR="009F5A25" w:rsidRPr="009F5A25">
        <w:rPr>
          <w:rFonts w:ascii="Times New Roman" w:eastAsia="Times New Roman" w:hAnsi="Times New Roman"/>
          <w:sz w:val="24"/>
          <w:szCs w:val="24"/>
          <w:lang w:val="lv-LV" w:eastAsia="lv-LV"/>
        </w:rPr>
        <w:t>).</w:t>
      </w:r>
    </w:p>
    <w:p w:rsidR="00280D58" w:rsidRPr="0026630C" w:rsidRDefault="00280D58" w:rsidP="00280D58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26630C">
        <w:rPr>
          <w:rFonts w:ascii="Times New Roman" w:hAnsi="Times New Roman"/>
          <w:sz w:val="24"/>
          <w:szCs w:val="24"/>
          <w:lang w:val="lv-LV"/>
        </w:rPr>
        <w:t xml:space="preserve">Tā kā iepirkuma komisija Elektronisko iepirkumu sistēmā E- izziņas pārliecinājās, ka </w:t>
      </w:r>
      <w:r w:rsidR="00167DAF" w:rsidRPr="00167DAF">
        <w:rPr>
          <w:rFonts w:ascii="Times New Roman" w:hAnsi="Times New Roman"/>
          <w:bCs/>
          <w:sz w:val="24"/>
          <w:szCs w:val="24"/>
        </w:rPr>
        <w:t>SIA „</w:t>
      </w:r>
      <w:proofErr w:type="spellStart"/>
      <w:r w:rsidR="00167DAF" w:rsidRPr="00167DAF">
        <w:rPr>
          <w:rFonts w:ascii="Times New Roman" w:hAnsi="Times New Roman"/>
          <w:bCs/>
          <w:sz w:val="24"/>
          <w:szCs w:val="24"/>
        </w:rPr>
        <w:t>Skrivanek</w:t>
      </w:r>
      <w:proofErr w:type="spellEnd"/>
      <w:r w:rsidR="00167DAF" w:rsidRPr="00167DAF">
        <w:rPr>
          <w:rFonts w:ascii="Times New Roman" w:hAnsi="Times New Roman"/>
          <w:bCs/>
          <w:sz w:val="24"/>
          <w:szCs w:val="24"/>
        </w:rPr>
        <w:t xml:space="preserve"> Baltic” </w:t>
      </w:r>
      <w:r w:rsidRPr="0026630C">
        <w:rPr>
          <w:rFonts w:ascii="Times New Roman" w:hAnsi="Times New Roman"/>
          <w:sz w:val="24"/>
          <w:szCs w:val="24"/>
          <w:lang w:val="lv-LV"/>
        </w:rPr>
        <w:t xml:space="preserve">nav nodokļu un citu valsts noteikto obligāto maksājumu parādu, t.sk. pašvaldības nodokļu parādu, kas kopsummā kādā no valstīm pārsniedz 150 EUR, ka nav ierakstu par </w:t>
      </w:r>
      <w:r w:rsidR="00167DAF" w:rsidRPr="00167DAF">
        <w:rPr>
          <w:rFonts w:ascii="Times New Roman" w:hAnsi="Times New Roman"/>
          <w:bCs/>
          <w:sz w:val="24"/>
          <w:szCs w:val="24"/>
        </w:rPr>
        <w:t>SIA „</w:t>
      </w:r>
      <w:proofErr w:type="spellStart"/>
      <w:r w:rsidR="00167DAF" w:rsidRPr="00167DAF">
        <w:rPr>
          <w:rFonts w:ascii="Times New Roman" w:hAnsi="Times New Roman"/>
          <w:bCs/>
          <w:sz w:val="24"/>
          <w:szCs w:val="24"/>
        </w:rPr>
        <w:t>Skrivanek</w:t>
      </w:r>
      <w:proofErr w:type="spellEnd"/>
      <w:r w:rsidR="00167DAF" w:rsidRPr="00167DAF">
        <w:rPr>
          <w:rFonts w:ascii="Times New Roman" w:hAnsi="Times New Roman"/>
          <w:bCs/>
          <w:sz w:val="24"/>
          <w:szCs w:val="24"/>
        </w:rPr>
        <w:t xml:space="preserve"> Baltic” </w:t>
      </w:r>
      <w:r w:rsidRPr="0026630C">
        <w:rPr>
          <w:rFonts w:ascii="Times New Roman" w:hAnsi="Times New Roman"/>
          <w:sz w:val="24"/>
          <w:szCs w:val="24"/>
          <w:lang w:val="lv-LV"/>
        </w:rPr>
        <w:t xml:space="preserve">maksātnespējas (t.sk. bankrota) procesiem, likvidācijas procesu, apturētu vai pārtrauktu saimniecisko darbību, tad pretendenta piedāvājums atbilst iepirkuma procedūras uzaicinājumā norādītajām pretendentu </w:t>
      </w:r>
      <w:r>
        <w:rPr>
          <w:rFonts w:ascii="Times New Roman" w:hAnsi="Times New Roman"/>
          <w:sz w:val="24"/>
          <w:szCs w:val="24"/>
          <w:lang w:val="lv-LV"/>
        </w:rPr>
        <w:t xml:space="preserve">atlases </w:t>
      </w:r>
      <w:r w:rsidRPr="00462CB8">
        <w:rPr>
          <w:rFonts w:ascii="Times New Roman" w:hAnsi="Times New Roman"/>
          <w:sz w:val="24"/>
          <w:szCs w:val="24"/>
          <w:lang w:val="lv-LV"/>
        </w:rPr>
        <w:t>prasībām</w:t>
      </w:r>
      <w:r w:rsidR="00462CB8" w:rsidRPr="00462CB8">
        <w:rPr>
          <w:rFonts w:ascii="Times New Roman" w:hAnsi="Times New Roman"/>
          <w:sz w:val="24"/>
          <w:szCs w:val="24"/>
          <w:lang w:val="lv-LV"/>
        </w:rPr>
        <w:t xml:space="preserve"> (uzaicinājuma 9. punkts „</w:t>
      </w:r>
      <w:r w:rsidR="00462CB8" w:rsidRPr="00462CB8">
        <w:rPr>
          <w:rFonts w:ascii="Times New Roman" w:hAnsi="Times New Roman"/>
          <w:bCs/>
          <w:sz w:val="24"/>
          <w:szCs w:val="24"/>
          <w:lang w:val="lv-LV"/>
        </w:rPr>
        <w:t>Prasības</w:t>
      </w:r>
      <w:r w:rsidR="00462CB8" w:rsidRPr="00462CB8">
        <w:rPr>
          <w:rFonts w:ascii="Times New Roman" w:hAnsi="Times New Roman"/>
          <w:sz w:val="24"/>
          <w:szCs w:val="24"/>
          <w:lang w:val="lv-LV"/>
        </w:rPr>
        <w:t xml:space="preserve"> pretendentiem, iesniedzamie pretendentu atlases dokumenti un pārbaudāmās ziņas”)</w:t>
      </w:r>
      <w:r w:rsidRPr="00462CB8">
        <w:rPr>
          <w:rFonts w:ascii="Times New Roman" w:hAnsi="Times New Roman"/>
          <w:sz w:val="24"/>
          <w:szCs w:val="24"/>
          <w:lang w:val="lv-LV"/>
        </w:rPr>
        <w:t>,</w:t>
      </w:r>
      <w:r w:rsidRPr="0026630C">
        <w:rPr>
          <w:rFonts w:ascii="Times New Roman" w:hAnsi="Times New Roman"/>
          <w:sz w:val="24"/>
          <w:szCs w:val="24"/>
          <w:lang w:val="lv-LV"/>
        </w:rPr>
        <w:t xml:space="preserve"> un iepirkuma komisija nolemj noslēgt līgumu ar pretendentu </w:t>
      </w:r>
      <w:r w:rsidR="00167DAF" w:rsidRPr="00167DAF">
        <w:rPr>
          <w:rFonts w:ascii="Times New Roman" w:hAnsi="Times New Roman"/>
          <w:bCs/>
          <w:sz w:val="24"/>
          <w:szCs w:val="24"/>
        </w:rPr>
        <w:t>SIA „</w:t>
      </w:r>
      <w:proofErr w:type="spellStart"/>
      <w:r w:rsidR="00167DAF" w:rsidRPr="00167DAF">
        <w:rPr>
          <w:rFonts w:ascii="Times New Roman" w:hAnsi="Times New Roman"/>
          <w:bCs/>
          <w:sz w:val="24"/>
          <w:szCs w:val="24"/>
        </w:rPr>
        <w:t>Skrivanek</w:t>
      </w:r>
      <w:proofErr w:type="spellEnd"/>
      <w:r w:rsidR="00167DAF" w:rsidRPr="00167DAF">
        <w:rPr>
          <w:rFonts w:ascii="Times New Roman" w:hAnsi="Times New Roman"/>
          <w:bCs/>
          <w:sz w:val="24"/>
          <w:szCs w:val="24"/>
        </w:rPr>
        <w:t xml:space="preserve"> Baltic” </w:t>
      </w:r>
      <w:r w:rsidRPr="0026630C">
        <w:rPr>
          <w:rFonts w:ascii="Times New Roman" w:hAnsi="Times New Roman"/>
          <w:sz w:val="24"/>
          <w:szCs w:val="24"/>
          <w:lang w:val="lv-LV"/>
        </w:rPr>
        <w:t xml:space="preserve">par kopējo summu </w:t>
      </w:r>
      <w:r w:rsidR="00167DAF">
        <w:rPr>
          <w:rFonts w:ascii="Times New Roman" w:hAnsi="Times New Roman"/>
          <w:b/>
          <w:bCs/>
          <w:sz w:val="24"/>
          <w:szCs w:val="24"/>
          <w:lang w:val="lv-LV"/>
        </w:rPr>
        <w:t>10 00</w:t>
      </w:r>
      <w:r w:rsidRPr="00880622">
        <w:rPr>
          <w:rFonts w:ascii="Times New Roman" w:hAnsi="Times New Roman"/>
          <w:b/>
          <w:bCs/>
          <w:sz w:val="24"/>
          <w:szCs w:val="24"/>
          <w:lang w:val="lv-LV"/>
        </w:rPr>
        <w:t xml:space="preserve">0,00 </w:t>
      </w:r>
      <w:r w:rsidRPr="00880622">
        <w:rPr>
          <w:rFonts w:ascii="Times New Roman" w:hAnsi="Times New Roman"/>
          <w:b/>
          <w:sz w:val="24"/>
          <w:szCs w:val="24"/>
          <w:lang w:val="lv-LV"/>
        </w:rPr>
        <w:t>EUR (bez PVN)</w:t>
      </w:r>
      <w:r w:rsidRPr="0026630C">
        <w:rPr>
          <w:rFonts w:ascii="Times New Roman" w:hAnsi="Times New Roman"/>
          <w:sz w:val="24"/>
          <w:szCs w:val="24"/>
          <w:lang w:val="lv-LV"/>
        </w:rPr>
        <w:t>.</w:t>
      </w:r>
    </w:p>
    <w:p w:rsidR="00280D58" w:rsidRPr="0026630C" w:rsidRDefault="00280D58" w:rsidP="00280D58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26630C">
        <w:rPr>
          <w:rFonts w:ascii="Times New Roman" w:hAnsi="Times New Roman"/>
          <w:sz w:val="24"/>
          <w:szCs w:val="24"/>
          <w:lang w:val="lv-LV"/>
        </w:rPr>
        <w:lastRenderedPageBreak/>
        <w:t xml:space="preserve">Atbildīgo par līguma slēgšanu noteikt </w:t>
      </w:r>
      <w:r w:rsidR="00167DAF">
        <w:rPr>
          <w:rFonts w:ascii="Times New Roman" w:hAnsi="Times New Roman"/>
          <w:sz w:val="24"/>
          <w:szCs w:val="24"/>
          <w:lang w:val="lv-LV"/>
        </w:rPr>
        <w:t>Biroja vadītāja vietnieci S. </w:t>
      </w:r>
      <w:proofErr w:type="spellStart"/>
      <w:r w:rsidR="00167DAF">
        <w:rPr>
          <w:rFonts w:ascii="Times New Roman" w:hAnsi="Times New Roman"/>
          <w:sz w:val="24"/>
          <w:szCs w:val="24"/>
          <w:lang w:val="lv-LV"/>
        </w:rPr>
        <w:t>Gīl</w:t>
      </w:r>
      <w:r w:rsidR="00167DAF" w:rsidRPr="00167DAF">
        <w:rPr>
          <w:rFonts w:ascii="Times New Roman" w:hAnsi="Times New Roman"/>
          <w:sz w:val="24"/>
          <w:szCs w:val="24"/>
          <w:lang w:val="lv-LV"/>
        </w:rPr>
        <w:t>i</w:t>
      </w:r>
      <w:proofErr w:type="spellEnd"/>
      <w:r w:rsidR="00167DAF">
        <w:rPr>
          <w:rFonts w:ascii="Times New Roman" w:hAnsi="Times New Roman"/>
          <w:sz w:val="24"/>
          <w:szCs w:val="24"/>
          <w:lang w:val="lv-LV"/>
        </w:rPr>
        <w:t>.</w:t>
      </w:r>
    </w:p>
    <w:p w:rsidR="00280D58" w:rsidRPr="0026630C" w:rsidRDefault="00280D58" w:rsidP="00280D58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26630C">
        <w:rPr>
          <w:rFonts w:ascii="Times New Roman" w:hAnsi="Times New Roman"/>
          <w:sz w:val="24"/>
          <w:szCs w:val="24"/>
          <w:lang w:val="lv-LV"/>
        </w:rPr>
        <w:t xml:space="preserve">Atbildīgo par līguma izpildes uzraudzību noteikt </w:t>
      </w:r>
      <w:r w:rsidR="00F63E4B" w:rsidRPr="00F63E4B">
        <w:rPr>
          <w:rFonts w:ascii="Times New Roman" w:hAnsi="Times New Roman"/>
          <w:sz w:val="24"/>
          <w:szCs w:val="24"/>
          <w:lang w:val="lv-LV"/>
        </w:rPr>
        <w:t>Biroja vadītāja vietnieci S. </w:t>
      </w:r>
      <w:proofErr w:type="spellStart"/>
      <w:r w:rsidR="00F63E4B" w:rsidRPr="00F63E4B">
        <w:rPr>
          <w:rFonts w:ascii="Times New Roman" w:hAnsi="Times New Roman"/>
          <w:sz w:val="24"/>
          <w:szCs w:val="24"/>
          <w:lang w:val="lv-LV"/>
        </w:rPr>
        <w:t>Gīli</w:t>
      </w:r>
      <w:proofErr w:type="spellEnd"/>
      <w:r w:rsidR="00F63E4B" w:rsidRPr="00F63E4B">
        <w:rPr>
          <w:rFonts w:ascii="Times New Roman" w:hAnsi="Times New Roman"/>
          <w:sz w:val="24"/>
          <w:szCs w:val="24"/>
          <w:lang w:val="lv-LV"/>
        </w:rPr>
        <w:t>.</w:t>
      </w:r>
    </w:p>
    <w:p w:rsidR="00280D58" w:rsidRPr="003C670B" w:rsidRDefault="00280D58" w:rsidP="00280D58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26630C">
        <w:rPr>
          <w:rFonts w:ascii="Times New Roman" w:hAnsi="Times New Roman"/>
          <w:sz w:val="24"/>
          <w:szCs w:val="24"/>
          <w:lang w:val="lv-LV"/>
        </w:rPr>
        <w:t>Infrastruktūras apsaimniekošanas depa</w:t>
      </w:r>
      <w:r>
        <w:rPr>
          <w:rFonts w:ascii="Times New Roman" w:hAnsi="Times New Roman"/>
          <w:sz w:val="24"/>
          <w:szCs w:val="24"/>
          <w:lang w:val="lv-LV"/>
        </w:rPr>
        <w:t xml:space="preserve">rtamenta vecākajai ekspertei D. Klintij līdz 2015. gada </w:t>
      </w:r>
      <w:r w:rsidR="00337631" w:rsidRPr="003C670B">
        <w:rPr>
          <w:rFonts w:ascii="Times New Roman" w:hAnsi="Times New Roman"/>
          <w:sz w:val="24"/>
          <w:szCs w:val="24"/>
          <w:lang w:val="lv-LV"/>
        </w:rPr>
        <w:t>28</w:t>
      </w:r>
      <w:r w:rsidRPr="003C670B">
        <w:rPr>
          <w:rFonts w:ascii="Times New Roman" w:hAnsi="Times New Roman"/>
          <w:sz w:val="24"/>
          <w:szCs w:val="24"/>
          <w:lang w:val="lv-LV"/>
        </w:rPr>
        <w:t>. </w:t>
      </w:r>
      <w:r w:rsidR="00F63E4B" w:rsidRPr="003C670B">
        <w:rPr>
          <w:rFonts w:ascii="Times New Roman" w:hAnsi="Times New Roman"/>
          <w:sz w:val="24"/>
          <w:szCs w:val="24"/>
          <w:lang w:val="lv-LV"/>
        </w:rPr>
        <w:t>maijam</w:t>
      </w:r>
      <w:r w:rsidRPr="003C670B">
        <w:rPr>
          <w:rFonts w:ascii="Times New Roman" w:hAnsi="Times New Roman"/>
          <w:sz w:val="24"/>
          <w:szCs w:val="24"/>
          <w:lang w:val="lv-LV"/>
        </w:rPr>
        <w:t xml:space="preserve"> sagatavot un nosūtīt vēstuli </w:t>
      </w:r>
      <w:r w:rsidR="00F63E4B" w:rsidRPr="003C670B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F63E4B" w:rsidRPr="003C670B">
        <w:rPr>
          <w:rFonts w:ascii="Times New Roman" w:hAnsi="Times New Roman"/>
          <w:bCs/>
          <w:sz w:val="24"/>
          <w:szCs w:val="24"/>
          <w:lang w:val="lv-LV"/>
        </w:rPr>
        <w:t>Skrivanek</w:t>
      </w:r>
      <w:proofErr w:type="spellEnd"/>
      <w:r w:rsidR="00F63E4B" w:rsidRPr="003C670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F63E4B" w:rsidRPr="003C670B">
        <w:rPr>
          <w:rFonts w:ascii="Times New Roman" w:hAnsi="Times New Roman"/>
          <w:bCs/>
          <w:sz w:val="24"/>
          <w:szCs w:val="24"/>
          <w:lang w:val="lv-LV"/>
        </w:rPr>
        <w:t>Baltic</w:t>
      </w:r>
      <w:proofErr w:type="spellEnd"/>
      <w:r w:rsidR="00F63E4B" w:rsidRPr="003C670B">
        <w:rPr>
          <w:rFonts w:ascii="Times New Roman" w:hAnsi="Times New Roman"/>
          <w:bCs/>
          <w:sz w:val="24"/>
          <w:szCs w:val="24"/>
          <w:lang w:val="lv-LV"/>
        </w:rPr>
        <w:t>”, SIA „</w:t>
      </w:r>
      <w:proofErr w:type="spellStart"/>
      <w:r w:rsidR="00F63E4B" w:rsidRPr="003C670B">
        <w:rPr>
          <w:rFonts w:ascii="Times New Roman" w:hAnsi="Times New Roman"/>
          <w:bCs/>
          <w:sz w:val="24"/>
          <w:szCs w:val="24"/>
          <w:lang w:val="lv-LV"/>
        </w:rPr>
        <w:t>Baltic</w:t>
      </w:r>
      <w:proofErr w:type="spellEnd"/>
      <w:r w:rsidR="00F63E4B" w:rsidRPr="003C670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F63E4B" w:rsidRPr="003C670B">
        <w:rPr>
          <w:rFonts w:ascii="Times New Roman" w:hAnsi="Times New Roman"/>
          <w:bCs/>
          <w:sz w:val="24"/>
          <w:szCs w:val="24"/>
          <w:lang w:val="lv-LV"/>
        </w:rPr>
        <w:t>Translations</w:t>
      </w:r>
      <w:proofErr w:type="spellEnd"/>
      <w:r w:rsidR="00F63E4B" w:rsidRPr="003C670B">
        <w:rPr>
          <w:rFonts w:ascii="Times New Roman" w:hAnsi="Times New Roman"/>
          <w:bCs/>
          <w:sz w:val="24"/>
          <w:szCs w:val="24"/>
          <w:lang w:val="lv-LV"/>
        </w:rPr>
        <w:t>”, SIA „</w:t>
      </w:r>
      <w:proofErr w:type="spellStart"/>
      <w:r w:rsidR="00F63E4B" w:rsidRPr="003C670B">
        <w:rPr>
          <w:rFonts w:ascii="Times New Roman" w:hAnsi="Times New Roman"/>
          <w:bCs/>
          <w:sz w:val="24"/>
          <w:szCs w:val="24"/>
          <w:lang w:val="lv-LV"/>
        </w:rPr>
        <w:t>Language</w:t>
      </w:r>
      <w:proofErr w:type="spellEnd"/>
      <w:r w:rsidR="00F63E4B" w:rsidRPr="003C670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F63E4B" w:rsidRPr="003C670B">
        <w:rPr>
          <w:rFonts w:ascii="Times New Roman" w:hAnsi="Times New Roman"/>
          <w:bCs/>
          <w:sz w:val="24"/>
          <w:szCs w:val="24"/>
          <w:lang w:val="lv-LV"/>
        </w:rPr>
        <w:t>Master</w:t>
      </w:r>
      <w:proofErr w:type="spellEnd"/>
      <w:r w:rsidR="00F63E4B" w:rsidRPr="003C670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F63E4B" w:rsidRPr="003C670B">
        <w:rPr>
          <w:rFonts w:ascii="Times New Roman" w:hAnsi="Times New Roman"/>
          <w:bCs/>
          <w:sz w:val="24"/>
          <w:szCs w:val="24"/>
          <w:lang w:val="lv-LV"/>
        </w:rPr>
        <w:t>International</w:t>
      </w:r>
      <w:proofErr w:type="spellEnd"/>
      <w:r w:rsidR="00F63E4B" w:rsidRPr="003C670B">
        <w:rPr>
          <w:rFonts w:ascii="Times New Roman" w:hAnsi="Times New Roman"/>
          <w:bCs/>
          <w:sz w:val="24"/>
          <w:szCs w:val="24"/>
          <w:lang w:val="lv-LV"/>
        </w:rPr>
        <w:t xml:space="preserve">”, SIA „AMB </w:t>
      </w:r>
      <w:proofErr w:type="spellStart"/>
      <w:r w:rsidR="00F63E4B" w:rsidRPr="003C670B">
        <w:rPr>
          <w:rFonts w:ascii="Times New Roman" w:hAnsi="Times New Roman"/>
          <w:bCs/>
          <w:sz w:val="24"/>
          <w:szCs w:val="24"/>
          <w:lang w:val="lv-LV"/>
        </w:rPr>
        <w:t>Solutions</w:t>
      </w:r>
      <w:proofErr w:type="spellEnd"/>
      <w:r w:rsidR="00F63E4B" w:rsidRPr="003C670B">
        <w:rPr>
          <w:rFonts w:ascii="Times New Roman" w:hAnsi="Times New Roman"/>
          <w:bCs/>
          <w:sz w:val="24"/>
          <w:szCs w:val="24"/>
          <w:lang w:val="lv-LV"/>
        </w:rPr>
        <w:t>”, SIA „112 Tulkojumu palīdzības serviss” un SIA „</w:t>
      </w:r>
      <w:proofErr w:type="spellStart"/>
      <w:r w:rsidR="00F63E4B" w:rsidRPr="003C670B">
        <w:rPr>
          <w:rFonts w:ascii="Times New Roman" w:hAnsi="Times New Roman"/>
          <w:bCs/>
          <w:sz w:val="24"/>
          <w:szCs w:val="24"/>
          <w:lang w:val="lv-LV"/>
        </w:rPr>
        <w:t>Medlex</w:t>
      </w:r>
      <w:proofErr w:type="spellEnd"/>
      <w:r w:rsidR="00F63E4B" w:rsidRPr="003C670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F63E4B" w:rsidRPr="003C670B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="00F63E4B" w:rsidRPr="003C670B">
        <w:rPr>
          <w:rFonts w:ascii="Times New Roman" w:hAnsi="Times New Roman"/>
          <w:bCs/>
          <w:sz w:val="24"/>
          <w:szCs w:val="24"/>
          <w:lang w:val="lv-LV"/>
        </w:rPr>
        <w:t>”</w:t>
      </w:r>
      <w:r w:rsidR="00F63E4B" w:rsidRPr="003C670B">
        <w:rPr>
          <w:rFonts w:ascii="Times New Roman" w:hAnsi="Times New Roman"/>
          <w:bCs/>
          <w:sz w:val="24"/>
          <w:szCs w:val="24"/>
        </w:rPr>
        <w:t xml:space="preserve"> </w:t>
      </w:r>
      <w:r w:rsidRPr="003C670B">
        <w:rPr>
          <w:rFonts w:ascii="Times New Roman" w:hAnsi="Times New Roman"/>
          <w:sz w:val="24"/>
          <w:szCs w:val="24"/>
          <w:lang w:val="lv-LV"/>
        </w:rPr>
        <w:t>par iepirkuma procedūras rezultātiem.</w:t>
      </w:r>
    </w:p>
    <w:p w:rsidR="00280D58" w:rsidRPr="0026630C" w:rsidRDefault="00280D58" w:rsidP="00280D58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C670B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direktora vietniecei A. </w:t>
      </w:r>
      <w:proofErr w:type="spellStart"/>
      <w:r w:rsidRPr="003C670B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Pr="003C670B">
        <w:rPr>
          <w:rFonts w:ascii="Times New Roman" w:hAnsi="Times New Roman"/>
          <w:sz w:val="24"/>
          <w:szCs w:val="24"/>
          <w:lang w:val="lv-LV"/>
        </w:rPr>
        <w:t xml:space="preserve"> līdz 2015.gada </w:t>
      </w:r>
      <w:r w:rsidR="00337631" w:rsidRPr="003C670B">
        <w:rPr>
          <w:rFonts w:ascii="Times New Roman" w:hAnsi="Times New Roman"/>
          <w:sz w:val="24"/>
          <w:szCs w:val="24"/>
          <w:lang w:val="lv-LV"/>
        </w:rPr>
        <w:t>28</w:t>
      </w:r>
      <w:r w:rsidRPr="003C670B">
        <w:rPr>
          <w:rFonts w:ascii="Times New Roman" w:hAnsi="Times New Roman"/>
          <w:sz w:val="24"/>
          <w:szCs w:val="24"/>
          <w:lang w:val="lv-LV"/>
        </w:rPr>
        <w:t>. </w:t>
      </w:r>
      <w:r w:rsidR="00F63E4B" w:rsidRPr="003C670B">
        <w:rPr>
          <w:rFonts w:ascii="Times New Roman" w:hAnsi="Times New Roman"/>
          <w:sz w:val="24"/>
          <w:szCs w:val="24"/>
          <w:lang w:val="lv-LV"/>
        </w:rPr>
        <w:t>maijam</w:t>
      </w:r>
      <w:r w:rsidRPr="003C670B">
        <w:rPr>
          <w:rFonts w:ascii="Times New Roman" w:hAnsi="Times New Roman"/>
          <w:sz w:val="24"/>
          <w:szCs w:val="24"/>
          <w:lang w:val="lv-LV"/>
        </w:rPr>
        <w:t xml:space="preserve"> publicēt lēmumu par iepirkuma procedūras rezultātiem Valsts kases mājaslapas</w:t>
      </w:r>
      <w:r w:rsidRPr="0026630C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9" w:history="1">
        <w:r w:rsidRPr="00D10753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6630C">
        <w:rPr>
          <w:rFonts w:ascii="Times New Roman" w:hAnsi="Times New Roman"/>
          <w:sz w:val="24"/>
          <w:szCs w:val="24"/>
          <w:lang w:val="lv-LV"/>
        </w:rPr>
        <w:t>/ sadaļā “Publiskie iepirkumi”.</w:t>
      </w:r>
    </w:p>
    <w:p w:rsidR="00280D58" w:rsidRPr="0026630C" w:rsidRDefault="00280D58" w:rsidP="00280D58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26630C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direktora vietniecei A. </w:t>
      </w:r>
      <w:proofErr w:type="spellStart"/>
      <w:r w:rsidRPr="0026630C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Pr="0026630C">
        <w:rPr>
          <w:rFonts w:ascii="Times New Roman" w:hAnsi="Times New Roman"/>
          <w:sz w:val="24"/>
          <w:szCs w:val="24"/>
          <w:lang w:val="lv-LV"/>
        </w:rPr>
        <w:t xml:space="preserve"> ne vēlāk kā dienā, kad stājas spēkā iepirkuma līgums, publicēt iepirkuma līguma tekstu Valsts kases mājaslapas </w:t>
      </w:r>
      <w:hyperlink r:id="rId10" w:history="1">
        <w:r w:rsidRPr="00D10753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6630C">
        <w:rPr>
          <w:rFonts w:ascii="Times New Roman" w:hAnsi="Times New Roman"/>
          <w:sz w:val="24"/>
          <w:szCs w:val="24"/>
          <w:lang w:val="lv-LV"/>
        </w:rPr>
        <w:t>/ sadaļā “Publiskie iepirkumi”.</w:t>
      </w:r>
    </w:p>
    <w:p w:rsidR="00280D58" w:rsidRDefault="00280D58" w:rsidP="00280D58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26630C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D. Klintij publicēt </w:t>
      </w:r>
      <w:r w:rsidRPr="007B0755">
        <w:rPr>
          <w:rFonts w:ascii="Times New Roman" w:hAnsi="Times New Roman"/>
          <w:i/>
          <w:sz w:val="24"/>
          <w:szCs w:val="24"/>
          <w:lang w:val="lv-LV"/>
        </w:rPr>
        <w:t>Informatīvu paziņojumu par noslēgto līgumu</w:t>
      </w:r>
      <w:r w:rsidRPr="0026630C">
        <w:rPr>
          <w:rFonts w:ascii="Times New Roman" w:hAnsi="Times New Roman"/>
          <w:sz w:val="24"/>
          <w:szCs w:val="24"/>
          <w:lang w:val="lv-LV"/>
        </w:rPr>
        <w:t xml:space="preserve"> Iepirkumu uzraudzības biroja mājaslapas </w:t>
      </w:r>
      <w:hyperlink r:id="rId11" w:history="1">
        <w:r w:rsidRPr="00D10753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</w:t>
        </w:r>
      </w:hyperlink>
      <w:r w:rsidRPr="0026630C">
        <w:rPr>
          <w:rFonts w:ascii="Times New Roman" w:hAnsi="Times New Roman"/>
          <w:sz w:val="24"/>
          <w:szCs w:val="24"/>
          <w:lang w:val="lv-LV"/>
        </w:rPr>
        <w:t>/ sadaļā “Publikāciju vadības sistēma” ne vēlāk kā piecas darbdienas pēc līguma noslēgšanas.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6800A6" w:rsidRDefault="006800A6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Pielikumā: 1. </w:t>
      </w:r>
      <w:r w:rsidR="00DF75FC" w:rsidRPr="00DF75FC">
        <w:rPr>
          <w:rFonts w:ascii="Times New Roman" w:hAnsi="Times New Roman"/>
          <w:bCs/>
          <w:sz w:val="24"/>
          <w:szCs w:val="24"/>
          <w:lang w:val="lv-LV"/>
        </w:rPr>
        <w:t xml:space="preserve">Piedāvājumu vērtējuma </w:t>
      </w:r>
      <w:r w:rsidR="00DF75FC">
        <w:rPr>
          <w:rFonts w:ascii="Times New Roman" w:hAnsi="Times New Roman"/>
          <w:bCs/>
          <w:sz w:val="24"/>
          <w:szCs w:val="24"/>
          <w:lang w:val="lv-LV"/>
        </w:rPr>
        <w:t>individuālā</w:t>
      </w:r>
      <w:r w:rsidR="00DF75FC" w:rsidRPr="00DF75FC">
        <w:rPr>
          <w:rFonts w:ascii="Times New Roman" w:hAnsi="Times New Roman"/>
          <w:bCs/>
          <w:sz w:val="24"/>
          <w:szCs w:val="24"/>
          <w:lang w:val="lv-LV"/>
        </w:rPr>
        <w:t xml:space="preserve"> tabula uz </w:t>
      </w:r>
      <w:r w:rsidR="003C670B" w:rsidRPr="003C670B">
        <w:rPr>
          <w:rFonts w:ascii="Times New Roman" w:hAnsi="Times New Roman"/>
          <w:bCs/>
          <w:sz w:val="24"/>
          <w:szCs w:val="24"/>
          <w:lang w:val="lv-LV"/>
        </w:rPr>
        <w:t>19</w:t>
      </w:r>
      <w:r w:rsidR="00DF75FC" w:rsidRPr="003C670B">
        <w:rPr>
          <w:rFonts w:ascii="Times New Roman" w:hAnsi="Times New Roman"/>
          <w:bCs/>
          <w:sz w:val="24"/>
          <w:szCs w:val="24"/>
          <w:lang w:val="lv-LV"/>
        </w:rPr>
        <w:t xml:space="preserve"> lp.</w:t>
      </w:r>
    </w:p>
    <w:p w:rsidR="006800A6" w:rsidRDefault="006800A6" w:rsidP="006800A6">
      <w:pPr>
        <w:pStyle w:val="Header"/>
        <w:tabs>
          <w:tab w:val="left" w:pos="720"/>
        </w:tabs>
        <w:ind w:firstLine="113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2. </w:t>
      </w:r>
      <w:r w:rsidR="00DF75FC">
        <w:rPr>
          <w:rFonts w:ascii="Times New Roman" w:hAnsi="Times New Roman"/>
          <w:bCs/>
          <w:sz w:val="24"/>
          <w:szCs w:val="24"/>
          <w:lang w:val="lv-LV"/>
        </w:rPr>
        <w:t>P</w:t>
      </w:r>
      <w:r w:rsidR="00DF75FC" w:rsidRPr="00DF75FC">
        <w:rPr>
          <w:rFonts w:ascii="Times New Roman" w:hAnsi="Times New Roman"/>
          <w:bCs/>
          <w:sz w:val="24"/>
          <w:szCs w:val="24"/>
          <w:lang w:val="lv-LV"/>
        </w:rPr>
        <w:t>iedāvājumu vērtējuma praktisko uzdevumu apkopojuma tabula</w:t>
      </w:r>
      <w:r>
        <w:rPr>
          <w:rFonts w:ascii="Times New Roman" w:hAnsi="Times New Roman"/>
          <w:sz w:val="24"/>
          <w:szCs w:val="24"/>
          <w:lang w:val="lv-LV"/>
        </w:rPr>
        <w:t xml:space="preserve"> uz </w:t>
      </w:r>
      <w:r w:rsidR="00DF75FC">
        <w:rPr>
          <w:rFonts w:ascii="Times New Roman" w:hAnsi="Times New Roman"/>
          <w:sz w:val="24"/>
          <w:szCs w:val="24"/>
          <w:lang w:val="lv-LV"/>
        </w:rPr>
        <w:t>4</w:t>
      </w:r>
      <w:r w:rsidRPr="0077589D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:rsidR="00301AE1" w:rsidRDefault="00301AE1" w:rsidP="006800A6">
      <w:pPr>
        <w:pStyle w:val="Header"/>
        <w:tabs>
          <w:tab w:val="left" w:pos="720"/>
        </w:tabs>
        <w:ind w:firstLine="113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3. </w:t>
      </w:r>
      <w:r w:rsidR="00DF75FC">
        <w:rPr>
          <w:rFonts w:ascii="Times New Roman" w:hAnsi="Times New Roman"/>
          <w:bCs/>
          <w:sz w:val="24"/>
          <w:szCs w:val="24"/>
          <w:lang w:val="lv-LV"/>
        </w:rPr>
        <w:t>P</w:t>
      </w:r>
      <w:r w:rsidR="00DF75FC" w:rsidRPr="00DF75FC">
        <w:rPr>
          <w:rFonts w:ascii="Times New Roman" w:hAnsi="Times New Roman"/>
          <w:bCs/>
          <w:sz w:val="24"/>
          <w:szCs w:val="24"/>
          <w:lang w:val="lv-LV"/>
        </w:rPr>
        <w:t>iedāvājumu vērtējuma apkopuma tabula</w:t>
      </w:r>
      <w:r w:rsidR="00DF75FC">
        <w:rPr>
          <w:rFonts w:ascii="Times New Roman" w:hAnsi="Times New Roman"/>
          <w:bCs/>
          <w:sz w:val="24"/>
          <w:szCs w:val="24"/>
          <w:lang w:val="lv-LV"/>
        </w:rPr>
        <w:t xml:space="preserve"> uz 1 lp.</w:t>
      </w:r>
    </w:p>
    <w:p w:rsidR="00F83435" w:rsidRDefault="00F83435" w:rsidP="006800A6">
      <w:pPr>
        <w:pStyle w:val="Header"/>
        <w:tabs>
          <w:tab w:val="left" w:pos="720"/>
        </w:tabs>
        <w:ind w:firstLine="113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4. </w:t>
      </w:r>
      <w:r w:rsidR="00280D58" w:rsidRPr="0026630C">
        <w:rPr>
          <w:rFonts w:ascii="Times New Roman" w:hAnsi="Times New Roman"/>
          <w:sz w:val="24"/>
          <w:szCs w:val="24"/>
          <w:lang w:val="lv-LV"/>
        </w:rPr>
        <w:t xml:space="preserve">Izdruka no </w:t>
      </w:r>
      <w:r w:rsidR="00280D58" w:rsidRPr="0026630C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280D58" w:rsidRPr="0026630C">
        <w:rPr>
          <w:rFonts w:ascii="Times New Roman" w:hAnsi="Times New Roman"/>
          <w:sz w:val="24"/>
          <w:szCs w:val="24"/>
          <w:lang w:val="lv-LV"/>
        </w:rPr>
        <w:t xml:space="preserve"> uz 5 lp.</w:t>
      </w:r>
    </w:p>
    <w:p w:rsidR="006800A6" w:rsidRDefault="006800A6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E72AA8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Sēdi</w:t>
      </w:r>
      <w:r w:rsidR="00F36F1F">
        <w:rPr>
          <w:rFonts w:ascii="Times New Roman" w:hAnsi="Times New Roman"/>
          <w:sz w:val="20"/>
          <w:szCs w:val="20"/>
          <w:lang w:val="lv-LV"/>
        </w:rPr>
        <w:t xml:space="preserve"> beidz plkst. </w:t>
      </w:r>
      <w:r w:rsidR="00711F22">
        <w:rPr>
          <w:rFonts w:ascii="Times New Roman" w:hAnsi="Times New Roman"/>
          <w:sz w:val="20"/>
          <w:szCs w:val="20"/>
        </w:rPr>
        <w:t>1</w:t>
      </w:r>
      <w:r w:rsidR="00DF75FC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.00</w:t>
      </w:r>
      <w:r w:rsidR="00711F22">
        <w:rPr>
          <w:rFonts w:ascii="Times New Roman" w:hAnsi="Times New Roman"/>
          <w:sz w:val="20"/>
          <w:szCs w:val="20"/>
        </w:rPr>
        <w:t>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7589D" w:rsidRPr="009E2B60" w:rsidRDefault="0077589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1A2A6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S. Gīle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1A2A6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I. Sudare</w:t>
            </w:r>
          </w:p>
        </w:tc>
      </w:tr>
      <w:tr w:rsidR="0016665B" w:rsidRPr="00AE5F74" w:rsidTr="00A119AD">
        <w:trPr>
          <w:trHeight w:val="567"/>
        </w:trPr>
        <w:tc>
          <w:tcPr>
            <w:tcW w:w="2768" w:type="dxa"/>
          </w:tcPr>
          <w:p w:rsidR="0016665B" w:rsidRDefault="0016665B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16665B" w:rsidRPr="00AE5F74" w:rsidRDefault="0016665B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16665B" w:rsidRPr="001A2A61" w:rsidRDefault="0016665B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I. Lazdiņa</w:t>
            </w:r>
          </w:p>
        </w:tc>
      </w:tr>
      <w:tr w:rsidR="00A119AD" w:rsidRPr="00AE5F74" w:rsidTr="00A119AD">
        <w:trPr>
          <w:trHeight w:val="567"/>
        </w:trPr>
        <w:tc>
          <w:tcPr>
            <w:tcW w:w="2768" w:type="dxa"/>
          </w:tcPr>
          <w:p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A119AD" w:rsidRDefault="001A2A6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A61">
              <w:rPr>
                <w:rFonts w:ascii="Times New Roman" w:hAnsi="Times New Roman"/>
                <w:sz w:val="24"/>
                <w:szCs w:val="24"/>
                <w:lang w:val="lv-LV"/>
              </w:rPr>
              <w:t>D. Taškova</w:t>
            </w:r>
          </w:p>
        </w:tc>
      </w:tr>
      <w:tr w:rsidR="00A119AD" w:rsidRPr="00AE5F74" w:rsidTr="00A119AD">
        <w:trPr>
          <w:trHeight w:val="567"/>
        </w:trPr>
        <w:tc>
          <w:tcPr>
            <w:tcW w:w="2768" w:type="dxa"/>
          </w:tcPr>
          <w:p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A119AD" w:rsidRDefault="00A119A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2"/>
      <w:headerReference w:type="first" r:id="rId13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C5" w:rsidRDefault="001259C5">
      <w:pPr>
        <w:spacing w:after="0" w:line="240" w:lineRule="auto"/>
      </w:pPr>
      <w:r>
        <w:separator/>
      </w:r>
    </w:p>
  </w:endnote>
  <w:endnote w:type="continuationSeparator" w:id="0">
    <w:p w:rsidR="001259C5" w:rsidRDefault="0012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562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74D9" w:rsidRDefault="005774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C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74D9" w:rsidRDefault="005774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C5" w:rsidRDefault="001259C5">
      <w:pPr>
        <w:spacing w:after="0" w:line="240" w:lineRule="auto"/>
      </w:pPr>
      <w:r>
        <w:separator/>
      </w:r>
    </w:p>
  </w:footnote>
  <w:footnote w:type="continuationSeparator" w:id="0">
    <w:p w:rsidR="001259C5" w:rsidRDefault="0012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7663DAD"/>
    <w:multiLevelType w:val="hybridMultilevel"/>
    <w:tmpl w:val="2F6823DC"/>
    <w:lvl w:ilvl="0" w:tplc="6132370C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34" w:hanging="360"/>
      </w:pPr>
    </w:lvl>
    <w:lvl w:ilvl="2" w:tplc="0426001B" w:tentative="1">
      <w:start w:val="1"/>
      <w:numFmt w:val="lowerRoman"/>
      <w:lvlText w:val="%3."/>
      <w:lvlJc w:val="right"/>
      <w:pPr>
        <w:ind w:left="2554" w:hanging="180"/>
      </w:pPr>
    </w:lvl>
    <w:lvl w:ilvl="3" w:tplc="0426000F" w:tentative="1">
      <w:start w:val="1"/>
      <w:numFmt w:val="decimal"/>
      <w:lvlText w:val="%4."/>
      <w:lvlJc w:val="left"/>
      <w:pPr>
        <w:ind w:left="3274" w:hanging="360"/>
      </w:pPr>
    </w:lvl>
    <w:lvl w:ilvl="4" w:tplc="04260019" w:tentative="1">
      <w:start w:val="1"/>
      <w:numFmt w:val="lowerLetter"/>
      <w:lvlText w:val="%5."/>
      <w:lvlJc w:val="left"/>
      <w:pPr>
        <w:ind w:left="3994" w:hanging="360"/>
      </w:pPr>
    </w:lvl>
    <w:lvl w:ilvl="5" w:tplc="0426001B" w:tentative="1">
      <w:start w:val="1"/>
      <w:numFmt w:val="lowerRoman"/>
      <w:lvlText w:val="%6."/>
      <w:lvlJc w:val="right"/>
      <w:pPr>
        <w:ind w:left="4714" w:hanging="180"/>
      </w:pPr>
    </w:lvl>
    <w:lvl w:ilvl="6" w:tplc="0426000F" w:tentative="1">
      <w:start w:val="1"/>
      <w:numFmt w:val="decimal"/>
      <w:lvlText w:val="%7."/>
      <w:lvlJc w:val="left"/>
      <w:pPr>
        <w:ind w:left="5434" w:hanging="360"/>
      </w:pPr>
    </w:lvl>
    <w:lvl w:ilvl="7" w:tplc="04260019" w:tentative="1">
      <w:start w:val="1"/>
      <w:numFmt w:val="lowerLetter"/>
      <w:lvlText w:val="%8."/>
      <w:lvlJc w:val="left"/>
      <w:pPr>
        <w:ind w:left="6154" w:hanging="360"/>
      </w:pPr>
    </w:lvl>
    <w:lvl w:ilvl="8" w:tplc="0426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5">
    <w:nsid w:val="295A10BE"/>
    <w:multiLevelType w:val="hybridMultilevel"/>
    <w:tmpl w:val="42E0E2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175B4"/>
    <w:multiLevelType w:val="hybridMultilevel"/>
    <w:tmpl w:val="0688CB28"/>
    <w:lvl w:ilvl="0" w:tplc="669858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4D97666"/>
    <w:multiLevelType w:val="hybridMultilevel"/>
    <w:tmpl w:val="C81EB2B2"/>
    <w:lvl w:ilvl="0" w:tplc="116A7FA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F911FEC"/>
    <w:multiLevelType w:val="hybridMultilevel"/>
    <w:tmpl w:val="0F301160"/>
    <w:lvl w:ilvl="0" w:tplc="4656B15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74" w:hanging="360"/>
      </w:pPr>
    </w:lvl>
    <w:lvl w:ilvl="2" w:tplc="0426001B" w:tentative="1">
      <w:start w:val="1"/>
      <w:numFmt w:val="lowerRoman"/>
      <w:lvlText w:val="%3."/>
      <w:lvlJc w:val="right"/>
      <w:pPr>
        <w:ind w:left="2194" w:hanging="180"/>
      </w:pPr>
    </w:lvl>
    <w:lvl w:ilvl="3" w:tplc="0426000F" w:tentative="1">
      <w:start w:val="1"/>
      <w:numFmt w:val="decimal"/>
      <w:lvlText w:val="%4."/>
      <w:lvlJc w:val="left"/>
      <w:pPr>
        <w:ind w:left="2914" w:hanging="360"/>
      </w:pPr>
    </w:lvl>
    <w:lvl w:ilvl="4" w:tplc="04260019" w:tentative="1">
      <w:start w:val="1"/>
      <w:numFmt w:val="lowerLetter"/>
      <w:lvlText w:val="%5."/>
      <w:lvlJc w:val="left"/>
      <w:pPr>
        <w:ind w:left="3634" w:hanging="360"/>
      </w:pPr>
    </w:lvl>
    <w:lvl w:ilvl="5" w:tplc="0426001B" w:tentative="1">
      <w:start w:val="1"/>
      <w:numFmt w:val="lowerRoman"/>
      <w:lvlText w:val="%6."/>
      <w:lvlJc w:val="right"/>
      <w:pPr>
        <w:ind w:left="4354" w:hanging="180"/>
      </w:pPr>
    </w:lvl>
    <w:lvl w:ilvl="6" w:tplc="0426000F" w:tentative="1">
      <w:start w:val="1"/>
      <w:numFmt w:val="decimal"/>
      <w:lvlText w:val="%7."/>
      <w:lvlJc w:val="left"/>
      <w:pPr>
        <w:ind w:left="5074" w:hanging="360"/>
      </w:pPr>
    </w:lvl>
    <w:lvl w:ilvl="7" w:tplc="04260019" w:tentative="1">
      <w:start w:val="1"/>
      <w:numFmt w:val="lowerLetter"/>
      <w:lvlText w:val="%8."/>
      <w:lvlJc w:val="left"/>
      <w:pPr>
        <w:ind w:left="5794" w:hanging="360"/>
      </w:pPr>
    </w:lvl>
    <w:lvl w:ilvl="8" w:tplc="0426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15"/>
  </w:num>
  <w:num w:numId="17">
    <w:abstractNumId w:val="16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06"/>
    <w:rsid w:val="000042D0"/>
    <w:rsid w:val="00006384"/>
    <w:rsid w:val="00015AE5"/>
    <w:rsid w:val="00030349"/>
    <w:rsid w:val="00060A53"/>
    <w:rsid w:val="00075CE4"/>
    <w:rsid w:val="000818B6"/>
    <w:rsid w:val="000867E0"/>
    <w:rsid w:val="0009562F"/>
    <w:rsid w:val="000A4A7F"/>
    <w:rsid w:val="000A72C9"/>
    <w:rsid w:val="000B3818"/>
    <w:rsid w:val="000C0E3B"/>
    <w:rsid w:val="000E4ADD"/>
    <w:rsid w:val="000E4BB7"/>
    <w:rsid w:val="000E5FFA"/>
    <w:rsid w:val="000E7264"/>
    <w:rsid w:val="000F7728"/>
    <w:rsid w:val="00100E6F"/>
    <w:rsid w:val="001201D1"/>
    <w:rsid w:val="00124173"/>
    <w:rsid w:val="001259C5"/>
    <w:rsid w:val="001265BC"/>
    <w:rsid w:val="0013361F"/>
    <w:rsid w:val="00141B51"/>
    <w:rsid w:val="00147D9F"/>
    <w:rsid w:val="0016665B"/>
    <w:rsid w:val="00167DAF"/>
    <w:rsid w:val="00167F79"/>
    <w:rsid w:val="00173D91"/>
    <w:rsid w:val="001758C7"/>
    <w:rsid w:val="00175F5F"/>
    <w:rsid w:val="00190C9E"/>
    <w:rsid w:val="0019283E"/>
    <w:rsid w:val="001A2A61"/>
    <w:rsid w:val="001A5CD0"/>
    <w:rsid w:val="001B545A"/>
    <w:rsid w:val="001B7111"/>
    <w:rsid w:val="001F6748"/>
    <w:rsid w:val="00221406"/>
    <w:rsid w:val="002435AA"/>
    <w:rsid w:val="002453F1"/>
    <w:rsid w:val="00245F18"/>
    <w:rsid w:val="00247CFD"/>
    <w:rsid w:val="00266402"/>
    <w:rsid w:val="00267405"/>
    <w:rsid w:val="0027051D"/>
    <w:rsid w:val="002739AE"/>
    <w:rsid w:val="00275B9E"/>
    <w:rsid w:val="00280D58"/>
    <w:rsid w:val="00296709"/>
    <w:rsid w:val="002967CB"/>
    <w:rsid w:val="002A0A07"/>
    <w:rsid w:val="002B28C7"/>
    <w:rsid w:val="002B436F"/>
    <w:rsid w:val="002E1474"/>
    <w:rsid w:val="002E519D"/>
    <w:rsid w:val="002F2232"/>
    <w:rsid w:val="00301AE1"/>
    <w:rsid w:val="00312252"/>
    <w:rsid w:val="00337631"/>
    <w:rsid w:val="003504EE"/>
    <w:rsid w:val="00360DF4"/>
    <w:rsid w:val="00392C53"/>
    <w:rsid w:val="003A5F85"/>
    <w:rsid w:val="003A62F6"/>
    <w:rsid w:val="003C670B"/>
    <w:rsid w:val="003C77A7"/>
    <w:rsid w:val="003E3BD6"/>
    <w:rsid w:val="003F1293"/>
    <w:rsid w:val="00401CF5"/>
    <w:rsid w:val="00403B31"/>
    <w:rsid w:val="004154C9"/>
    <w:rsid w:val="00427A62"/>
    <w:rsid w:val="00433830"/>
    <w:rsid w:val="00441F0F"/>
    <w:rsid w:val="00462C38"/>
    <w:rsid w:val="00462CB8"/>
    <w:rsid w:val="00487F50"/>
    <w:rsid w:val="00493937"/>
    <w:rsid w:val="004B3BCF"/>
    <w:rsid w:val="004E3156"/>
    <w:rsid w:val="004E5CBF"/>
    <w:rsid w:val="004F2FF6"/>
    <w:rsid w:val="004F7F31"/>
    <w:rsid w:val="0051099A"/>
    <w:rsid w:val="00535564"/>
    <w:rsid w:val="00537C41"/>
    <w:rsid w:val="00553B80"/>
    <w:rsid w:val="00560B60"/>
    <w:rsid w:val="00572ECF"/>
    <w:rsid w:val="005774D9"/>
    <w:rsid w:val="00583E71"/>
    <w:rsid w:val="00591506"/>
    <w:rsid w:val="00592959"/>
    <w:rsid w:val="005D31DC"/>
    <w:rsid w:val="005E0950"/>
    <w:rsid w:val="005F0249"/>
    <w:rsid w:val="005F5C8E"/>
    <w:rsid w:val="0060667F"/>
    <w:rsid w:val="006312B5"/>
    <w:rsid w:val="0064736E"/>
    <w:rsid w:val="00663C3A"/>
    <w:rsid w:val="00665F24"/>
    <w:rsid w:val="0066721E"/>
    <w:rsid w:val="0067061C"/>
    <w:rsid w:val="0067134A"/>
    <w:rsid w:val="006800A6"/>
    <w:rsid w:val="00684DB6"/>
    <w:rsid w:val="006B1782"/>
    <w:rsid w:val="006B4B67"/>
    <w:rsid w:val="006C7472"/>
    <w:rsid w:val="006E34EF"/>
    <w:rsid w:val="006F7A26"/>
    <w:rsid w:val="00711F22"/>
    <w:rsid w:val="0072369B"/>
    <w:rsid w:val="0075583C"/>
    <w:rsid w:val="007621EB"/>
    <w:rsid w:val="00765A2A"/>
    <w:rsid w:val="00774D48"/>
    <w:rsid w:val="0077589D"/>
    <w:rsid w:val="0078158F"/>
    <w:rsid w:val="007925EF"/>
    <w:rsid w:val="007B3BA5"/>
    <w:rsid w:val="007B774E"/>
    <w:rsid w:val="007C2C92"/>
    <w:rsid w:val="007D02E5"/>
    <w:rsid w:val="007E1027"/>
    <w:rsid w:val="007E15BD"/>
    <w:rsid w:val="007E4D1F"/>
    <w:rsid w:val="007E6A74"/>
    <w:rsid w:val="007F33AC"/>
    <w:rsid w:val="00807416"/>
    <w:rsid w:val="00815277"/>
    <w:rsid w:val="008309B9"/>
    <w:rsid w:val="00847204"/>
    <w:rsid w:val="008632AE"/>
    <w:rsid w:val="00866D2B"/>
    <w:rsid w:val="00867876"/>
    <w:rsid w:val="00876C21"/>
    <w:rsid w:val="0088161B"/>
    <w:rsid w:val="00883CDE"/>
    <w:rsid w:val="008A63E1"/>
    <w:rsid w:val="008C3B54"/>
    <w:rsid w:val="009015AC"/>
    <w:rsid w:val="00906894"/>
    <w:rsid w:val="009358F1"/>
    <w:rsid w:val="009374FC"/>
    <w:rsid w:val="00955BD6"/>
    <w:rsid w:val="00960C5E"/>
    <w:rsid w:val="0097120B"/>
    <w:rsid w:val="00976F90"/>
    <w:rsid w:val="00990490"/>
    <w:rsid w:val="0099149D"/>
    <w:rsid w:val="00995692"/>
    <w:rsid w:val="009A31AD"/>
    <w:rsid w:val="009C0577"/>
    <w:rsid w:val="009D591B"/>
    <w:rsid w:val="009E2C13"/>
    <w:rsid w:val="009E6ADE"/>
    <w:rsid w:val="009F4190"/>
    <w:rsid w:val="009F5A25"/>
    <w:rsid w:val="00A01FC0"/>
    <w:rsid w:val="00A119AD"/>
    <w:rsid w:val="00A175DF"/>
    <w:rsid w:val="00A33C23"/>
    <w:rsid w:val="00A34581"/>
    <w:rsid w:val="00A36045"/>
    <w:rsid w:val="00A40DB6"/>
    <w:rsid w:val="00A54264"/>
    <w:rsid w:val="00A744EC"/>
    <w:rsid w:val="00A75856"/>
    <w:rsid w:val="00A83382"/>
    <w:rsid w:val="00A86BCE"/>
    <w:rsid w:val="00A95BEA"/>
    <w:rsid w:val="00AB179F"/>
    <w:rsid w:val="00AE48CE"/>
    <w:rsid w:val="00AE6CDB"/>
    <w:rsid w:val="00AF1354"/>
    <w:rsid w:val="00AF6FCF"/>
    <w:rsid w:val="00B006F2"/>
    <w:rsid w:val="00B07E17"/>
    <w:rsid w:val="00B10A82"/>
    <w:rsid w:val="00B12C26"/>
    <w:rsid w:val="00B20B67"/>
    <w:rsid w:val="00B22C47"/>
    <w:rsid w:val="00B22FBD"/>
    <w:rsid w:val="00B301BD"/>
    <w:rsid w:val="00B34B09"/>
    <w:rsid w:val="00B402EA"/>
    <w:rsid w:val="00B674BF"/>
    <w:rsid w:val="00B81A4D"/>
    <w:rsid w:val="00B92072"/>
    <w:rsid w:val="00B93CE8"/>
    <w:rsid w:val="00BC3366"/>
    <w:rsid w:val="00BC6411"/>
    <w:rsid w:val="00BD4A77"/>
    <w:rsid w:val="00C00CF3"/>
    <w:rsid w:val="00C12B8E"/>
    <w:rsid w:val="00C3095A"/>
    <w:rsid w:val="00C31BC8"/>
    <w:rsid w:val="00C45931"/>
    <w:rsid w:val="00C47F57"/>
    <w:rsid w:val="00C52490"/>
    <w:rsid w:val="00C601B6"/>
    <w:rsid w:val="00C65E1E"/>
    <w:rsid w:val="00CC7FAE"/>
    <w:rsid w:val="00CE1B2C"/>
    <w:rsid w:val="00CE4E21"/>
    <w:rsid w:val="00CE56B4"/>
    <w:rsid w:val="00D104AE"/>
    <w:rsid w:val="00D21FA6"/>
    <w:rsid w:val="00D51967"/>
    <w:rsid w:val="00D85337"/>
    <w:rsid w:val="00D95846"/>
    <w:rsid w:val="00DA0182"/>
    <w:rsid w:val="00DA585B"/>
    <w:rsid w:val="00DB51C9"/>
    <w:rsid w:val="00DC36E5"/>
    <w:rsid w:val="00DD4FA4"/>
    <w:rsid w:val="00DE0592"/>
    <w:rsid w:val="00DF75FC"/>
    <w:rsid w:val="00E027A7"/>
    <w:rsid w:val="00E03CA3"/>
    <w:rsid w:val="00E2202C"/>
    <w:rsid w:val="00E31AA8"/>
    <w:rsid w:val="00E356F7"/>
    <w:rsid w:val="00E35945"/>
    <w:rsid w:val="00E35D12"/>
    <w:rsid w:val="00E365CE"/>
    <w:rsid w:val="00E368EF"/>
    <w:rsid w:val="00E411D4"/>
    <w:rsid w:val="00E72449"/>
    <w:rsid w:val="00E72AA8"/>
    <w:rsid w:val="00E7353C"/>
    <w:rsid w:val="00E77D23"/>
    <w:rsid w:val="00E81B96"/>
    <w:rsid w:val="00E924A2"/>
    <w:rsid w:val="00EA5664"/>
    <w:rsid w:val="00EB7CCB"/>
    <w:rsid w:val="00EC05F8"/>
    <w:rsid w:val="00EC3062"/>
    <w:rsid w:val="00ED2F2C"/>
    <w:rsid w:val="00EE02DB"/>
    <w:rsid w:val="00F030F5"/>
    <w:rsid w:val="00F10DD0"/>
    <w:rsid w:val="00F146B6"/>
    <w:rsid w:val="00F255C6"/>
    <w:rsid w:val="00F33092"/>
    <w:rsid w:val="00F36F1F"/>
    <w:rsid w:val="00F46B2D"/>
    <w:rsid w:val="00F50D8F"/>
    <w:rsid w:val="00F63E4B"/>
    <w:rsid w:val="00F83435"/>
    <w:rsid w:val="00F8624C"/>
    <w:rsid w:val="00F930D3"/>
    <w:rsid w:val="00FB073E"/>
    <w:rsid w:val="00FD2B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280D58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  <w:style w:type="table" w:styleId="TableGrid">
    <w:name w:val="Table Grid"/>
    <w:basedOn w:val="TableNormal"/>
    <w:rsid w:val="002967CB"/>
    <w:rPr>
      <w:rFonts w:ascii="Times New Roman" w:eastAsia="Times New Roman" w:hAnsi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280D58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  <w:style w:type="table" w:styleId="TableGrid">
    <w:name w:val="Table Grid"/>
    <w:basedOn w:val="TableNormal"/>
    <w:rsid w:val="002967CB"/>
    <w:rPr>
      <w:rFonts w:ascii="Times New Roman" w:eastAsia="Times New Roman" w:hAnsi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ub.gov.l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se.gov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9BEA-2E7D-4715-940F-31C3B85C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3992</Words>
  <Characters>2276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2015-05-26T12:14:00Z</cp:lastPrinted>
  <dcterms:created xsi:type="dcterms:W3CDTF">2017-10-04T12:35:00Z</dcterms:created>
  <dcterms:modified xsi:type="dcterms:W3CDTF">2017-10-04T12:35:00Z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