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8E" w:rsidRPr="00047E8E" w:rsidRDefault="00047E8E" w:rsidP="00251A5A">
      <w:pPr>
        <w:pStyle w:val="Heading1"/>
        <w:tabs>
          <w:tab w:val="left" w:pos="9356"/>
        </w:tabs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047E8E">
        <w:rPr>
          <w:rFonts w:ascii="Times New Roman" w:hAnsi="Times New Roman" w:cs="Times New Roman"/>
          <w:sz w:val="24"/>
        </w:rPr>
        <w:t>iepirkuma procedūras “Ziņu aģentūras informatīvie materiāli</w:t>
      </w:r>
      <w:r w:rsidRPr="00047E8E">
        <w:rPr>
          <w:rFonts w:ascii="Times New Roman" w:hAnsi="Times New Roman" w:cs="Times New Roman"/>
        </w:rPr>
        <w:t xml:space="preserve"> un mediju monitorings</w:t>
      </w:r>
      <w:r w:rsidRPr="00047E8E">
        <w:rPr>
          <w:rFonts w:ascii="Times New Roman" w:hAnsi="Times New Roman" w:cs="Times New Roman"/>
          <w:sz w:val="24"/>
        </w:rPr>
        <w:t>” VK/2015/02 komisijas sēdes</w:t>
      </w:r>
    </w:p>
    <w:p w:rsidR="00F36F1F" w:rsidRDefault="00F36F1F" w:rsidP="00F36F1F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</w:rPr>
      </w:pPr>
    </w:p>
    <w:p w:rsidR="00F36F1F" w:rsidRPr="00FD211B" w:rsidRDefault="00F36F1F" w:rsidP="00F36F1F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protokols</w:t>
      </w:r>
    </w:p>
    <w:p w:rsidR="00F36F1F" w:rsidRDefault="00F36F1F" w:rsidP="00F36F1F">
      <w:pPr>
        <w:pStyle w:val="Header"/>
        <w:tabs>
          <w:tab w:val="left" w:pos="720"/>
        </w:tabs>
        <w:jc w:val="center"/>
        <w:rPr>
          <w:rFonts w:ascii="Times New Roman" w:hAnsi="Times New Roman"/>
          <w:sz w:val="20"/>
          <w:szCs w:val="16"/>
        </w:rPr>
      </w:pPr>
      <w:r w:rsidRPr="009E2B60">
        <w:rPr>
          <w:rFonts w:ascii="Times New Roman" w:hAnsi="Times New Roman"/>
          <w:sz w:val="20"/>
          <w:szCs w:val="16"/>
        </w:rPr>
        <w:t>Rīgā</w:t>
      </w:r>
    </w:p>
    <w:tbl>
      <w:tblPr>
        <w:tblW w:w="9380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3458"/>
        <w:gridCol w:w="2835"/>
        <w:gridCol w:w="2266"/>
        <w:gridCol w:w="821"/>
      </w:tblGrid>
      <w:tr w:rsidR="00F36F1F" w:rsidRPr="00E56EAA" w:rsidTr="007C2C92">
        <w:trPr>
          <w:trHeight w:hRule="exact" w:val="571"/>
        </w:trPr>
        <w:tc>
          <w:tcPr>
            <w:tcW w:w="3458" w:type="dxa"/>
            <w:vAlign w:val="bottom"/>
          </w:tcPr>
          <w:p w:rsidR="00F36F1F" w:rsidRPr="00FD211B" w:rsidRDefault="00E72AA8" w:rsidP="00213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  <w:r w:rsidR="00F36F1F" w:rsidRPr="00FD211B">
              <w:rPr>
                <w:rFonts w:ascii="Times New Roman" w:hAnsi="Times New Roman"/>
                <w:sz w:val="20"/>
                <w:szCs w:val="20"/>
              </w:rPr>
              <w:t>.</w:t>
            </w:r>
            <w:r w:rsidR="00F36F1F">
              <w:rPr>
                <w:rFonts w:ascii="Times New Roman" w:hAnsi="Times New Roman"/>
                <w:sz w:val="20"/>
                <w:szCs w:val="20"/>
              </w:rPr>
              <w:t> </w:t>
            </w:r>
            <w:r w:rsidR="00F36F1F" w:rsidRPr="00FD211B">
              <w:rPr>
                <w:rFonts w:ascii="Times New Roman" w:hAnsi="Times New Roman"/>
                <w:sz w:val="20"/>
                <w:szCs w:val="20"/>
              </w:rPr>
              <w:t xml:space="preserve">gada </w:t>
            </w:r>
            <w:r w:rsidR="00213C5A">
              <w:rPr>
                <w:rFonts w:ascii="Times New Roman" w:hAnsi="Times New Roman"/>
                <w:sz w:val="20"/>
                <w:szCs w:val="20"/>
              </w:rPr>
              <w:t>4</w:t>
            </w:r>
            <w:r w:rsidR="00047E8E" w:rsidRPr="00D0791F">
              <w:rPr>
                <w:rFonts w:ascii="Times New Roman" w:hAnsi="Times New Roman"/>
                <w:sz w:val="20"/>
                <w:szCs w:val="20"/>
              </w:rPr>
              <w:t>.</w:t>
            </w:r>
            <w:r w:rsidR="00B178CD">
              <w:rPr>
                <w:rFonts w:ascii="Times New Roman" w:hAnsi="Times New Roman"/>
                <w:sz w:val="20"/>
                <w:szCs w:val="20"/>
              </w:rPr>
              <w:t>martā</w:t>
            </w:r>
            <w:r w:rsidR="00F36F1F" w:rsidRPr="00D0791F">
              <w:rPr>
                <w:rFonts w:ascii="Times New Roman" w:hAnsi="Times New Roman"/>
                <w:sz w:val="20"/>
                <w:szCs w:val="20"/>
              </w:rPr>
              <w:t xml:space="preserve"> plkst. </w:t>
            </w:r>
            <w:r w:rsidR="006B1782" w:rsidRPr="00D0791F">
              <w:rPr>
                <w:rFonts w:ascii="Times New Roman" w:hAnsi="Times New Roman"/>
                <w:sz w:val="20"/>
                <w:szCs w:val="20"/>
              </w:rPr>
              <w:t>1</w:t>
            </w:r>
            <w:r w:rsidR="00B178CD">
              <w:rPr>
                <w:rFonts w:ascii="Times New Roman" w:hAnsi="Times New Roman"/>
                <w:sz w:val="20"/>
                <w:szCs w:val="20"/>
              </w:rPr>
              <w:t>3</w:t>
            </w:r>
            <w:r w:rsidRPr="00D0791F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835" w:type="dxa"/>
          </w:tcPr>
          <w:p w:rsidR="00F36F1F" w:rsidRPr="00E56EAA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bottom"/>
          </w:tcPr>
          <w:p w:rsidR="00F36F1F" w:rsidRPr="00E56EAA" w:rsidRDefault="00F36F1F" w:rsidP="00572ECF">
            <w:pPr>
              <w:spacing w:after="0" w:line="240" w:lineRule="auto"/>
              <w:ind w:right="-9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6EAA">
              <w:rPr>
                <w:rFonts w:ascii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821" w:type="dxa"/>
            <w:vAlign w:val="bottom"/>
          </w:tcPr>
          <w:p w:rsidR="00F36F1F" w:rsidRPr="00E56EAA" w:rsidRDefault="00213C5A" w:rsidP="00572ECF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280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F36F1F" w:rsidRPr="00FD211B" w:rsidTr="00A36045">
        <w:tc>
          <w:tcPr>
            <w:tcW w:w="4575" w:type="dxa"/>
          </w:tcPr>
          <w:p w:rsidR="00F36F1F" w:rsidRPr="00FD211B" w:rsidRDefault="00E72AA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Sēdi</w:t>
            </w:r>
            <w:r w:rsidR="00F36F1F" w:rsidRPr="00FD21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vada: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047E8E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Biroja preses sekretāre</w:t>
            </w:r>
          </w:p>
        </w:tc>
        <w:tc>
          <w:tcPr>
            <w:tcW w:w="4705" w:type="dxa"/>
          </w:tcPr>
          <w:p w:rsidR="00F36F1F" w:rsidRPr="00FD211B" w:rsidRDefault="00047E8E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E. Dzelme</w:t>
            </w: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11B">
              <w:rPr>
                <w:rFonts w:ascii="Times New Roman" w:hAnsi="Times New Roman"/>
                <w:sz w:val="20"/>
                <w:szCs w:val="20"/>
                <w:u w:val="single"/>
              </w:rPr>
              <w:t>Piedalās: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  <w:lang w:eastAsia="lv-LV"/>
              </w:rPr>
            </w:pP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54C9">
              <w:rPr>
                <w:rFonts w:ascii="Times New Roman" w:hAnsi="Times New Roman"/>
                <w:sz w:val="20"/>
                <w:szCs w:val="20"/>
              </w:rPr>
              <w:t>Juridiskā departamenta direktora vietnieks</w:t>
            </w:r>
          </w:p>
        </w:tc>
        <w:tc>
          <w:tcPr>
            <w:tcW w:w="4705" w:type="dxa"/>
          </w:tcPr>
          <w:p w:rsidR="004154C9" w:rsidRP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54C9">
              <w:rPr>
                <w:rFonts w:ascii="Times New Roman" w:hAnsi="Times New Roman"/>
                <w:sz w:val="20"/>
                <w:szCs w:val="20"/>
              </w:rPr>
              <w:t>R. Zariņš</w:t>
            </w: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047E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54C9">
              <w:rPr>
                <w:rFonts w:ascii="Times New Roman" w:hAnsi="Times New Roman"/>
                <w:sz w:val="20"/>
                <w:szCs w:val="20"/>
              </w:rPr>
              <w:t>Infrastruktūras apsaimniekošanas departamenta direktor</w:t>
            </w:r>
            <w:r w:rsidR="00047E8E">
              <w:rPr>
                <w:rFonts w:ascii="Times New Roman" w:hAnsi="Times New Roman"/>
                <w:sz w:val="20"/>
                <w:szCs w:val="20"/>
              </w:rPr>
              <w:t>a vietniece</w:t>
            </w:r>
          </w:p>
        </w:tc>
        <w:tc>
          <w:tcPr>
            <w:tcW w:w="4705" w:type="dxa"/>
          </w:tcPr>
          <w:p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154C9" w:rsidRPr="004154C9" w:rsidRDefault="004154C9" w:rsidP="00047E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 </w:t>
            </w:r>
            <w:r w:rsidR="00047E8E">
              <w:rPr>
                <w:rFonts w:ascii="Times New Roman" w:hAnsi="Times New Roman"/>
                <w:sz w:val="20"/>
                <w:szCs w:val="20"/>
              </w:rPr>
              <w:t>Ozola</w:t>
            </w: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EA5E78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A5E78">
              <w:rPr>
                <w:rFonts w:ascii="Times New Roman" w:hAnsi="Times New Roman"/>
                <w:sz w:val="20"/>
                <w:szCs w:val="20"/>
                <w:u w:val="single"/>
              </w:rPr>
              <w:t>Protokolē: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6B4B67" w:rsidP="00047E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54C9">
              <w:rPr>
                <w:rFonts w:ascii="Times New Roman" w:hAnsi="Times New Roman"/>
                <w:sz w:val="20"/>
                <w:szCs w:val="20"/>
              </w:rPr>
              <w:t xml:space="preserve">Infrastruktūras apsaimniekošanas departamenta </w:t>
            </w:r>
            <w:r w:rsidR="00047E8E">
              <w:rPr>
                <w:rFonts w:ascii="Times New Roman" w:hAnsi="Times New Roman"/>
                <w:sz w:val="20"/>
                <w:szCs w:val="20"/>
              </w:rPr>
              <w:t>direktora vietniece</w:t>
            </w:r>
          </w:p>
        </w:tc>
        <w:tc>
          <w:tcPr>
            <w:tcW w:w="4705" w:type="dxa"/>
          </w:tcPr>
          <w:p w:rsidR="006B4B67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36F1F" w:rsidRPr="00047E8E" w:rsidRDefault="00047E8E" w:rsidP="00047E8E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8E">
              <w:rPr>
                <w:rFonts w:ascii="Times New Roman" w:hAnsi="Times New Roman"/>
                <w:sz w:val="20"/>
                <w:szCs w:val="20"/>
              </w:rPr>
              <w:t xml:space="preserve">A. Ozola </w:t>
            </w:r>
          </w:p>
        </w:tc>
      </w:tr>
    </w:tbl>
    <w:p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31F7" w:rsidRDefault="00E731F7" w:rsidP="00F36F1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13C5A" w:rsidRPr="00213C5A" w:rsidRDefault="00213C5A" w:rsidP="00213C5A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213C5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  <w:t>Darba kārtībā:</w:t>
      </w:r>
    </w:p>
    <w:p w:rsidR="00213C5A" w:rsidRPr="00213C5A" w:rsidRDefault="00213C5A" w:rsidP="00213C5A">
      <w:pPr>
        <w:widowControl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Pretendenta </w:t>
      </w:r>
      <w:r w:rsidR="00F93B0A" w:rsidRPr="000818FE">
        <w:rPr>
          <w:rFonts w:ascii="Times New Roman" w:eastAsia="Times New Roman" w:hAnsi="Times New Roman"/>
          <w:sz w:val="24"/>
          <w:szCs w:val="24"/>
          <w:lang w:eastAsia="lv-LV"/>
        </w:rPr>
        <w:t>SIA „</w:t>
      </w:r>
      <w:r w:rsidR="00F93B0A">
        <w:rPr>
          <w:rFonts w:ascii="Times New Roman" w:eastAsia="Times New Roman" w:hAnsi="Times New Roman"/>
          <w:sz w:val="24"/>
          <w:szCs w:val="24"/>
          <w:lang w:eastAsia="lv-LV"/>
        </w:rPr>
        <w:t xml:space="preserve">BNS-LATVIJA” 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>201</w:t>
      </w:r>
      <w:r w:rsidR="00F93B0A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. gada </w:t>
      </w:r>
      <w:r w:rsidR="00F93B0A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>. </w:t>
      </w:r>
      <w:r w:rsidR="00F93B0A">
        <w:rPr>
          <w:rFonts w:ascii="Times New Roman" w:eastAsia="Times New Roman" w:hAnsi="Times New Roman"/>
          <w:sz w:val="24"/>
          <w:szCs w:val="24"/>
          <w:lang w:eastAsia="lv-LV"/>
        </w:rPr>
        <w:t>marta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 vēstules (Valsts kasē saņemta </w:t>
      </w:r>
      <w:r w:rsidR="00F93B0A">
        <w:rPr>
          <w:rFonts w:ascii="Times New Roman" w:eastAsia="Times New Roman" w:hAnsi="Times New Roman"/>
          <w:sz w:val="24"/>
          <w:szCs w:val="24"/>
          <w:lang w:eastAsia="lv-LV"/>
        </w:rPr>
        <w:t>03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F93B0A">
        <w:rPr>
          <w:rFonts w:ascii="Times New Roman" w:eastAsia="Times New Roman" w:hAnsi="Times New Roman"/>
          <w:sz w:val="24"/>
          <w:szCs w:val="24"/>
          <w:lang w:eastAsia="lv-LV"/>
        </w:rPr>
        <w:t>03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>.201</w:t>
      </w:r>
      <w:r w:rsidR="00F93B0A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>.) izskatīšana:</w:t>
      </w:r>
    </w:p>
    <w:p w:rsidR="00213C5A" w:rsidRPr="00213C5A" w:rsidRDefault="00F93B0A" w:rsidP="00213C5A">
      <w:pPr>
        <w:widowControl/>
        <w:spacing w:after="0" w:line="240" w:lineRule="auto"/>
        <w:ind w:left="55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818FE">
        <w:rPr>
          <w:rFonts w:ascii="Times New Roman" w:eastAsia="Times New Roman" w:hAnsi="Times New Roman"/>
          <w:sz w:val="24"/>
          <w:szCs w:val="24"/>
          <w:lang w:eastAsia="lv-LV"/>
        </w:rPr>
        <w:t>SIA „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BNS-LATVIJA” </w:t>
      </w:r>
      <w:r w:rsidR="00213C5A"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vēstulē apstiprina,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komisijas labotās aritmētiskās kļūdas pretendenta 2. daļas finanšu piedāvājumā.</w:t>
      </w:r>
    </w:p>
    <w:p w:rsidR="00213C5A" w:rsidRPr="00213C5A" w:rsidRDefault="00213C5A" w:rsidP="00213C5A">
      <w:pPr>
        <w:widowControl/>
        <w:spacing w:after="0" w:line="240" w:lineRule="auto"/>
        <w:ind w:left="55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951" w:type="dxa"/>
        <w:jc w:val="center"/>
        <w:tblInd w:w="-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1"/>
        <w:gridCol w:w="2126"/>
        <w:gridCol w:w="2064"/>
      </w:tblGrid>
      <w:tr w:rsidR="00F93B0A" w:rsidRPr="00F93B0A" w:rsidTr="00C359F8">
        <w:trPr>
          <w:trHeight w:val="255"/>
          <w:jc w:val="center"/>
        </w:trPr>
        <w:tc>
          <w:tcPr>
            <w:tcW w:w="4761" w:type="dxa"/>
            <w:vAlign w:val="center"/>
          </w:tcPr>
          <w:p w:rsidR="00F93B0A" w:rsidRPr="00F93B0A" w:rsidRDefault="00F93B0A" w:rsidP="00F93B0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93B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Iepirkuma priekšmets</w:t>
            </w:r>
          </w:p>
        </w:tc>
        <w:tc>
          <w:tcPr>
            <w:tcW w:w="2126" w:type="dxa"/>
          </w:tcPr>
          <w:p w:rsidR="00F93B0A" w:rsidRPr="00F93B0A" w:rsidRDefault="00F93B0A" w:rsidP="00F93B0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93B0A" w:rsidRPr="00F93B0A" w:rsidRDefault="00F93B0A" w:rsidP="00F93B0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93B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Cena EUR mēnesī </w:t>
            </w:r>
            <w:r w:rsidRPr="00F93B0A">
              <w:rPr>
                <w:rFonts w:ascii="Times New Roman" w:eastAsia="Times New Roman" w:hAnsi="Times New Roman"/>
                <w:bCs/>
                <w:sz w:val="24"/>
                <w:szCs w:val="24"/>
              </w:rPr>
              <w:t>(bez PVN)</w:t>
            </w:r>
          </w:p>
        </w:tc>
        <w:tc>
          <w:tcPr>
            <w:tcW w:w="2064" w:type="dxa"/>
          </w:tcPr>
          <w:p w:rsidR="00F93B0A" w:rsidRPr="00F93B0A" w:rsidRDefault="00F93B0A" w:rsidP="00F93B0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93B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Kopējā līgumcena EUR gadā </w:t>
            </w:r>
            <w:r w:rsidRPr="00F93B0A">
              <w:rPr>
                <w:rFonts w:ascii="Times New Roman" w:eastAsia="Times New Roman" w:hAnsi="Times New Roman"/>
                <w:bCs/>
                <w:sz w:val="24"/>
                <w:szCs w:val="24"/>
              </w:rPr>
              <w:t>(bez PVN)</w:t>
            </w:r>
          </w:p>
        </w:tc>
      </w:tr>
      <w:tr w:rsidR="00F93B0A" w:rsidRPr="00F93B0A" w:rsidTr="00C359F8">
        <w:trPr>
          <w:trHeight w:val="255"/>
          <w:jc w:val="center"/>
        </w:trPr>
        <w:tc>
          <w:tcPr>
            <w:tcW w:w="4761" w:type="dxa"/>
            <w:vAlign w:val="center"/>
          </w:tcPr>
          <w:p w:rsidR="00F93B0A" w:rsidRPr="00F93B0A" w:rsidRDefault="00F93B0A" w:rsidP="00F93B0A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3B0A">
              <w:rPr>
                <w:rFonts w:ascii="Times New Roman" w:eastAsia="Times New Roman" w:hAnsi="Times New Roman"/>
                <w:sz w:val="24"/>
                <w:szCs w:val="24"/>
              </w:rPr>
              <w:t xml:space="preserve">Ikdienas mediju monitorings </w:t>
            </w:r>
            <w:r w:rsidRPr="00F93B0A">
              <w:rPr>
                <w:rFonts w:ascii="Times New Roman" w:eastAsia="Times New Roman" w:hAnsi="Times New Roman"/>
              </w:rPr>
              <w:t>(saskaņā ar tehniskās specifikācijas 10.1.apakšpunktu)</w:t>
            </w:r>
          </w:p>
        </w:tc>
        <w:tc>
          <w:tcPr>
            <w:tcW w:w="2126" w:type="dxa"/>
            <w:vAlign w:val="center"/>
          </w:tcPr>
          <w:p w:rsidR="00F93B0A" w:rsidRPr="00F93B0A" w:rsidRDefault="00F93B0A" w:rsidP="00F93B0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3B0A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064" w:type="dxa"/>
          </w:tcPr>
          <w:p w:rsidR="00F93B0A" w:rsidRPr="00F93B0A" w:rsidRDefault="00F93B0A" w:rsidP="00F93B0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93B0A" w:rsidRPr="00F93B0A" w:rsidRDefault="00F93B0A" w:rsidP="00F93B0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3B0A">
              <w:rPr>
                <w:rFonts w:ascii="Times New Roman" w:eastAsia="Times New Roman" w:hAnsi="Times New Roman"/>
                <w:b/>
                <w:sz w:val="24"/>
                <w:szCs w:val="24"/>
              </w:rPr>
              <w:t>1200,00</w:t>
            </w:r>
          </w:p>
        </w:tc>
      </w:tr>
      <w:tr w:rsidR="00F93B0A" w:rsidRPr="00F93B0A" w:rsidTr="00C359F8">
        <w:trPr>
          <w:trHeight w:val="255"/>
          <w:jc w:val="center"/>
        </w:trPr>
        <w:tc>
          <w:tcPr>
            <w:tcW w:w="4761" w:type="dxa"/>
            <w:vAlign w:val="center"/>
          </w:tcPr>
          <w:p w:rsidR="00F93B0A" w:rsidRPr="00F93B0A" w:rsidRDefault="00F93B0A" w:rsidP="00F93B0A">
            <w:pPr>
              <w:widowControl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93B0A">
              <w:rPr>
                <w:rFonts w:ascii="Times New Roman" w:eastAsia="Times New Roman" w:hAnsi="Times New Roman"/>
                <w:bCs/>
                <w:sz w:val="24"/>
                <w:szCs w:val="20"/>
              </w:rPr>
              <w:t xml:space="preserve">Ikdienas sociālo mediju monitorings </w:t>
            </w:r>
            <w:r w:rsidRPr="00F93B0A">
              <w:rPr>
                <w:rFonts w:ascii="Times New Roman" w:eastAsia="Times New Roman" w:hAnsi="Times New Roman"/>
              </w:rPr>
              <w:t>(saskaņā ar tehniskās specifikācijas 10.3 un 10.4.apakšpunktu)</w:t>
            </w:r>
          </w:p>
        </w:tc>
        <w:tc>
          <w:tcPr>
            <w:tcW w:w="2126" w:type="dxa"/>
            <w:vAlign w:val="center"/>
          </w:tcPr>
          <w:p w:rsidR="00F93B0A" w:rsidRPr="00F93B0A" w:rsidRDefault="00F93B0A" w:rsidP="00F93B0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3B0A">
              <w:rPr>
                <w:rFonts w:ascii="Times New Roman" w:eastAsia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2064" w:type="dxa"/>
          </w:tcPr>
          <w:p w:rsidR="00F93B0A" w:rsidRPr="00F93B0A" w:rsidRDefault="00F93B0A" w:rsidP="00F93B0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93B0A" w:rsidRPr="00F93B0A" w:rsidRDefault="00F93B0A" w:rsidP="00F93B0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3B0A">
              <w:rPr>
                <w:rFonts w:ascii="Times New Roman" w:eastAsia="Times New Roman" w:hAnsi="Times New Roman"/>
                <w:b/>
                <w:sz w:val="24"/>
                <w:szCs w:val="24"/>
              </w:rPr>
              <w:t>600,00</w:t>
            </w:r>
          </w:p>
        </w:tc>
      </w:tr>
      <w:tr w:rsidR="00F93B0A" w:rsidRPr="00F93B0A" w:rsidTr="00C359F8">
        <w:trPr>
          <w:trHeight w:val="255"/>
          <w:jc w:val="center"/>
        </w:trPr>
        <w:tc>
          <w:tcPr>
            <w:tcW w:w="4761" w:type="dxa"/>
            <w:vAlign w:val="center"/>
          </w:tcPr>
          <w:p w:rsidR="00F93B0A" w:rsidRPr="00F93B0A" w:rsidRDefault="00F93B0A" w:rsidP="00F93B0A">
            <w:pPr>
              <w:widowControl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93B0A">
              <w:rPr>
                <w:rFonts w:ascii="Times New Roman" w:eastAsia="Times New Roman" w:hAnsi="Times New Roman"/>
                <w:sz w:val="24"/>
                <w:szCs w:val="24"/>
              </w:rPr>
              <w:t xml:space="preserve">Sistematizēta informācija par finanšu pakalpojumu nozari </w:t>
            </w:r>
            <w:r w:rsidRPr="00F93B0A">
              <w:rPr>
                <w:rFonts w:ascii="Times New Roman" w:eastAsia="Times New Roman" w:hAnsi="Times New Roman"/>
              </w:rPr>
              <w:t>(saskaņā ar tehniskās specifikācijas 10.5.apakšpunktu)</w:t>
            </w:r>
          </w:p>
        </w:tc>
        <w:tc>
          <w:tcPr>
            <w:tcW w:w="2126" w:type="dxa"/>
            <w:vAlign w:val="center"/>
          </w:tcPr>
          <w:p w:rsidR="00F93B0A" w:rsidRPr="00F93B0A" w:rsidRDefault="00F93B0A" w:rsidP="00F93B0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3B0A">
              <w:rPr>
                <w:rFonts w:ascii="Times New Roman" w:eastAsia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2064" w:type="dxa"/>
          </w:tcPr>
          <w:p w:rsidR="00F93B0A" w:rsidRPr="00F93B0A" w:rsidRDefault="00F93B0A" w:rsidP="00F93B0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93B0A" w:rsidRPr="00F93B0A" w:rsidRDefault="00F93B0A" w:rsidP="00F93B0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3B0A">
              <w:rPr>
                <w:rFonts w:ascii="Times New Roman" w:eastAsia="Times New Roman" w:hAnsi="Times New Roman"/>
                <w:b/>
                <w:sz w:val="24"/>
                <w:szCs w:val="24"/>
              </w:rPr>
              <w:t>600,00</w:t>
            </w:r>
          </w:p>
        </w:tc>
      </w:tr>
      <w:tr w:rsidR="00F93B0A" w:rsidRPr="00F93B0A" w:rsidTr="00C359F8">
        <w:trPr>
          <w:trHeight w:val="275"/>
          <w:jc w:val="center"/>
        </w:trPr>
        <w:tc>
          <w:tcPr>
            <w:tcW w:w="4761" w:type="dxa"/>
            <w:vAlign w:val="center"/>
          </w:tcPr>
          <w:p w:rsidR="00F93B0A" w:rsidRPr="00F93B0A" w:rsidRDefault="00F93B0A" w:rsidP="00F93B0A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93B0A">
              <w:rPr>
                <w:rFonts w:ascii="Times New Roman" w:eastAsia="Times New Roman" w:hAnsi="Times New Roman"/>
                <w:b/>
                <w:sz w:val="24"/>
                <w:szCs w:val="24"/>
              </w:rPr>
              <w:t>Kopējā summa</w:t>
            </w:r>
          </w:p>
        </w:tc>
        <w:tc>
          <w:tcPr>
            <w:tcW w:w="2126" w:type="dxa"/>
            <w:vAlign w:val="center"/>
          </w:tcPr>
          <w:p w:rsidR="00F93B0A" w:rsidRPr="00F93B0A" w:rsidRDefault="00F93B0A" w:rsidP="00F93B0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3B0A">
              <w:rPr>
                <w:rFonts w:ascii="Times New Roman" w:eastAsia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2064" w:type="dxa"/>
          </w:tcPr>
          <w:p w:rsidR="00F93B0A" w:rsidRPr="00F93B0A" w:rsidRDefault="00F93B0A" w:rsidP="00F93B0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3B0A">
              <w:rPr>
                <w:rFonts w:ascii="Times New Roman" w:eastAsia="Times New Roman" w:hAnsi="Times New Roman"/>
                <w:b/>
                <w:sz w:val="24"/>
                <w:szCs w:val="24"/>
              </w:rPr>
              <w:t>2400,00</w:t>
            </w:r>
          </w:p>
        </w:tc>
      </w:tr>
    </w:tbl>
    <w:p w:rsidR="00213C5A" w:rsidRDefault="00213C5A" w:rsidP="00213C5A">
      <w:pPr>
        <w:widowControl/>
        <w:spacing w:after="0" w:line="240" w:lineRule="auto"/>
        <w:ind w:left="55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F93B0A" w:rsidRDefault="00F93B0A" w:rsidP="00F93B0A">
      <w:pPr>
        <w:widowControl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E0A2D">
        <w:rPr>
          <w:rFonts w:ascii="Times New Roman" w:eastAsia="Times New Roman" w:hAnsi="Times New Roman"/>
          <w:b/>
          <w:sz w:val="24"/>
          <w:szCs w:val="24"/>
        </w:rPr>
        <w:t xml:space="preserve">Piedāvājuma kopējā līgumcena uz visu līguma darbības laiku (4 gadi jeb 48 mēneši) bez PVN ir: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9600,00 </w:t>
      </w:r>
      <w:r w:rsidRPr="00FE0A2D">
        <w:rPr>
          <w:rFonts w:ascii="Times New Roman" w:eastAsia="Times New Roman" w:hAnsi="Times New Roman"/>
          <w:b/>
          <w:sz w:val="24"/>
          <w:szCs w:val="24"/>
        </w:rPr>
        <w:t>EUR (</w:t>
      </w:r>
      <w:r>
        <w:rPr>
          <w:rFonts w:ascii="Times New Roman" w:eastAsia="Times New Roman" w:hAnsi="Times New Roman"/>
          <w:b/>
          <w:sz w:val="24"/>
          <w:szCs w:val="24"/>
        </w:rPr>
        <w:t xml:space="preserve">deviņi tūkstoši seši simti </w:t>
      </w:r>
      <w:proofErr w:type="spellStart"/>
      <w:r w:rsidRPr="00FE0A2D">
        <w:rPr>
          <w:rFonts w:ascii="Times New Roman" w:eastAsia="Times New Roman" w:hAnsi="Times New Roman"/>
          <w:b/>
          <w:i/>
          <w:sz w:val="24"/>
          <w:szCs w:val="24"/>
        </w:rPr>
        <w:t>euro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</w:rPr>
        <w:t xml:space="preserve">, </w:t>
      </w:r>
      <w:r w:rsidRPr="00FE0A2D">
        <w:rPr>
          <w:rFonts w:ascii="Times New Roman" w:eastAsia="Times New Roman" w:hAnsi="Times New Roman"/>
          <w:b/>
          <w:sz w:val="24"/>
          <w:szCs w:val="24"/>
        </w:rPr>
        <w:t>00 centi)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F93B0A" w:rsidRDefault="00F93B0A" w:rsidP="00213C5A">
      <w:pPr>
        <w:widowControl/>
        <w:spacing w:after="0" w:line="240" w:lineRule="auto"/>
        <w:ind w:left="55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F93B0A" w:rsidRPr="00213C5A" w:rsidRDefault="00F93B0A" w:rsidP="00213C5A">
      <w:pPr>
        <w:widowControl/>
        <w:spacing w:after="0" w:line="240" w:lineRule="auto"/>
        <w:ind w:left="55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F93B0A" w:rsidRDefault="00F93B0A" w:rsidP="00F93B0A">
      <w:pPr>
        <w:pStyle w:val="ListParagraph"/>
        <w:widowControl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SIA ”BNS-LATVIJA” (2. daļa – 9600,00 EUR (bez PVN) ) – piedāvājumu cenas atbilstības sākotnējai novērtētajai paredzamajai līgumcenai izvērtēšana:</w:t>
      </w:r>
    </w:p>
    <w:p w:rsidR="00213C5A" w:rsidRPr="00213C5A" w:rsidRDefault="00213C5A" w:rsidP="00213C5A">
      <w:pPr>
        <w:widowControl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>Pretendenta SIA „</w:t>
      </w:r>
      <w:r w:rsidR="00B6526A">
        <w:rPr>
          <w:rFonts w:ascii="Times New Roman" w:eastAsia="Times New Roman" w:hAnsi="Times New Roman"/>
          <w:sz w:val="24"/>
          <w:szCs w:val="24"/>
          <w:lang w:eastAsia="lv-LV"/>
        </w:rPr>
        <w:t>LETA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F93B0A">
        <w:rPr>
          <w:rFonts w:ascii="Times New Roman" w:eastAsia="Times New Roman" w:hAnsi="Times New Roman"/>
          <w:sz w:val="24"/>
          <w:szCs w:val="24"/>
          <w:lang w:eastAsia="lv-LV"/>
        </w:rPr>
        <w:t xml:space="preserve"> un ”BNS-LATVIJA” 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 piedāvājuma atbilstības pārbaude iepirkuma procedūras uzaicinājumā norādītajām pretendentu atlases prasībām (uzaicinājuma </w:t>
      </w:r>
      <w:r w:rsidR="00B6526A">
        <w:rPr>
          <w:rFonts w:ascii="Times New Roman" w:eastAsia="Times New Roman" w:hAnsi="Times New Roman"/>
          <w:sz w:val="24"/>
          <w:szCs w:val="24"/>
          <w:lang w:eastAsia="lv-LV"/>
        </w:rPr>
        <w:t>8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>. punkts „Prasības pretendentiem un iesniedzamie pretendentu atlases dokumenti”).</w:t>
      </w:r>
    </w:p>
    <w:p w:rsidR="00E01E1C" w:rsidRDefault="00213C5A" w:rsidP="00213C5A">
      <w:pPr>
        <w:widowControl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>Pretendenta SIA „</w:t>
      </w:r>
      <w:r w:rsidR="00B6526A">
        <w:rPr>
          <w:rFonts w:ascii="Times New Roman" w:eastAsia="Times New Roman" w:hAnsi="Times New Roman"/>
          <w:sz w:val="24"/>
          <w:szCs w:val="24"/>
          <w:lang w:eastAsia="lv-LV"/>
        </w:rPr>
        <w:t>LETA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” piedāvājuma atbilstības pārbaude iepirkuma procedūras uzaicinājumā norādītajām tehniskās specifikācijas prasībām (uzaicinājuma </w:t>
      </w:r>
      <w:r w:rsidR="00B6526A"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>. punkts „Tehnisk</w:t>
      </w:r>
      <w:r w:rsidR="00B6526A">
        <w:rPr>
          <w:rFonts w:ascii="Times New Roman" w:eastAsia="Times New Roman" w:hAnsi="Times New Roman"/>
          <w:sz w:val="24"/>
          <w:szCs w:val="24"/>
          <w:lang w:eastAsia="lv-LV"/>
        </w:rPr>
        <w:t>ā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B6526A">
        <w:rPr>
          <w:rFonts w:ascii="Times New Roman" w:eastAsia="Times New Roman" w:hAnsi="Times New Roman"/>
          <w:sz w:val="24"/>
          <w:szCs w:val="24"/>
          <w:lang w:eastAsia="lv-LV"/>
        </w:rPr>
        <w:t xml:space="preserve">specifikācija – 1.daļa </w:t>
      </w:r>
      <w:proofErr w:type="spellStart"/>
      <w:r w:rsidR="00B6526A">
        <w:rPr>
          <w:rFonts w:ascii="Times New Roman" w:eastAsia="Times New Roman" w:hAnsi="Times New Roman"/>
          <w:sz w:val="24"/>
          <w:szCs w:val="24"/>
          <w:lang w:eastAsia="lv-LV"/>
        </w:rPr>
        <w:t>On-line</w:t>
      </w:r>
      <w:proofErr w:type="spellEnd"/>
      <w:r w:rsidR="00B6526A">
        <w:rPr>
          <w:rFonts w:ascii="Times New Roman" w:eastAsia="Times New Roman" w:hAnsi="Times New Roman"/>
          <w:sz w:val="24"/>
          <w:szCs w:val="24"/>
          <w:lang w:eastAsia="lv-LV"/>
        </w:rPr>
        <w:t xml:space="preserve"> Ziņas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” un uzaicinājuma </w:t>
      </w:r>
      <w:r w:rsidR="00B6526A">
        <w:rPr>
          <w:rFonts w:ascii="Times New Roman" w:eastAsia="Times New Roman" w:hAnsi="Times New Roman"/>
          <w:sz w:val="24"/>
          <w:szCs w:val="24"/>
          <w:lang w:eastAsia="lv-LV"/>
        </w:rPr>
        <w:t>10.punkts „Tehniskā specifikācija – 2</w:t>
      </w:r>
      <w:r w:rsidR="00E01E1C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B6526A">
        <w:rPr>
          <w:rFonts w:ascii="Times New Roman" w:eastAsia="Times New Roman" w:hAnsi="Times New Roman"/>
          <w:sz w:val="24"/>
          <w:szCs w:val="24"/>
          <w:lang w:eastAsia="lv-LV"/>
        </w:rPr>
        <w:t xml:space="preserve"> daļa Nacionālās un reģionālās preses, sociālo mediju un interneta portālu monitorings)</w:t>
      </w:r>
      <w:r w:rsidR="00E01E1C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E01E1C" w:rsidRDefault="00E01E1C" w:rsidP="00E01E1C">
      <w:pPr>
        <w:widowControl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Pretendenta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”BNS-LATVIJA” 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 piedāvājuma atbilstības pārbaude iepirkuma procedūras uzaicinājumā norādītajām tehniskās specifikācijas prasībām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uzaicinājuma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10.punkts „Tehniskā specifikācija – 2. daļa Nacionālās un reģionālās preses, sociālo mediju un interneta portālu monitorings).</w:t>
      </w:r>
    </w:p>
    <w:p w:rsidR="00213C5A" w:rsidRPr="00213C5A" w:rsidRDefault="00213C5A" w:rsidP="00213C5A">
      <w:pPr>
        <w:widowControl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>Pretendenta SIA „</w:t>
      </w:r>
      <w:r w:rsidR="00E01E1C">
        <w:rPr>
          <w:rFonts w:ascii="Times New Roman" w:eastAsia="Times New Roman" w:hAnsi="Times New Roman"/>
          <w:sz w:val="24"/>
          <w:szCs w:val="24"/>
          <w:lang w:eastAsia="lv-LV"/>
        </w:rPr>
        <w:t>LETA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” nomaksāto nodokļu un </w:t>
      </w:r>
      <w:r w:rsidRPr="00213C5A">
        <w:rPr>
          <w:rFonts w:ascii="Times New Roman" w:eastAsia="Times New Roman" w:hAnsi="Times New Roman"/>
          <w:bCs/>
          <w:sz w:val="24"/>
          <w:szCs w:val="24"/>
          <w:lang w:eastAsia="lv-LV"/>
        </w:rPr>
        <w:t>maksātnespējas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 pārbaude Elektronisko iepirkumu sistēmā E- izziņas.</w:t>
      </w:r>
    </w:p>
    <w:p w:rsidR="00213C5A" w:rsidRPr="00213C5A" w:rsidRDefault="00213C5A" w:rsidP="00213C5A">
      <w:pPr>
        <w:widowControl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>Lēmuma par iepirkuma procedūras rezultātiem pieņemšana.</w:t>
      </w:r>
    </w:p>
    <w:p w:rsidR="00213C5A" w:rsidRPr="00213C5A" w:rsidRDefault="00213C5A" w:rsidP="00213C5A">
      <w:pPr>
        <w:widowControl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>Atbildīgā darbinieka par līguma slēgšanu noteikšana.</w:t>
      </w:r>
    </w:p>
    <w:p w:rsidR="00213C5A" w:rsidRPr="00213C5A" w:rsidRDefault="00213C5A" w:rsidP="00213C5A">
      <w:pPr>
        <w:widowControl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>Atbildīgā darbinieka par līguma izpildes uzraudzību noteikšana.</w:t>
      </w:r>
    </w:p>
    <w:p w:rsidR="00213C5A" w:rsidRPr="00213C5A" w:rsidRDefault="00213C5A" w:rsidP="00213C5A">
      <w:pPr>
        <w:widowControl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>Informācijas par iepirkuma procedūras rezultātiem nosūtīšana pretendentiem.</w:t>
      </w:r>
    </w:p>
    <w:p w:rsidR="00213C5A" w:rsidRPr="00213C5A" w:rsidRDefault="00213C5A" w:rsidP="00213C5A">
      <w:pPr>
        <w:widowControl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>Lēmuma par iepirkuma procedūras rezultātiem publicēšana Valsts kases mājaslapā.</w:t>
      </w:r>
    </w:p>
    <w:p w:rsidR="00213C5A" w:rsidRPr="00213C5A" w:rsidRDefault="00213C5A" w:rsidP="00213C5A">
      <w:pPr>
        <w:widowControl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>Noslēgtā iepirkuma līguma publicēšana Valsts kases mājaslapā.</w:t>
      </w:r>
    </w:p>
    <w:p w:rsidR="00213C5A" w:rsidRPr="00213C5A" w:rsidRDefault="00213C5A" w:rsidP="00213C5A">
      <w:pPr>
        <w:widowControl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>Informatīva paziņojuma par noslēgto līgumu publicēšana Iepirkumu uzraudzības biroja mājaslapā.</w:t>
      </w:r>
    </w:p>
    <w:p w:rsidR="00213C5A" w:rsidRPr="00213C5A" w:rsidRDefault="00213C5A" w:rsidP="00213C5A">
      <w:pPr>
        <w:widowControl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:rsidR="00213C5A" w:rsidRPr="00213C5A" w:rsidRDefault="00213C5A" w:rsidP="00213C5A">
      <w:pPr>
        <w:widowControl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  <w:r w:rsidRPr="00213C5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  <w:t>Nolemj (vienbalsīgi):</w:t>
      </w:r>
    </w:p>
    <w:p w:rsidR="00213C5A" w:rsidRPr="00213C5A" w:rsidRDefault="00213C5A" w:rsidP="00213C5A">
      <w:pPr>
        <w:widowControl/>
        <w:numPr>
          <w:ilvl w:val="0"/>
          <w:numId w:val="16"/>
        </w:numPr>
        <w:tabs>
          <w:tab w:val="num" w:pos="718"/>
        </w:tabs>
        <w:spacing w:after="0" w:line="240" w:lineRule="auto"/>
        <w:ind w:left="588" w:hanging="56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Saskaņā ar pretendenta </w:t>
      </w:r>
      <w:r w:rsidR="00E97CFB">
        <w:rPr>
          <w:rFonts w:ascii="Times New Roman" w:eastAsia="Times New Roman" w:hAnsi="Times New Roman"/>
          <w:sz w:val="24"/>
          <w:szCs w:val="24"/>
          <w:lang w:eastAsia="lv-LV"/>
        </w:rPr>
        <w:t xml:space="preserve">SIA”BNS-LATVIJA” 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>201</w:t>
      </w:r>
      <w:r w:rsidR="00E97CFB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. gada </w:t>
      </w:r>
      <w:r w:rsidR="00E97CFB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>. </w:t>
      </w:r>
      <w:r w:rsidR="00E97CFB">
        <w:rPr>
          <w:rFonts w:ascii="Times New Roman" w:eastAsia="Times New Roman" w:hAnsi="Times New Roman"/>
          <w:sz w:val="24"/>
          <w:szCs w:val="24"/>
          <w:lang w:eastAsia="lv-LV"/>
        </w:rPr>
        <w:t>marta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 vēstuli </w:t>
      </w:r>
      <w:r w:rsidR="00E97CFB">
        <w:rPr>
          <w:rFonts w:ascii="Times New Roman" w:eastAsia="Times New Roman" w:hAnsi="Times New Roman"/>
          <w:sz w:val="24"/>
          <w:szCs w:val="24"/>
          <w:lang w:eastAsia="lv-LV"/>
        </w:rPr>
        <w:t xml:space="preserve">SIA”BNS-LATVIJA” 2. daļas 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>piedāvājuma kopsumma</w:t>
      </w:r>
      <w:r w:rsidR="00E97CF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ir </w:t>
      </w:r>
      <w:r w:rsidR="00E97CFB">
        <w:rPr>
          <w:rFonts w:ascii="Times New Roman" w:eastAsia="Times New Roman" w:hAnsi="Times New Roman"/>
          <w:sz w:val="24"/>
          <w:szCs w:val="24"/>
          <w:lang w:eastAsia="lv-LV"/>
        </w:rPr>
        <w:t>9600,00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 EUR</w:t>
      </w:r>
      <w:r w:rsidRPr="00213C5A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(bez PVN).</w:t>
      </w:r>
    </w:p>
    <w:p w:rsidR="00E97CFB" w:rsidRDefault="00213C5A" w:rsidP="00213C5A">
      <w:pPr>
        <w:widowControl/>
        <w:numPr>
          <w:ilvl w:val="0"/>
          <w:numId w:val="16"/>
        </w:numPr>
        <w:tabs>
          <w:tab w:val="num" w:pos="718"/>
        </w:tabs>
        <w:spacing w:after="0" w:line="240" w:lineRule="auto"/>
        <w:ind w:left="588" w:hanging="56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Pretendenta </w:t>
      </w:r>
      <w:r w:rsidR="00E97CFB">
        <w:rPr>
          <w:rFonts w:ascii="Times New Roman" w:eastAsia="Times New Roman" w:hAnsi="Times New Roman"/>
          <w:sz w:val="24"/>
          <w:szCs w:val="24"/>
          <w:lang w:eastAsia="lv-LV"/>
        </w:rPr>
        <w:t xml:space="preserve">SIA </w:t>
      </w:r>
      <w:r w:rsidR="00E97CFB" w:rsidRPr="00E97CFB">
        <w:rPr>
          <w:rFonts w:ascii="Times New Roman" w:eastAsia="Times New Roman" w:hAnsi="Times New Roman"/>
          <w:sz w:val="24"/>
          <w:szCs w:val="24"/>
          <w:lang w:eastAsia="lv-LV"/>
        </w:rPr>
        <w:t xml:space="preserve">”BNS-LATVIJA” 2. daļas 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piedāvājuma cena </w:t>
      </w:r>
      <w:r w:rsidR="00E97CFB" w:rsidRPr="00E97CFB">
        <w:rPr>
          <w:rFonts w:ascii="Times New Roman" w:eastAsia="Times New Roman" w:hAnsi="Times New Roman"/>
          <w:sz w:val="24"/>
          <w:szCs w:val="24"/>
          <w:lang w:eastAsia="lv-LV"/>
        </w:rPr>
        <w:t>9600,00</w:t>
      </w:r>
      <w:r w:rsidR="00E97CFB"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 EUR</w:t>
      </w:r>
      <w:r w:rsidR="00E97CFB" w:rsidRPr="00213C5A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(bez PVN</w:t>
      </w:r>
      <w:r w:rsidR="00E97CFB" w:rsidRPr="00E97CFB">
        <w:rPr>
          <w:rFonts w:ascii="Times New Roman" w:eastAsia="Times New Roman" w:hAnsi="Times New Roman"/>
          <w:bCs/>
          <w:sz w:val="24"/>
          <w:szCs w:val="24"/>
          <w:lang w:eastAsia="lv-LV"/>
        </w:rPr>
        <w:t>)</w:t>
      </w:r>
      <w:r w:rsidRPr="00213C5A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="00E97CFB" w:rsidRPr="00E97CFB">
        <w:rPr>
          <w:rFonts w:ascii="Times New Roman" w:eastAsia="Times New Roman" w:hAnsi="Times New Roman"/>
          <w:sz w:val="24"/>
          <w:szCs w:val="24"/>
        </w:rPr>
        <w:t xml:space="preserve">atbilst sākotnēji novērtētajai paredzamajai līgumcenai 32 500, 00 EUR (bez PVN). </w:t>
      </w:r>
    </w:p>
    <w:p w:rsidR="00213C5A" w:rsidRDefault="00213C5A" w:rsidP="00213C5A">
      <w:pPr>
        <w:widowControl/>
        <w:numPr>
          <w:ilvl w:val="0"/>
          <w:numId w:val="16"/>
        </w:numPr>
        <w:tabs>
          <w:tab w:val="num" w:pos="718"/>
        </w:tabs>
        <w:spacing w:after="0" w:line="240" w:lineRule="auto"/>
        <w:ind w:left="588" w:hanging="56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Pretendenta </w:t>
      </w:r>
      <w:r w:rsidR="00E97CFB" w:rsidRPr="00213C5A">
        <w:rPr>
          <w:rFonts w:ascii="Times New Roman" w:eastAsia="Times New Roman" w:hAnsi="Times New Roman"/>
          <w:sz w:val="24"/>
          <w:szCs w:val="24"/>
          <w:lang w:eastAsia="lv-LV"/>
        </w:rPr>
        <w:t>SIA „</w:t>
      </w:r>
      <w:r w:rsidR="00E97CFB">
        <w:rPr>
          <w:rFonts w:ascii="Times New Roman" w:eastAsia="Times New Roman" w:hAnsi="Times New Roman"/>
          <w:sz w:val="24"/>
          <w:szCs w:val="24"/>
          <w:lang w:eastAsia="lv-LV"/>
        </w:rPr>
        <w:t>LETA</w:t>
      </w:r>
      <w:r w:rsidR="00E97CFB" w:rsidRPr="00213C5A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E97CFB">
        <w:rPr>
          <w:rFonts w:ascii="Times New Roman" w:eastAsia="Times New Roman" w:hAnsi="Times New Roman"/>
          <w:sz w:val="24"/>
          <w:szCs w:val="24"/>
          <w:lang w:eastAsia="lv-LV"/>
        </w:rPr>
        <w:t xml:space="preserve"> un SIA ”BNS-LATVIJA” </w:t>
      </w:r>
      <w:r w:rsidR="00E97CFB"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piedāvājums atbilst iepirkuma procedūras uzaicinājumā norādītajām pretendentu atlases prasībām (uzaicinājuma </w:t>
      </w:r>
      <w:r w:rsidR="00E97CFB">
        <w:rPr>
          <w:rFonts w:ascii="Times New Roman" w:eastAsia="Times New Roman" w:hAnsi="Times New Roman"/>
          <w:sz w:val="24"/>
          <w:szCs w:val="24"/>
          <w:lang w:eastAsia="lv-LV"/>
        </w:rPr>
        <w:t>8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>. punkts „Prasības pretendentiem un iesniedzamie pretendentu atlases dokumenti”).</w:t>
      </w:r>
    </w:p>
    <w:p w:rsidR="00E97CFB" w:rsidRPr="00E97CFB" w:rsidRDefault="00E97CFB" w:rsidP="00E97CFB">
      <w:pPr>
        <w:pStyle w:val="ListParagraph"/>
        <w:widowControl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97CFB">
        <w:rPr>
          <w:rFonts w:ascii="Times New Roman" w:eastAsia="Times New Roman" w:hAnsi="Times New Roman"/>
          <w:sz w:val="24"/>
          <w:szCs w:val="24"/>
          <w:lang w:eastAsia="lv-LV"/>
        </w:rPr>
        <w:t>Pretendenta</w:t>
      </w:r>
      <w:r w:rsidRPr="00E97CFB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Pr="00E97CFB">
        <w:rPr>
          <w:rFonts w:ascii="Times New Roman" w:eastAsia="Times New Roman" w:hAnsi="Times New Roman"/>
          <w:sz w:val="24"/>
          <w:szCs w:val="24"/>
          <w:lang w:eastAsia="lv-LV"/>
        </w:rPr>
        <w:t xml:space="preserve">SIA „LETA” piedāvājums atbilst iepirkuma procedūras uzaicinājumā norādītajām tehniskās specifikācijas prasībām (uzaicinājuma 9. punkts „Tehniskā specifikācija – 1.daļa </w:t>
      </w:r>
      <w:proofErr w:type="spellStart"/>
      <w:r w:rsidRPr="00E97CFB">
        <w:rPr>
          <w:rFonts w:ascii="Times New Roman" w:eastAsia="Times New Roman" w:hAnsi="Times New Roman"/>
          <w:sz w:val="24"/>
          <w:szCs w:val="24"/>
          <w:lang w:eastAsia="lv-LV"/>
        </w:rPr>
        <w:t>On-line</w:t>
      </w:r>
      <w:proofErr w:type="spellEnd"/>
      <w:r w:rsidRPr="00E97CFB">
        <w:rPr>
          <w:rFonts w:ascii="Times New Roman" w:eastAsia="Times New Roman" w:hAnsi="Times New Roman"/>
          <w:sz w:val="24"/>
          <w:szCs w:val="24"/>
          <w:lang w:eastAsia="lv-LV"/>
        </w:rPr>
        <w:t xml:space="preserve"> Ziņas” un uzaicinājuma 10.punkts „Tehniskā specifikācija – 2. daļa Nacionālās un reģionālās preses, sociālo mediju un interneta portālu monitorings).</w:t>
      </w:r>
    </w:p>
    <w:p w:rsidR="00E97CFB" w:rsidRPr="00E97CFB" w:rsidRDefault="00E97CFB" w:rsidP="00E97CFB">
      <w:pPr>
        <w:pStyle w:val="ListParagraph"/>
        <w:widowControl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Pretendenta</w:t>
      </w:r>
      <w:r w:rsidRPr="00E97CF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SIA</w:t>
      </w:r>
      <w:r w:rsidR="00107AE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546F7B">
        <w:rPr>
          <w:rFonts w:ascii="Times New Roman" w:eastAsia="Times New Roman" w:hAnsi="Times New Roman"/>
          <w:sz w:val="24"/>
          <w:szCs w:val="24"/>
          <w:lang w:eastAsia="lv-LV"/>
        </w:rPr>
        <w:t>”BNS-LATVIJA”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97CFB">
        <w:rPr>
          <w:rFonts w:ascii="Times New Roman" w:eastAsia="Times New Roman" w:hAnsi="Times New Roman"/>
          <w:sz w:val="24"/>
          <w:szCs w:val="24"/>
          <w:lang w:eastAsia="lv-LV"/>
        </w:rPr>
        <w:t>piedāvājums atbilst iepirkuma procedūras uzaicinājumā norādītajām tehniskās specifikācijas prasībām (uzaicinājuma 10.punkts „Tehniskā specifikācija – 2. daļa Nacionālās un reģionālās preses, sociālo mediju un interneta portālu monitorings).</w:t>
      </w:r>
    </w:p>
    <w:p w:rsidR="00213C5A" w:rsidRPr="00213C5A" w:rsidRDefault="00213C5A" w:rsidP="00213C5A">
      <w:pPr>
        <w:widowControl/>
        <w:numPr>
          <w:ilvl w:val="0"/>
          <w:numId w:val="16"/>
        </w:numPr>
        <w:tabs>
          <w:tab w:val="num" w:pos="718"/>
        </w:tabs>
        <w:spacing w:after="0" w:line="240" w:lineRule="auto"/>
        <w:ind w:left="588" w:hanging="56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>Saskaņā ar Publisko iepirkumu likuma 8.</w:t>
      </w:r>
      <w:r w:rsidRPr="00213C5A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2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> panta devīto daļu un iepirkuma procedūras uzaicinājuma 13.</w:t>
      </w:r>
      <w:r w:rsidR="00E97CFB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>. apakšpunktu izvēlēties SIA „</w:t>
      </w:r>
      <w:r w:rsidR="008D7705">
        <w:rPr>
          <w:rFonts w:ascii="Times New Roman" w:eastAsia="Times New Roman" w:hAnsi="Times New Roman"/>
          <w:sz w:val="24"/>
          <w:szCs w:val="24"/>
          <w:lang w:eastAsia="lv-LV"/>
        </w:rPr>
        <w:t>LETA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Pr="00213C5A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piedāvājumu, kas atbilst iepirkuma procedūras prasībām</w:t>
      </w:r>
      <w:r w:rsidR="00DF42FD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="008D7705">
        <w:rPr>
          <w:rFonts w:ascii="Times New Roman" w:eastAsia="Times New Roman" w:hAnsi="Times New Roman"/>
          <w:bCs/>
          <w:sz w:val="24"/>
          <w:szCs w:val="24"/>
          <w:lang w:eastAsia="lv-LV"/>
        </w:rPr>
        <w:t>un ir ar viszemāko cenu</w:t>
      </w:r>
      <w:r w:rsidRPr="00213C5A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(</w:t>
      </w:r>
      <w:r w:rsidR="008D7705">
        <w:rPr>
          <w:rFonts w:ascii="Times New Roman" w:eastAsia="Times New Roman" w:hAnsi="Times New Roman"/>
          <w:sz w:val="24"/>
          <w:szCs w:val="24"/>
        </w:rPr>
        <w:t>1.daļa -18 360,00 EUR (bez PVN) un 2. daļa - 6048,00 EUR</w:t>
      </w:r>
      <w:r w:rsidRPr="00213C5A">
        <w:rPr>
          <w:rFonts w:ascii="Times New Roman" w:eastAsia="Times New Roman" w:hAnsi="Times New Roman"/>
          <w:bCs/>
          <w:sz w:val="24"/>
          <w:szCs w:val="24"/>
          <w:lang w:eastAsia="lv-LV"/>
        </w:rPr>
        <w:t>).</w:t>
      </w:r>
    </w:p>
    <w:p w:rsidR="00107AE6" w:rsidRPr="00213C5A" w:rsidRDefault="00213C5A" w:rsidP="00107AE6">
      <w:pPr>
        <w:widowControl/>
        <w:numPr>
          <w:ilvl w:val="0"/>
          <w:numId w:val="16"/>
        </w:numPr>
        <w:tabs>
          <w:tab w:val="num" w:pos="718"/>
        </w:tabs>
        <w:spacing w:after="0" w:line="240" w:lineRule="auto"/>
        <w:ind w:left="588" w:hanging="56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>Tā kā iepirkuma komisija Elektronisko iepirkumu sistēmā E-izziņas pārliecinājās, ka SIA „</w:t>
      </w:r>
      <w:r w:rsidR="00DF42FD">
        <w:rPr>
          <w:rFonts w:ascii="Times New Roman" w:eastAsia="Times New Roman" w:hAnsi="Times New Roman"/>
          <w:sz w:val="24"/>
          <w:szCs w:val="24"/>
          <w:lang w:eastAsia="lv-LV"/>
        </w:rPr>
        <w:t>LETA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>” nav nodokļu un citu valsts noteikto obligāto maksājumu parādu, t.sk. pašvaldības nodokļu parādu, ka nav ierakstu par SIA „</w:t>
      </w:r>
      <w:r w:rsidR="00DF42FD">
        <w:rPr>
          <w:rFonts w:ascii="Times New Roman" w:eastAsia="Times New Roman" w:hAnsi="Times New Roman"/>
          <w:sz w:val="24"/>
          <w:szCs w:val="24"/>
          <w:lang w:eastAsia="lv-LV"/>
        </w:rPr>
        <w:t>LETA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” maksātnespējas (t.sk. bankrota) procesiem, likvidācijas procesu, apturētu vai pārtrauktu saimniecisko darbību, tad pretendenta piedāvājums atbilst iepirkuma procedūras uzaicinājumā norādītajām 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 xml:space="preserve">pretendentu atlases prasībām (uzaicinājuma </w:t>
      </w:r>
      <w:r w:rsidR="009C2FFE">
        <w:rPr>
          <w:rFonts w:ascii="Times New Roman" w:eastAsia="Times New Roman" w:hAnsi="Times New Roman"/>
          <w:sz w:val="24"/>
          <w:szCs w:val="24"/>
          <w:lang w:eastAsia="lv-LV"/>
        </w:rPr>
        <w:t>8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>. punkts „Prasības pretendentiem un iesniedzamie pretendentu atlases dokumenti”), un iepirkuma komisija nolemj noslēgt</w:t>
      </w:r>
      <w:r w:rsidR="003D1861">
        <w:rPr>
          <w:rFonts w:ascii="Times New Roman" w:eastAsia="Times New Roman" w:hAnsi="Times New Roman"/>
          <w:sz w:val="24"/>
          <w:szCs w:val="24"/>
          <w:lang w:eastAsia="lv-LV"/>
        </w:rPr>
        <w:t xml:space="preserve"> iepirkuma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 līgumu ar </w:t>
      </w:r>
      <w:r w:rsidRPr="00213C5A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pretendentu 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>SIA „</w:t>
      </w:r>
      <w:r w:rsidR="009C2FFE">
        <w:rPr>
          <w:rFonts w:ascii="Times New Roman" w:eastAsia="Times New Roman" w:hAnsi="Times New Roman"/>
          <w:sz w:val="24"/>
          <w:szCs w:val="24"/>
          <w:lang w:eastAsia="lv-LV"/>
        </w:rPr>
        <w:t>LETA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213C5A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par kopējo summu </w:t>
      </w:r>
      <w:r w:rsidR="009C2FFE">
        <w:rPr>
          <w:rFonts w:ascii="Times New Roman" w:eastAsia="Times New Roman" w:hAnsi="Times New Roman"/>
          <w:sz w:val="24"/>
          <w:szCs w:val="24"/>
          <w:lang w:eastAsia="lv-LV"/>
        </w:rPr>
        <w:t>24 408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9C2FFE">
        <w:rPr>
          <w:rFonts w:ascii="Times New Roman" w:eastAsia="Times New Roman" w:hAnsi="Times New Roman"/>
          <w:sz w:val="24"/>
          <w:szCs w:val="24"/>
          <w:lang w:eastAsia="lv-LV"/>
        </w:rPr>
        <w:t>00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213C5A">
        <w:rPr>
          <w:rFonts w:ascii="Times New Roman" w:eastAsia="Times New Roman" w:hAnsi="Times New Roman"/>
          <w:bCs/>
          <w:sz w:val="24"/>
          <w:szCs w:val="24"/>
          <w:lang w:eastAsia="lv-LV"/>
        </w:rPr>
        <w:t>EUR (bez PVN)</w:t>
      </w:r>
      <w:r w:rsidR="00107AE6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, </w:t>
      </w:r>
      <w:r w:rsidR="00107AE6" w:rsidRPr="00213C5A">
        <w:rPr>
          <w:rFonts w:ascii="Times New Roman" w:eastAsia="Times New Roman" w:hAnsi="Times New Roman"/>
          <w:bCs/>
          <w:sz w:val="24"/>
          <w:szCs w:val="24"/>
          <w:lang w:eastAsia="lv-LV"/>
        </w:rPr>
        <w:t>(</w:t>
      </w:r>
      <w:r w:rsidR="00107AE6">
        <w:rPr>
          <w:rFonts w:ascii="Times New Roman" w:eastAsia="Times New Roman" w:hAnsi="Times New Roman"/>
          <w:sz w:val="24"/>
          <w:szCs w:val="24"/>
        </w:rPr>
        <w:t>1.daļa -18 360,00 EUR (bez PVN) un 2. daļa - 6048,00 EUR</w:t>
      </w:r>
      <w:r w:rsidR="00107AE6" w:rsidRPr="00213C5A">
        <w:rPr>
          <w:rFonts w:ascii="Times New Roman" w:eastAsia="Times New Roman" w:hAnsi="Times New Roman"/>
          <w:bCs/>
          <w:sz w:val="24"/>
          <w:szCs w:val="24"/>
          <w:lang w:eastAsia="lv-LV"/>
        </w:rPr>
        <w:t>).</w:t>
      </w:r>
    </w:p>
    <w:p w:rsidR="00213C5A" w:rsidRPr="00213C5A" w:rsidRDefault="00213C5A" w:rsidP="00213C5A">
      <w:pPr>
        <w:widowControl/>
        <w:numPr>
          <w:ilvl w:val="0"/>
          <w:numId w:val="16"/>
        </w:numPr>
        <w:tabs>
          <w:tab w:val="num" w:pos="718"/>
        </w:tabs>
        <w:spacing w:after="0" w:line="240" w:lineRule="auto"/>
        <w:ind w:left="588" w:hanging="588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Atbildīgo par līguma slēgšanu noteikt </w:t>
      </w:r>
      <w:r w:rsidR="009C2FFE">
        <w:rPr>
          <w:rFonts w:ascii="Times New Roman" w:eastAsia="Times New Roman" w:hAnsi="Times New Roman"/>
          <w:sz w:val="24"/>
          <w:szCs w:val="24"/>
          <w:lang w:eastAsia="lv-LV"/>
        </w:rPr>
        <w:t>Biroja preses sekretāri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9C2FFE" w:rsidRPr="009C2FFE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E. Dzelmi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213C5A" w:rsidRPr="00213C5A" w:rsidRDefault="00213C5A" w:rsidP="00213C5A">
      <w:pPr>
        <w:widowControl/>
        <w:numPr>
          <w:ilvl w:val="0"/>
          <w:numId w:val="16"/>
        </w:numPr>
        <w:tabs>
          <w:tab w:val="num" w:pos="718"/>
        </w:tabs>
        <w:spacing w:after="0" w:line="240" w:lineRule="auto"/>
        <w:ind w:left="588" w:hanging="588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Atbildīgo par līguma izpildes uzraudzību noteikt </w:t>
      </w:r>
      <w:r w:rsidR="009C2FFE">
        <w:rPr>
          <w:rFonts w:ascii="Times New Roman" w:eastAsia="Times New Roman" w:hAnsi="Times New Roman"/>
          <w:sz w:val="24"/>
          <w:szCs w:val="24"/>
          <w:lang w:eastAsia="lv-LV"/>
        </w:rPr>
        <w:t>Biroja preses sekretāri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9C2FFE" w:rsidRPr="009C2FFE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E. Dzelmi</w:t>
      </w:r>
      <w:r w:rsidRPr="00213C5A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.</w:t>
      </w:r>
    </w:p>
    <w:p w:rsidR="00213C5A" w:rsidRPr="00213C5A" w:rsidRDefault="00213C5A" w:rsidP="00213C5A">
      <w:pPr>
        <w:widowControl/>
        <w:numPr>
          <w:ilvl w:val="0"/>
          <w:numId w:val="16"/>
        </w:numPr>
        <w:tabs>
          <w:tab w:val="num" w:pos="567"/>
          <w:tab w:val="num" w:pos="718"/>
        </w:tabs>
        <w:spacing w:after="0" w:line="240" w:lineRule="auto"/>
        <w:ind w:left="588" w:hanging="56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Infrastruktūras apsaimniekošanas departamenta vecākajai ekspertei </w:t>
      </w:r>
      <w:r w:rsidR="009C2FFE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>. </w:t>
      </w:r>
      <w:proofErr w:type="spellStart"/>
      <w:r w:rsidR="009C2FFE">
        <w:rPr>
          <w:rFonts w:ascii="Times New Roman" w:eastAsia="Times New Roman" w:hAnsi="Times New Roman"/>
          <w:sz w:val="24"/>
          <w:szCs w:val="24"/>
          <w:lang w:eastAsia="lv-LV"/>
        </w:rPr>
        <w:t>Ozolai</w:t>
      </w:r>
      <w:proofErr w:type="spellEnd"/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 līdz 201</w:t>
      </w:r>
      <w:r w:rsidR="009C2FFE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. gada </w:t>
      </w:r>
      <w:r w:rsidR="009C2FFE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>. </w:t>
      </w:r>
      <w:r w:rsidR="009C2FFE">
        <w:rPr>
          <w:rFonts w:ascii="Times New Roman" w:eastAsia="Times New Roman" w:hAnsi="Times New Roman"/>
          <w:sz w:val="24"/>
          <w:szCs w:val="24"/>
          <w:lang w:eastAsia="lv-LV"/>
        </w:rPr>
        <w:t>martam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 sagatavot un nosūtīt vēstuli </w:t>
      </w:r>
      <w:r w:rsidRPr="00213C5A">
        <w:rPr>
          <w:rFonts w:ascii="Times New Roman" w:eastAsia="Times New Roman" w:hAnsi="Times New Roman"/>
          <w:bCs/>
          <w:sz w:val="24"/>
          <w:szCs w:val="24"/>
          <w:lang w:eastAsia="lv-LV"/>
        </w:rPr>
        <w:t>SIA „</w:t>
      </w:r>
      <w:r w:rsidR="009C2FFE">
        <w:rPr>
          <w:rFonts w:ascii="Times New Roman" w:eastAsia="Times New Roman" w:hAnsi="Times New Roman"/>
          <w:bCs/>
          <w:sz w:val="24"/>
          <w:szCs w:val="24"/>
          <w:lang w:eastAsia="lv-LV"/>
        </w:rPr>
        <w:t>LETA</w:t>
      </w:r>
      <w:r w:rsidRPr="00213C5A">
        <w:rPr>
          <w:rFonts w:ascii="Times New Roman" w:eastAsia="Times New Roman" w:hAnsi="Times New Roman"/>
          <w:bCs/>
          <w:sz w:val="24"/>
          <w:szCs w:val="24"/>
          <w:lang w:eastAsia="lv-LV"/>
        </w:rPr>
        <w:t>”,</w:t>
      </w:r>
      <w:r w:rsidRPr="00213C5A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un </w:t>
      </w:r>
      <w:r w:rsidR="009C2FFE">
        <w:rPr>
          <w:rFonts w:ascii="Times New Roman" w:eastAsia="Times New Roman" w:hAnsi="Times New Roman"/>
          <w:sz w:val="24"/>
          <w:szCs w:val="24"/>
          <w:lang w:eastAsia="lv-LV"/>
        </w:rPr>
        <w:t xml:space="preserve">SIA ”BNS-LATVIJA” </w:t>
      </w:r>
      <w:r w:rsidR="009C2FFE"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>par iepirkuma procedūras rezultātiem.</w:t>
      </w:r>
    </w:p>
    <w:p w:rsidR="00213C5A" w:rsidRPr="00213C5A" w:rsidRDefault="00213C5A" w:rsidP="00213C5A">
      <w:pPr>
        <w:widowControl/>
        <w:numPr>
          <w:ilvl w:val="0"/>
          <w:numId w:val="16"/>
        </w:numPr>
        <w:tabs>
          <w:tab w:val="num" w:pos="718"/>
        </w:tabs>
        <w:spacing w:after="0" w:line="240" w:lineRule="auto"/>
        <w:ind w:left="588" w:hanging="56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>Infrastruktūras apsaimniekošanas departamenta direktora vietniecei A. </w:t>
      </w:r>
      <w:proofErr w:type="spellStart"/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>Ozolai</w:t>
      </w:r>
      <w:proofErr w:type="spellEnd"/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 līdz 201</w:t>
      </w:r>
      <w:r w:rsidR="009C2FFE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. gada </w:t>
      </w:r>
      <w:r w:rsidR="009C2FFE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>. </w:t>
      </w:r>
      <w:r w:rsidR="009C2FFE">
        <w:rPr>
          <w:rFonts w:ascii="Times New Roman" w:eastAsia="Times New Roman" w:hAnsi="Times New Roman"/>
          <w:sz w:val="24"/>
          <w:szCs w:val="24"/>
          <w:lang w:eastAsia="lv-LV"/>
        </w:rPr>
        <w:t>martam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 publicēt lēmumu par iepirkuma procedūras rezultātiem Valsts kases mājaslapas </w:t>
      </w:r>
      <w:hyperlink r:id="rId9" w:history="1">
        <w:r w:rsidRPr="00213C5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lv-LV"/>
          </w:rPr>
          <w:t>www.kase.gov.lv</w:t>
        </w:r>
      </w:hyperlink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 / sadaļā „Publiskie iepirkumi”.</w:t>
      </w:r>
    </w:p>
    <w:p w:rsidR="00213C5A" w:rsidRPr="00213C5A" w:rsidRDefault="00213C5A" w:rsidP="00213C5A">
      <w:pPr>
        <w:widowControl/>
        <w:numPr>
          <w:ilvl w:val="0"/>
          <w:numId w:val="16"/>
        </w:numPr>
        <w:tabs>
          <w:tab w:val="num" w:pos="718"/>
        </w:tabs>
        <w:spacing w:after="0" w:line="240" w:lineRule="auto"/>
        <w:ind w:left="588" w:hanging="56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>Infrastruktūras apsaimniekošanas departamenta direktora vietniecei A. </w:t>
      </w:r>
      <w:proofErr w:type="spellStart"/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>Ozolai</w:t>
      </w:r>
      <w:proofErr w:type="spellEnd"/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 ne vēlāk kā dienā, kad stājas spēkā iepirkuma līgums, publicēt iepirkuma līguma tekstu Valsts kases mājaslapas </w:t>
      </w:r>
      <w:hyperlink r:id="rId10" w:history="1">
        <w:r w:rsidRPr="00213C5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lv-LV"/>
          </w:rPr>
          <w:t>www.kase.gov.lv</w:t>
        </w:r>
      </w:hyperlink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 / sadaļā „Publiskie iepirkumi”.</w:t>
      </w:r>
    </w:p>
    <w:p w:rsidR="00213C5A" w:rsidRPr="00213C5A" w:rsidRDefault="00213C5A" w:rsidP="00213C5A">
      <w:pPr>
        <w:widowControl/>
        <w:numPr>
          <w:ilvl w:val="0"/>
          <w:numId w:val="16"/>
        </w:numPr>
        <w:tabs>
          <w:tab w:val="num" w:pos="588"/>
          <w:tab w:val="num" w:pos="718"/>
        </w:tabs>
        <w:spacing w:after="0" w:line="240" w:lineRule="auto"/>
        <w:ind w:left="588" w:hanging="56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Infrastruktūras apsaimniekošanas departamenta vecākajai ekspertei </w:t>
      </w:r>
      <w:r w:rsidR="009C2FFE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>. </w:t>
      </w:r>
      <w:proofErr w:type="spellStart"/>
      <w:r w:rsidR="009C2FFE">
        <w:rPr>
          <w:rFonts w:ascii="Times New Roman" w:eastAsia="Times New Roman" w:hAnsi="Times New Roman"/>
          <w:sz w:val="24"/>
          <w:szCs w:val="24"/>
          <w:lang w:eastAsia="lv-LV"/>
        </w:rPr>
        <w:t>Ozolai</w:t>
      </w:r>
      <w:proofErr w:type="spellEnd"/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 publicēt </w:t>
      </w:r>
      <w:r w:rsidRPr="00213C5A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Informatīvu paziņojumu par noslēgto līgumu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 Iepirkumu uzraudzības biroja mājaslapas </w:t>
      </w:r>
      <w:hyperlink r:id="rId11" w:history="1">
        <w:r w:rsidRPr="00213C5A">
          <w:rPr>
            <w:rFonts w:ascii="Times New Roman" w:eastAsia="Times New Roman" w:hAnsi="Times New Roman"/>
            <w:color w:val="0000FF"/>
            <w:sz w:val="24"/>
            <w:szCs w:val="20"/>
            <w:u w:val="single"/>
          </w:rPr>
          <w:t>www.iub.gov.lv/</w:t>
        </w:r>
      </w:hyperlink>
      <w:r w:rsidRPr="00213C5A">
        <w:rPr>
          <w:rFonts w:ascii="Times New Roman" w:eastAsia="Times New Roman" w:hAnsi="Times New Roman"/>
          <w:sz w:val="24"/>
          <w:szCs w:val="20"/>
        </w:rPr>
        <w:t xml:space="preserve"> sadaļā „Publikāciju vadības sistēma” ne vēlāk kā piecas darbdienas pēc līguma noslēgšanas.</w:t>
      </w:r>
    </w:p>
    <w:p w:rsidR="00213C5A" w:rsidRPr="00213C5A" w:rsidRDefault="00213C5A" w:rsidP="00213C5A">
      <w:pPr>
        <w:widowControl/>
        <w:spacing w:after="0" w:line="240" w:lineRule="auto"/>
        <w:ind w:left="28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13C5A" w:rsidRPr="00213C5A" w:rsidRDefault="00213C5A" w:rsidP="00213C5A">
      <w:pPr>
        <w:widowControl/>
        <w:spacing w:after="0" w:line="240" w:lineRule="auto"/>
        <w:ind w:left="28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13C5A">
        <w:rPr>
          <w:rFonts w:ascii="Times New Roman" w:eastAsia="Times New Roman" w:hAnsi="Times New Roman"/>
          <w:sz w:val="20"/>
          <w:szCs w:val="20"/>
          <w:lang w:eastAsia="lv-LV"/>
        </w:rPr>
        <w:t>Sēdi beidz plkst. 15.00.</w:t>
      </w:r>
    </w:p>
    <w:p w:rsidR="00213C5A" w:rsidRPr="00213C5A" w:rsidRDefault="00213C5A" w:rsidP="00213C5A">
      <w:pPr>
        <w:widowControl/>
        <w:spacing w:after="0" w:line="240" w:lineRule="auto"/>
        <w:ind w:left="28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13C5A" w:rsidRPr="00213C5A" w:rsidRDefault="00213C5A" w:rsidP="00107AE6">
      <w:pPr>
        <w:widowControl/>
        <w:spacing w:after="0" w:line="240" w:lineRule="auto"/>
        <w:ind w:left="1418" w:hanging="1276"/>
        <w:jc w:val="both"/>
        <w:rPr>
          <w:rFonts w:ascii="Times New Roman" w:eastAsia="Times New Roman" w:hAnsi="Times New Roman" w:cs="Arial"/>
          <w:sz w:val="24"/>
          <w:szCs w:val="20"/>
          <w:lang w:eastAsia="lv-LV"/>
        </w:rPr>
      </w:pPr>
      <w:r w:rsidRPr="00213C5A">
        <w:rPr>
          <w:rFonts w:ascii="Times New Roman" w:eastAsia="Times New Roman" w:hAnsi="Times New Roman" w:cs="Arial"/>
          <w:sz w:val="24"/>
          <w:szCs w:val="20"/>
          <w:lang w:eastAsia="lv-LV"/>
        </w:rPr>
        <w:t>Pielikumā: 1. 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>SIA „</w:t>
      </w:r>
      <w:r w:rsidR="009C2FFE">
        <w:rPr>
          <w:rFonts w:ascii="Times New Roman" w:eastAsia="Times New Roman" w:hAnsi="Times New Roman"/>
          <w:sz w:val="24"/>
          <w:szCs w:val="24"/>
          <w:lang w:eastAsia="lv-LV"/>
        </w:rPr>
        <w:t>BNS- LATVIJA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>” 201</w:t>
      </w:r>
      <w:r w:rsidR="009C2FFE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. gada </w:t>
      </w:r>
      <w:r w:rsidR="009C2FFE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>. </w:t>
      </w:r>
      <w:r w:rsidR="00107AE6">
        <w:rPr>
          <w:rFonts w:ascii="Times New Roman" w:eastAsia="Times New Roman" w:hAnsi="Times New Roman"/>
          <w:sz w:val="24"/>
          <w:szCs w:val="24"/>
          <w:lang w:eastAsia="lv-LV"/>
        </w:rPr>
        <w:t>m</w:t>
      </w:r>
      <w:r w:rsidR="009C2FFE">
        <w:rPr>
          <w:rFonts w:ascii="Times New Roman" w:eastAsia="Times New Roman" w:hAnsi="Times New Roman"/>
          <w:sz w:val="24"/>
          <w:szCs w:val="24"/>
          <w:lang w:eastAsia="lv-LV"/>
        </w:rPr>
        <w:t>arta</w:t>
      </w:r>
      <w:r w:rsidR="00107AE6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>vēstule uz 1 lp.</w:t>
      </w:r>
    </w:p>
    <w:p w:rsidR="00213C5A" w:rsidRPr="00213C5A" w:rsidRDefault="00213C5A" w:rsidP="00213C5A">
      <w:pPr>
        <w:widowControl/>
        <w:spacing w:after="0" w:line="240" w:lineRule="auto"/>
        <w:ind w:left="1418" w:hanging="284"/>
        <w:jc w:val="both"/>
        <w:rPr>
          <w:rFonts w:ascii="Times New Roman" w:eastAsia="Times New Roman" w:hAnsi="Times New Roman" w:cs="Arial"/>
          <w:sz w:val="24"/>
          <w:szCs w:val="20"/>
          <w:lang w:eastAsia="lv-LV"/>
        </w:rPr>
      </w:pP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2. Izdruka no </w:t>
      </w:r>
      <w:r w:rsidRPr="00213C5A">
        <w:rPr>
          <w:rFonts w:ascii="Times New Roman" w:eastAsia="Times New Roman" w:hAnsi="Times New Roman"/>
          <w:bCs/>
          <w:sz w:val="24"/>
          <w:szCs w:val="24"/>
          <w:lang w:eastAsia="lv-LV"/>
        </w:rPr>
        <w:t>Elektronisko iepirkuma sistēmas E-izziņas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 uz </w:t>
      </w:r>
      <w:r w:rsidR="00EC2610" w:rsidRPr="00EC2610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Pr="00EC2610">
        <w:rPr>
          <w:rFonts w:ascii="Times New Roman" w:eastAsia="Times New Roman" w:hAnsi="Times New Roman"/>
          <w:sz w:val="24"/>
          <w:szCs w:val="24"/>
          <w:lang w:eastAsia="lv-LV"/>
        </w:rPr>
        <w:t xml:space="preserve"> lp.</w:t>
      </w:r>
    </w:p>
    <w:p w:rsidR="00213C5A" w:rsidRPr="00213C5A" w:rsidRDefault="00213C5A" w:rsidP="00213C5A">
      <w:pPr>
        <w:widowControl/>
        <w:spacing w:after="0" w:line="240" w:lineRule="auto"/>
        <w:ind w:left="28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13C5A" w:rsidRPr="00213C5A" w:rsidRDefault="00213C5A" w:rsidP="00213C5A">
      <w:pPr>
        <w:widowControl/>
        <w:spacing w:after="0" w:line="240" w:lineRule="auto"/>
        <w:ind w:left="28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13C5A" w:rsidRPr="00213C5A" w:rsidRDefault="00213C5A" w:rsidP="00213C5A">
      <w:pPr>
        <w:widowControl/>
        <w:spacing w:after="0" w:line="240" w:lineRule="auto"/>
        <w:ind w:left="28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9214" w:type="dxa"/>
        <w:tblInd w:w="108" w:type="dxa"/>
        <w:tblLook w:val="0000" w:firstRow="0" w:lastRow="0" w:firstColumn="0" w:lastColumn="0" w:noHBand="0" w:noVBand="0"/>
      </w:tblPr>
      <w:tblGrid>
        <w:gridCol w:w="3261"/>
        <w:gridCol w:w="2647"/>
        <w:gridCol w:w="3306"/>
      </w:tblGrid>
      <w:tr w:rsidR="000242AD" w:rsidRPr="00AE5F74" w:rsidTr="00C359F8">
        <w:trPr>
          <w:trHeight w:val="283"/>
        </w:trPr>
        <w:tc>
          <w:tcPr>
            <w:tcW w:w="3261" w:type="dxa"/>
          </w:tcPr>
          <w:p w:rsidR="000242AD" w:rsidRPr="00AE5F74" w:rsidRDefault="000242AD" w:rsidP="00C359F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Sēdi vadīja</w:t>
            </w:r>
          </w:p>
        </w:tc>
        <w:tc>
          <w:tcPr>
            <w:tcW w:w="2647" w:type="dxa"/>
          </w:tcPr>
          <w:p w:rsidR="000242AD" w:rsidRPr="00AE5F74" w:rsidRDefault="000242AD" w:rsidP="00C3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0242AD" w:rsidRPr="00AE5F74" w:rsidRDefault="000242AD" w:rsidP="00C359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 Dzelme</w:t>
            </w:r>
          </w:p>
        </w:tc>
      </w:tr>
      <w:tr w:rsidR="000242AD" w:rsidTr="00C359F8">
        <w:trPr>
          <w:trHeight w:val="283"/>
        </w:trPr>
        <w:tc>
          <w:tcPr>
            <w:tcW w:w="3261" w:type="dxa"/>
          </w:tcPr>
          <w:p w:rsidR="000242AD" w:rsidRDefault="000242AD" w:rsidP="00C359F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0242AD" w:rsidRPr="00AE5F74" w:rsidRDefault="000242AD" w:rsidP="00C3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0242AD" w:rsidRDefault="000242AD" w:rsidP="00C359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2AD" w:rsidRPr="00AE5F74" w:rsidTr="00C359F8">
        <w:trPr>
          <w:trHeight w:val="283"/>
        </w:trPr>
        <w:tc>
          <w:tcPr>
            <w:tcW w:w="3261" w:type="dxa"/>
          </w:tcPr>
          <w:p w:rsidR="000242AD" w:rsidRDefault="000242AD" w:rsidP="00C359F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Piedalījās</w:t>
            </w:r>
          </w:p>
        </w:tc>
        <w:tc>
          <w:tcPr>
            <w:tcW w:w="2647" w:type="dxa"/>
          </w:tcPr>
          <w:p w:rsidR="000242AD" w:rsidRPr="00AE5F74" w:rsidRDefault="000242AD" w:rsidP="00C3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0242AD" w:rsidRPr="00AE5F74" w:rsidRDefault="000242AD" w:rsidP="00C359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19AD">
              <w:rPr>
                <w:rFonts w:ascii="Times New Roman" w:hAnsi="Times New Roman"/>
                <w:sz w:val="24"/>
                <w:szCs w:val="24"/>
              </w:rPr>
              <w:t>R. Zariņš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242AD" w:rsidRPr="00A119AD" w:rsidTr="00C359F8">
        <w:trPr>
          <w:trHeight w:val="283"/>
        </w:trPr>
        <w:tc>
          <w:tcPr>
            <w:tcW w:w="3261" w:type="dxa"/>
          </w:tcPr>
          <w:p w:rsidR="000242AD" w:rsidRDefault="000242AD" w:rsidP="00C359F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0242AD" w:rsidRPr="00AE5F74" w:rsidRDefault="000242AD" w:rsidP="00C3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0242AD" w:rsidRPr="00A119AD" w:rsidRDefault="000242AD" w:rsidP="00C359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2AD" w:rsidRPr="00537644" w:rsidTr="00C359F8">
        <w:tc>
          <w:tcPr>
            <w:tcW w:w="3261" w:type="dxa"/>
          </w:tcPr>
          <w:p w:rsidR="000242AD" w:rsidRPr="00AE5F74" w:rsidRDefault="000242AD" w:rsidP="00C359F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Protokolēja</w:t>
            </w:r>
          </w:p>
        </w:tc>
        <w:tc>
          <w:tcPr>
            <w:tcW w:w="2647" w:type="dxa"/>
          </w:tcPr>
          <w:p w:rsidR="000242AD" w:rsidRPr="00AE5F74" w:rsidRDefault="000242AD" w:rsidP="00C35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0242AD" w:rsidRPr="00537644" w:rsidRDefault="000242AD" w:rsidP="000242A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Ozola</w:t>
            </w:r>
          </w:p>
        </w:tc>
      </w:tr>
    </w:tbl>
    <w:p w:rsidR="00ED2F2C" w:rsidRPr="00AE5F74" w:rsidRDefault="00ED2F2C" w:rsidP="00213C5A">
      <w:pPr>
        <w:widowControl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D2F2C" w:rsidRPr="00AE5F74" w:rsidSect="00C65C9B">
      <w:headerReference w:type="first" r:id="rId12"/>
      <w:type w:val="continuous"/>
      <w:pgSz w:w="11920" w:h="16840"/>
      <w:pgMar w:top="1134" w:right="1005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C5D" w:rsidRDefault="00C62C5D">
      <w:pPr>
        <w:spacing w:after="0" w:line="240" w:lineRule="auto"/>
      </w:pPr>
      <w:r>
        <w:separator/>
      </w:r>
    </w:p>
  </w:endnote>
  <w:endnote w:type="continuationSeparator" w:id="0">
    <w:p w:rsidR="00C62C5D" w:rsidRDefault="00C62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C5D" w:rsidRDefault="00C62C5D">
      <w:pPr>
        <w:spacing w:after="0" w:line="240" w:lineRule="auto"/>
      </w:pPr>
      <w:r>
        <w:separator/>
      </w:r>
    </w:p>
  </w:footnote>
  <w:footnote w:type="continuationSeparator" w:id="0">
    <w:p w:rsidR="00C62C5D" w:rsidRDefault="00C62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eastAsia="lv-LV"/>
      </w:rPr>
      <w:drawing>
        <wp:anchor distT="0" distB="0" distL="114300" distR="114300" simplePos="0" relativeHeight="251656704" behindDoc="1" locked="0" layoutInCell="1" allowOverlap="1" wp14:anchorId="74F1304E" wp14:editId="63D72721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0051480" wp14:editId="6DF04179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Smilšu iela 1, Rīga, LV-1919, tālr. 67094222, fakss 67094220, e-pasts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kase@kase.gov.lv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www.kase.gov.lv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Smilšu iela 1, Rīga, LV-1919, tālr. 67094222, fakss 67094220, e-pasts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kase@kase.gov.lv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www.kase.gov.lv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350CAA08" wp14:editId="41E3BE1D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A54582"/>
    <w:multiLevelType w:val="hybridMultilevel"/>
    <w:tmpl w:val="6C02EC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E95FA4"/>
    <w:multiLevelType w:val="hybridMultilevel"/>
    <w:tmpl w:val="1242D1EA"/>
    <w:lvl w:ilvl="0" w:tplc="D10C57D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7882D6A"/>
    <w:multiLevelType w:val="hybridMultilevel"/>
    <w:tmpl w:val="DA6E2EA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0A9B05B0"/>
    <w:multiLevelType w:val="hybridMultilevel"/>
    <w:tmpl w:val="B6EAB508"/>
    <w:lvl w:ilvl="0" w:tplc="9E300C1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BA5674C"/>
    <w:multiLevelType w:val="hybridMultilevel"/>
    <w:tmpl w:val="4D0085EC"/>
    <w:lvl w:ilvl="0" w:tplc="0426000F">
      <w:start w:val="1"/>
      <w:numFmt w:val="decimal"/>
      <w:lvlText w:val="%1."/>
      <w:lvlJc w:val="left"/>
      <w:pPr>
        <w:ind w:left="1571" w:hanging="360"/>
      </w:pPr>
    </w:lvl>
    <w:lvl w:ilvl="1" w:tplc="04260019" w:tentative="1">
      <w:start w:val="1"/>
      <w:numFmt w:val="lowerLetter"/>
      <w:lvlText w:val="%2."/>
      <w:lvlJc w:val="left"/>
      <w:pPr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0D314CF4"/>
    <w:multiLevelType w:val="hybridMultilevel"/>
    <w:tmpl w:val="33E405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172A6841"/>
    <w:multiLevelType w:val="hybridMultilevel"/>
    <w:tmpl w:val="C212E0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E20EC3"/>
    <w:multiLevelType w:val="multilevel"/>
    <w:tmpl w:val="D4845DB4"/>
    <w:lvl w:ilvl="0">
      <w:start w:val="1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8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748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748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10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108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468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468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828" w:hanging="1800"/>
      </w:pPr>
      <w:rPr>
        <w:rFonts w:cs="Arial" w:hint="default"/>
      </w:rPr>
    </w:lvl>
  </w:abstractNum>
  <w:abstractNum w:abstractNumId="21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91A04B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09636AD"/>
    <w:multiLevelType w:val="hybridMultilevel"/>
    <w:tmpl w:val="DD1AC35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611044"/>
    <w:multiLevelType w:val="multilevel"/>
    <w:tmpl w:val="0F743D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5">
    <w:nsid w:val="38A142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B565A45"/>
    <w:multiLevelType w:val="hybridMultilevel"/>
    <w:tmpl w:val="D6667DEC"/>
    <w:lvl w:ilvl="0" w:tplc="AB72E2C8">
      <w:start w:val="1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27">
    <w:nsid w:val="4D6728C2"/>
    <w:multiLevelType w:val="hybridMultilevel"/>
    <w:tmpl w:val="1CFA085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AE6E83"/>
    <w:multiLevelType w:val="multilevel"/>
    <w:tmpl w:val="4BCC3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9BC108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2BD1591"/>
    <w:multiLevelType w:val="hybridMultilevel"/>
    <w:tmpl w:val="4DB22DC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8"/>
  </w:num>
  <w:num w:numId="14">
    <w:abstractNumId w:val="21"/>
  </w:num>
  <w:num w:numId="15">
    <w:abstractNumId w:val="27"/>
  </w:num>
  <w:num w:numId="16">
    <w:abstractNumId w:val="28"/>
  </w:num>
  <w:num w:numId="17">
    <w:abstractNumId w:val="29"/>
  </w:num>
  <w:num w:numId="18">
    <w:abstractNumId w:val="22"/>
  </w:num>
  <w:num w:numId="19">
    <w:abstractNumId w:val="30"/>
  </w:num>
  <w:num w:numId="20">
    <w:abstractNumId w:val="26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0"/>
  </w:num>
  <w:num w:numId="26">
    <w:abstractNumId w:val="25"/>
  </w:num>
  <w:num w:numId="27">
    <w:abstractNumId w:val="17"/>
  </w:num>
  <w:num w:numId="28">
    <w:abstractNumId w:val="23"/>
  </w:num>
  <w:num w:numId="29">
    <w:abstractNumId w:val="19"/>
  </w:num>
  <w:num w:numId="30">
    <w:abstractNumId w:val="11"/>
  </w:num>
  <w:num w:numId="31">
    <w:abstractNumId w:val="1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8E"/>
    <w:rsid w:val="00006384"/>
    <w:rsid w:val="000242AD"/>
    <w:rsid w:val="0002543A"/>
    <w:rsid w:val="00030349"/>
    <w:rsid w:val="00047E8E"/>
    <w:rsid w:val="00060A53"/>
    <w:rsid w:val="00075CE4"/>
    <w:rsid w:val="000818B6"/>
    <w:rsid w:val="000818FE"/>
    <w:rsid w:val="000A72C9"/>
    <w:rsid w:val="000B3818"/>
    <w:rsid w:val="000E4B82"/>
    <w:rsid w:val="000F3DAE"/>
    <w:rsid w:val="000F7B19"/>
    <w:rsid w:val="00100E6F"/>
    <w:rsid w:val="00107AE6"/>
    <w:rsid w:val="00124173"/>
    <w:rsid w:val="001265BC"/>
    <w:rsid w:val="0013443B"/>
    <w:rsid w:val="001447AE"/>
    <w:rsid w:val="00147D9F"/>
    <w:rsid w:val="00213C5A"/>
    <w:rsid w:val="002435AA"/>
    <w:rsid w:val="00245F18"/>
    <w:rsid w:val="00251A5A"/>
    <w:rsid w:val="0027051D"/>
    <w:rsid w:val="00275B9E"/>
    <w:rsid w:val="00283053"/>
    <w:rsid w:val="002A13AE"/>
    <w:rsid w:val="002E1474"/>
    <w:rsid w:val="002E519D"/>
    <w:rsid w:val="0033322E"/>
    <w:rsid w:val="00370B8B"/>
    <w:rsid w:val="00371F25"/>
    <w:rsid w:val="003960D1"/>
    <w:rsid w:val="003D1861"/>
    <w:rsid w:val="003E3BD6"/>
    <w:rsid w:val="00403229"/>
    <w:rsid w:val="004154C9"/>
    <w:rsid w:val="004A78A4"/>
    <w:rsid w:val="004B3BCF"/>
    <w:rsid w:val="0051099A"/>
    <w:rsid w:val="00535564"/>
    <w:rsid w:val="00537644"/>
    <w:rsid w:val="00537C41"/>
    <w:rsid w:val="00546F7B"/>
    <w:rsid w:val="00572ECF"/>
    <w:rsid w:val="00583E71"/>
    <w:rsid w:val="005D31DC"/>
    <w:rsid w:val="005D3633"/>
    <w:rsid w:val="0060667F"/>
    <w:rsid w:val="00663C3A"/>
    <w:rsid w:val="0066721E"/>
    <w:rsid w:val="006B1782"/>
    <w:rsid w:val="006B4B67"/>
    <w:rsid w:val="006E6E11"/>
    <w:rsid w:val="00706021"/>
    <w:rsid w:val="0078158F"/>
    <w:rsid w:val="007B3BA5"/>
    <w:rsid w:val="007B774E"/>
    <w:rsid w:val="007C2C92"/>
    <w:rsid w:val="007E4D1F"/>
    <w:rsid w:val="007F33AC"/>
    <w:rsid w:val="00815277"/>
    <w:rsid w:val="00820104"/>
    <w:rsid w:val="008309B9"/>
    <w:rsid w:val="0086677E"/>
    <w:rsid w:val="00876C21"/>
    <w:rsid w:val="00883CDE"/>
    <w:rsid w:val="008D7705"/>
    <w:rsid w:val="00906894"/>
    <w:rsid w:val="009358F1"/>
    <w:rsid w:val="009409CB"/>
    <w:rsid w:val="00946E4F"/>
    <w:rsid w:val="00951EFF"/>
    <w:rsid w:val="00955BD6"/>
    <w:rsid w:val="00960C5E"/>
    <w:rsid w:val="00964754"/>
    <w:rsid w:val="009C2FFE"/>
    <w:rsid w:val="009C60CF"/>
    <w:rsid w:val="00A119AD"/>
    <w:rsid w:val="00A34581"/>
    <w:rsid w:val="00A36045"/>
    <w:rsid w:val="00A744EC"/>
    <w:rsid w:val="00A763FC"/>
    <w:rsid w:val="00A83382"/>
    <w:rsid w:val="00A95BEA"/>
    <w:rsid w:val="00AB1A37"/>
    <w:rsid w:val="00AE48CE"/>
    <w:rsid w:val="00AF1354"/>
    <w:rsid w:val="00B12C26"/>
    <w:rsid w:val="00B178CD"/>
    <w:rsid w:val="00B22FBD"/>
    <w:rsid w:val="00B402EA"/>
    <w:rsid w:val="00B5479A"/>
    <w:rsid w:val="00B6526A"/>
    <w:rsid w:val="00B674BF"/>
    <w:rsid w:val="00BB4078"/>
    <w:rsid w:val="00BD0F6E"/>
    <w:rsid w:val="00C12B8E"/>
    <w:rsid w:val="00C47F57"/>
    <w:rsid w:val="00C6186C"/>
    <w:rsid w:val="00C62C5D"/>
    <w:rsid w:val="00C65C9B"/>
    <w:rsid w:val="00CC7FAE"/>
    <w:rsid w:val="00CE3E7C"/>
    <w:rsid w:val="00CE56B4"/>
    <w:rsid w:val="00D0791F"/>
    <w:rsid w:val="00D10930"/>
    <w:rsid w:val="00D21DE3"/>
    <w:rsid w:val="00D21FA6"/>
    <w:rsid w:val="00D3155F"/>
    <w:rsid w:val="00D87572"/>
    <w:rsid w:val="00DC18B7"/>
    <w:rsid w:val="00DC4B30"/>
    <w:rsid w:val="00DF42FD"/>
    <w:rsid w:val="00E01E1C"/>
    <w:rsid w:val="00E027A7"/>
    <w:rsid w:val="00E31AA8"/>
    <w:rsid w:val="00E365CE"/>
    <w:rsid w:val="00E72AA8"/>
    <w:rsid w:val="00E731F7"/>
    <w:rsid w:val="00E7353C"/>
    <w:rsid w:val="00E81B96"/>
    <w:rsid w:val="00E97CFB"/>
    <w:rsid w:val="00EC05F8"/>
    <w:rsid w:val="00EC2610"/>
    <w:rsid w:val="00EC3062"/>
    <w:rsid w:val="00ED0AE3"/>
    <w:rsid w:val="00ED2F2C"/>
    <w:rsid w:val="00F030F5"/>
    <w:rsid w:val="00F10DD0"/>
    <w:rsid w:val="00F146B6"/>
    <w:rsid w:val="00F255C6"/>
    <w:rsid w:val="00F36F1F"/>
    <w:rsid w:val="00F50D8F"/>
    <w:rsid w:val="00F93B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47E8E"/>
    <w:pPr>
      <w:keepNext/>
      <w:widowControl/>
      <w:spacing w:after="0" w:line="240" w:lineRule="auto"/>
      <w:ind w:right="41"/>
      <w:jc w:val="center"/>
      <w:outlineLvl w:val="0"/>
    </w:pPr>
    <w:rPr>
      <w:rFonts w:ascii="Arial" w:eastAsia="Times New Roman" w:hAnsi="Arial" w:cs="Arial"/>
      <w:b/>
      <w:bCs/>
      <w:caps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0F3DAE"/>
    <w:pPr>
      <w:keepNext/>
      <w:widowControl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47E8E"/>
    <w:rPr>
      <w:rFonts w:ascii="Arial" w:eastAsia="Times New Roman" w:hAnsi="Arial" w:cs="Arial"/>
      <w:b/>
      <w:bCs/>
      <w:caps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0F3DAE"/>
    <w:rPr>
      <w:rFonts w:ascii="Times New Roman" w:eastAsia="Times New Roman" w:hAnsi="Times New Roman"/>
      <w:b/>
      <w:sz w:val="24"/>
      <w:lang w:eastAsia="en-US"/>
    </w:rPr>
  </w:style>
  <w:style w:type="paragraph" w:styleId="BodyText2">
    <w:name w:val="Body Text 2"/>
    <w:basedOn w:val="Normal"/>
    <w:link w:val="BodyText2Char"/>
    <w:semiHidden/>
    <w:rsid w:val="000F3DAE"/>
    <w:pPr>
      <w:widowControl/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F3DAE"/>
    <w:rPr>
      <w:rFonts w:ascii="Times New Roman" w:eastAsia="Times New Roman" w:hAnsi="Times New Roman"/>
      <w:b/>
      <w:sz w:val="24"/>
      <w:lang w:eastAsia="en-US"/>
    </w:rPr>
  </w:style>
  <w:style w:type="table" w:styleId="TableGrid">
    <w:name w:val="Table Grid"/>
    <w:basedOn w:val="TableNormal"/>
    <w:uiPriority w:val="59"/>
    <w:rsid w:val="000F3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213C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3C5A"/>
    <w:rPr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213C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47E8E"/>
    <w:pPr>
      <w:keepNext/>
      <w:widowControl/>
      <w:spacing w:after="0" w:line="240" w:lineRule="auto"/>
      <w:ind w:right="41"/>
      <w:jc w:val="center"/>
      <w:outlineLvl w:val="0"/>
    </w:pPr>
    <w:rPr>
      <w:rFonts w:ascii="Arial" w:eastAsia="Times New Roman" w:hAnsi="Arial" w:cs="Arial"/>
      <w:b/>
      <w:bCs/>
      <w:caps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0F3DAE"/>
    <w:pPr>
      <w:keepNext/>
      <w:widowControl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47E8E"/>
    <w:rPr>
      <w:rFonts w:ascii="Arial" w:eastAsia="Times New Roman" w:hAnsi="Arial" w:cs="Arial"/>
      <w:b/>
      <w:bCs/>
      <w:caps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0F3DAE"/>
    <w:rPr>
      <w:rFonts w:ascii="Times New Roman" w:eastAsia="Times New Roman" w:hAnsi="Times New Roman"/>
      <w:b/>
      <w:sz w:val="24"/>
      <w:lang w:eastAsia="en-US"/>
    </w:rPr>
  </w:style>
  <w:style w:type="paragraph" w:styleId="BodyText2">
    <w:name w:val="Body Text 2"/>
    <w:basedOn w:val="Normal"/>
    <w:link w:val="BodyText2Char"/>
    <w:semiHidden/>
    <w:rsid w:val="000F3DAE"/>
    <w:pPr>
      <w:widowControl/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F3DAE"/>
    <w:rPr>
      <w:rFonts w:ascii="Times New Roman" w:eastAsia="Times New Roman" w:hAnsi="Times New Roman"/>
      <w:b/>
      <w:sz w:val="24"/>
      <w:lang w:eastAsia="en-US"/>
    </w:rPr>
  </w:style>
  <w:style w:type="table" w:styleId="TableGrid">
    <w:name w:val="Table Grid"/>
    <w:basedOn w:val="TableNormal"/>
    <w:uiPriority w:val="59"/>
    <w:rsid w:val="000F3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213C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3C5A"/>
    <w:rPr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213C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ub.gov.lv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kase.gov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ase.gov.l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EBAF8-8989-43FE-9FEE-1C47C7216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4178</Words>
  <Characters>2382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Ozola</dc:creator>
  <cp:lastModifiedBy>Eva Dzelme</cp:lastModifiedBy>
  <cp:revision>2</cp:revision>
  <cp:lastPrinted>2015-03-05T09:06:00Z</cp:lastPrinted>
  <dcterms:created xsi:type="dcterms:W3CDTF">2017-10-04T13:01:00Z</dcterms:created>
  <dcterms:modified xsi:type="dcterms:W3CDTF">2017-10-04T13:01:00Z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