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A38AE" w14:textId="77777777" w:rsidR="00F36F1F" w:rsidRPr="008C23B3" w:rsidRDefault="00572ECF" w:rsidP="00F36F1F">
      <w:pPr>
        <w:pStyle w:val="Header"/>
        <w:tabs>
          <w:tab w:val="left" w:pos="720"/>
        </w:tabs>
        <w:jc w:val="center"/>
        <w:rPr>
          <w:rFonts w:ascii="Times New Roman" w:hAnsi="Times New Roman"/>
          <w:sz w:val="24"/>
          <w:lang w:val="lv-LV"/>
        </w:rPr>
      </w:pPr>
      <w:bookmarkStart w:id="0" w:name="Text10"/>
      <w:bookmarkStart w:id="1" w:name="_GoBack"/>
      <w:bookmarkEnd w:id="1"/>
      <w:r w:rsidRPr="008C23B3">
        <w:rPr>
          <w:rFonts w:ascii="Times New Roman" w:hAnsi="Times New Roman"/>
          <w:b/>
          <w:caps/>
          <w:sz w:val="24"/>
          <w:lang w:val="lv-LV"/>
        </w:rPr>
        <w:t xml:space="preserve">Iepirkuma procedūras </w:t>
      </w:r>
      <w:r w:rsidR="004F21C9" w:rsidRPr="008C23B3">
        <w:rPr>
          <w:rFonts w:ascii="Times New Roman" w:hAnsi="Times New Roman"/>
          <w:b/>
          <w:caps/>
          <w:sz w:val="24"/>
          <w:lang w:val="lv-LV"/>
        </w:rPr>
        <w:t>„SAP NetWeaver Process Orches</w:t>
      </w:r>
      <w:r w:rsidR="00153482" w:rsidRPr="008C23B3">
        <w:rPr>
          <w:rFonts w:ascii="Times New Roman" w:hAnsi="Times New Roman"/>
          <w:b/>
          <w:caps/>
          <w:sz w:val="24"/>
          <w:lang w:val="lv-LV"/>
        </w:rPr>
        <w:t>tration programmatūras Standard</w:t>
      </w:r>
      <w:r w:rsidR="004F21C9" w:rsidRPr="008C23B3">
        <w:rPr>
          <w:rFonts w:ascii="Times New Roman" w:hAnsi="Times New Roman"/>
          <w:b/>
          <w:caps/>
          <w:sz w:val="24"/>
          <w:lang w:val="lv-LV"/>
        </w:rPr>
        <w:t xml:space="preserve"> atbalsts” VK/2016/03</w:t>
      </w:r>
      <w:r w:rsidRPr="008C23B3">
        <w:rPr>
          <w:rFonts w:ascii="Times New Roman" w:hAnsi="Times New Roman"/>
          <w:b/>
          <w:caps/>
          <w:sz w:val="24"/>
          <w:lang w:val="lv-LV"/>
        </w:rPr>
        <w:t xml:space="preserve"> komisijas sēdes</w:t>
      </w:r>
      <w:bookmarkEnd w:id="0"/>
    </w:p>
    <w:p w14:paraId="264A38AF" w14:textId="77777777" w:rsidR="00F36F1F" w:rsidRPr="008C23B3" w:rsidRDefault="00F36F1F" w:rsidP="00F36F1F">
      <w:pPr>
        <w:pStyle w:val="Header"/>
        <w:tabs>
          <w:tab w:val="left" w:pos="720"/>
        </w:tabs>
        <w:jc w:val="center"/>
        <w:rPr>
          <w:rFonts w:ascii="Times New Roman" w:hAnsi="Times New Roman"/>
          <w:sz w:val="24"/>
          <w:lang w:val="lv-LV"/>
        </w:rPr>
      </w:pPr>
    </w:p>
    <w:p w14:paraId="264A38B0" w14:textId="77777777" w:rsidR="00F36F1F" w:rsidRPr="008C23B3" w:rsidRDefault="00F36F1F" w:rsidP="00F36F1F">
      <w:pPr>
        <w:pStyle w:val="Header"/>
        <w:tabs>
          <w:tab w:val="left" w:pos="720"/>
        </w:tabs>
        <w:jc w:val="center"/>
        <w:rPr>
          <w:rFonts w:ascii="Times New Roman" w:hAnsi="Times New Roman"/>
          <w:sz w:val="24"/>
          <w:lang w:val="lv-LV"/>
        </w:rPr>
      </w:pPr>
      <w:r w:rsidRPr="008C23B3">
        <w:rPr>
          <w:rFonts w:ascii="Times New Roman" w:hAnsi="Times New Roman"/>
          <w:sz w:val="24"/>
          <w:lang w:val="lv-LV"/>
        </w:rPr>
        <w:t>protokols</w:t>
      </w:r>
    </w:p>
    <w:p w14:paraId="264A38B1" w14:textId="77777777" w:rsidR="00F36F1F" w:rsidRPr="008C23B3" w:rsidRDefault="00F36F1F" w:rsidP="00F36F1F">
      <w:pPr>
        <w:pStyle w:val="Header"/>
        <w:tabs>
          <w:tab w:val="left" w:pos="720"/>
        </w:tabs>
        <w:jc w:val="center"/>
        <w:rPr>
          <w:rFonts w:ascii="Times New Roman" w:hAnsi="Times New Roman"/>
          <w:sz w:val="20"/>
          <w:lang w:val="lv-LV"/>
        </w:rPr>
      </w:pPr>
      <w:r w:rsidRPr="008C23B3">
        <w:rPr>
          <w:rFonts w:ascii="Times New Roman" w:hAnsi="Times New Roman"/>
          <w:sz w:val="20"/>
          <w:lang w:val="lv-LV"/>
        </w:rPr>
        <w:t>Rīgā</w:t>
      </w:r>
    </w:p>
    <w:tbl>
      <w:tblPr>
        <w:tblW w:w="9380" w:type="dxa"/>
        <w:tblInd w:w="52" w:type="dxa"/>
        <w:tblLayout w:type="fixed"/>
        <w:tblLook w:val="01E0" w:firstRow="1" w:lastRow="1" w:firstColumn="1" w:lastColumn="1" w:noHBand="0" w:noVBand="0"/>
      </w:tblPr>
      <w:tblGrid>
        <w:gridCol w:w="3458"/>
        <w:gridCol w:w="2835"/>
        <w:gridCol w:w="2266"/>
        <w:gridCol w:w="821"/>
      </w:tblGrid>
      <w:tr w:rsidR="00F36F1F" w:rsidRPr="008C23B3" w14:paraId="264A38B6" w14:textId="77777777" w:rsidTr="007C2C92">
        <w:trPr>
          <w:trHeight w:hRule="exact" w:val="571"/>
        </w:trPr>
        <w:tc>
          <w:tcPr>
            <w:tcW w:w="3458" w:type="dxa"/>
            <w:vAlign w:val="bottom"/>
          </w:tcPr>
          <w:p w14:paraId="264A38B2" w14:textId="77777777" w:rsidR="00F36F1F" w:rsidRPr="008C23B3" w:rsidRDefault="002762E8" w:rsidP="00D8255F">
            <w:pPr>
              <w:spacing w:after="0" w:line="240" w:lineRule="auto"/>
              <w:rPr>
                <w:rFonts w:ascii="Times New Roman" w:hAnsi="Times New Roman"/>
                <w:sz w:val="20"/>
                <w:lang w:val="lv-LV"/>
              </w:rPr>
            </w:pPr>
            <w:r w:rsidRPr="008C23B3">
              <w:rPr>
                <w:rFonts w:ascii="Times New Roman" w:hAnsi="Times New Roman"/>
                <w:sz w:val="20"/>
                <w:lang w:val="lv-LV"/>
              </w:rPr>
              <w:t>2016</w:t>
            </w:r>
            <w:r w:rsidR="00F36F1F" w:rsidRPr="008C23B3">
              <w:rPr>
                <w:rFonts w:ascii="Times New Roman" w:hAnsi="Times New Roman"/>
                <w:sz w:val="20"/>
                <w:lang w:val="lv-LV"/>
              </w:rPr>
              <w:t xml:space="preserve">. gada </w:t>
            </w:r>
            <w:r w:rsidR="00D8255F" w:rsidRPr="008C23B3">
              <w:rPr>
                <w:rFonts w:ascii="Times New Roman" w:hAnsi="Times New Roman"/>
                <w:sz w:val="20"/>
                <w:lang w:val="lv-LV"/>
              </w:rPr>
              <w:t>8</w:t>
            </w:r>
            <w:r w:rsidR="00B067FC" w:rsidRPr="008C23B3">
              <w:rPr>
                <w:rFonts w:ascii="Times New Roman" w:hAnsi="Times New Roman"/>
                <w:sz w:val="20"/>
                <w:lang w:val="lv-LV"/>
              </w:rPr>
              <w:t>. </w:t>
            </w:r>
            <w:r w:rsidR="00D8255F" w:rsidRPr="008C23B3">
              <w:rPr>
                <w:rFonts w:ascii="Times New Roman" w:hAnsi="Times New Roman"/>
                <w:sz w:val="20"/>
                <w:lang w:val="lv-LV"/>
              </w:rPr>
              <w:t>jūnij</w:t>
            </w:r>
            <w:r w:rsidR="00E75791" w:rsidRPr="008C23B3">
              <w:rPr>
                <w:rFonts w:ascii="Times New Roman" w:hAnsi="Times New Roman"/>
                <w:sz w:val="20"/>
                <w:lang w:val="lv-LV"/>
              </w:rPr>
              <w:t>ā</w:t>
            </w:r>
            <w:r w:rsidR="00F36F1F" w:rsidRPr="008C23B3">
              <w:rPr>
                <w:rFonts w:ascii="Times New Roman" w:hAnsi="Times New Roman"/>
                <w:sz w:val="20"/>
                <w:lang w:val="lv-LV"/>
              </w:rPr>
              <w:t xml:space="preserve"> plkst. </w:t>
            </w:r>
            <w:r w:rsidR="00856058" w:rsidRPr="008C23B3">
              <w:rPr>
                <w:rFonts w:ascii="Times New Roman" w:hAnsi="Times New Roman"/>
                <w:sz w:val="20"/>
                <w:szCs w:val="20"/>
                <w:lang w:val="lv-LV"/>
              </w:rPr>
              <w:t>1</w:t>
            </w:r>
            <w:r w:rsidR="005E38E4" w:rsidRPr="008C23B3">
              <w:rPr>
                <w:rFonts w:ascii="Times New Roman" w:hAnsi="Times New Roman"/>
                <w:sz w:val="20"/>
                <w:szCs w:val="20"/>
                <w:lang w:val="lv-LV"/>
              </w:rPr>
              <w:t>1.0</w:t>
            </w:r>
            <w:r w:rsidR="00E72AA8" w:rsidRPr="008C23B3">
              <w:rPr>
                <w:rFonts w:ascii="Times New Roman" w:hAnsi="Times New Roman"/>
                <w:sz w:val="20"/>
                <w:szCs w:val="20"/>
                <w:lang w:val="lv-LV"/>
              </w:rPr>
              <w:t>0</w:t>
            </w:r>
          </w:p>
        </w:tc>
        <w:tc>
          <w:tcPr>
            <w:tcW w:w="2835" w:type="dxa"/>
          </w:tcPr>
          <w:p w14:paraId="264A38B3" w14:textId="77777777" w:rsidR="00F36F1F" w:rsidRPr="008C23B3" w:rsidRDefault="00F36F1F" w:rsidP="00572ECF">
            <w:pPr>
              <w:spacing w:after="0" w:line="240" w:lineRule="auto"/>
              <w:rPr>
                <w:rFonts w:ascii="Times New Roman" w:hAnsi="Times New Roman"/>
                <w:sz w:val="20"/>
                <w:szCs w:val="20"/>
                <w:lang w:val="lv-LV"/>
              </w:rPr>
            </w:pPr>
          </w:p>
        </w:tc>
        <w:tc>
          <w:tcPr>
            <w:tcW w:w="2266" w:type="dxa"/>
            <w:vAlign w:val="bottom"/>
          </w:tcPr>
          <w:p w14:paraId="264A38B4" w14:textId="77777777" w:rsidR="00F36F1F" w:rsidRPr="008C23B3" w:rsidRDefault="00F36F1F" w:rsidP="00572ECF">
            <w:pPr>
              <w:spacing w:after="0" w:line="240" w:lineRule="auto"/>
              <w:ind w:right="-92"/>
              <w:jc w:val="right"/>
              <w:rPr>
                <w:rFonts w:ascii="Times New Roman" w:hAnsi="Times New Roman"/>
                <w:sz w:val="20"/>
                <w:szCs w:val="20"/>
                <w:lang w:val="lv-LV"/>
              </w:rPr>
            </w:pPr>
            <w:r w:rsidRPr="008C23B3">
              <w:rPr>
                <w:rFonts w:ascii="Times New Roman" w:hAnsi="Times New Roman"/>
                <w:sz w:val="20"/>
                <w:szCs w:val="20"/>
                <w:lang w:val="lv-LV"/>
              </w:rPr>
              <w:t>Nr.</w:t>
            </w:r>
          </w:p>
        </w:tc>
        <w:tc>
          <w:tcPr>
            <w:tcW w:w="821" w:type="dxa"/>
            <w:vAlign w:val="bottom"/>
          </w:tcPr>
          <w:p w14:paraId="264A38B5" w14:textId="77777777" w:rsidR="00F36F1F" w:rsidRPr="008C23B3" w:rsidRDefault="0060584E" w:rsidP="00572ECF">
            <w:pPr>
              <w:spacing w:after="0" w:line="240" w:lineRule="auto"/>
              <w:ind w:left="-52"/>
              <w:rPr>
                <w:rFonts w:ascii="Times New Roman" w:hAnsi="Times New Roman"/>
                <w:sz w:val="20"/>
                <w:szCs w:val="20"/>
                <w:lang w:val="lv-LV"/>
              </w:rPr>
            </w:pPr>
            <w:r w:rsidRPr="008C23B3">
              <w:rPr>
                <w:rFonts w:ascii="Times New Roman" w:hAnsi="Times New Roman"/>
                <w:sz w:val="20"/>
                <w:szCs w:val="20"/>
                <w:lang w:val="lv-LV"/>
              </w:rPr>
              <w:t>3</w:t>
            </w:r>
          </w:p>
        </w:tc>
      </w:tr>
    </w:tbl>
    <w:p w14:paraId="264A38B7" w14:textId="77777777" w:rsidR="00F36F1F" w:rsidRPr="008C23B3" w:rsidRDefault="00F36F1F" w:rsidP="00F36F1F">
      <w:pPr>
        <w:pStyle w:val="Header"/>
        <w:tabs>
          <w:tab w:val="left" w:pos="720"/>
        </w:tabs>
        <w:jc w:val="both"/>
        <w:rPr>
          <w:rFonts w:ascii="Times New Roman" w:hAnsi="Times New Roman"/>
          <w:sz w:val="24"/>
          <w:lang w:val="lv-LV"/>
        </w:rPr>
      </w:pPr>
    </w:p>
    <w:tbl>
      <w:tblPr>
        <w:tblW w:w="9280" w:type="dxa"/>
        <w:tblLayout w:type="fixed"/>
        <w:tblLook w:val="0000" w:firstRow="0" w:lastRow="0" w:firstColumn="0" w:lastColumn="0" w:noHBand="0" w:noVBand="0"/>
      </w:tblPr>
      <w:tblGrid>
        <w:gridCol w:w="4575"/>
        <w:gridCol w:w="4705"/>
      </w:tblGrid>
      <w:tr w:rsidR="00F36F1F" w:rsidRPr="008C23B3" w14:paraId="264A38BA" w14:textId="77777777" w:rsidTr="00A36045">
        <w:tc>
          <w:tcPr>
            <w:tcW w:w="4575" w:type="dxa"/>
          </w:tcPr>
          <w:p w14:paraId="264A38B8" w14:textId="77777777" w:rsidR="00F36F1F" w:rsidRPr="008C23B3" w:rsidRDefault="00E72AA8" w:rsidP="00A36045">
            <w:pPr>
              <w:spacing w:after="0" w:line="240" w:lineRule="auto"/>
              <w:rPr>
                <w:rFonts w:ascii="Times New Roman" w:hAnsi="Times New Roman"/>
                <w:sz w:val="20"/>
                <w:u w:val="single"/>
                <w:lang w:val="lv-LV"/>
              </w:rPr>
            </w:pPr>
            <w:r w:rsidRPr="008C23B3">
              <w:rPr>
                <w:rFonts w:ascii="Times New Roman" w:hAnsi="Times New Roman"/>
                <w:sz w:val="20"/>
                <w:u w:val="single"/>
                <w:lang w:val="lv-LV"/>
              </w:rPr>
              <w:t>Sēdi</w:t>
            </w:r>
            <w:r w:rsidR="00F36F1F" w:rsidRPr="008C23B3">
              <w:rPr>
                <w:rFonts w:ascii="Times New Roman" w:hAnsi="Times New Roman"/>
                <w:sz w:val="20"/>
                <w:u w:val="single"/>
                <w:lang w:val="lv-LV"/>
              </w:rPr>
              <w:t xml:space="preserve"> vada:</w:t>
            </w:r>
          </w:p>
        </w:tc>
        <w:tc>
          <w:tcPr>
            <w:tcW w:w="4705" w:type="dxa"/>
          </w:tcPr>
          <w:p w14:paraId="264A38B9" w14:textId="77777777" w:rsidR="00F36F1F" w:rsidRPr="008C23B3" w:rsidRDefault="00F36F1F" w:rsidP="00572ECF">
            <w:pPr>
              <w:spacing w:after="0" w:line="240" w:lineRule="auto"/>
              <w:jc w:val="right"/>
              <w:rPr>
                <w:rFonts w:ascii="Times New Roman" w:hAnsi="Times New Roman"/>
                <w:sz w:val="20"/>
                <w:lang w:val="lv-LV"/>
              </w:rPr>
            </w:pPr>
          </w:p>
        </w:tc>
      </w:tr>
      <w:tr w:rsidR="00F36F1F" w:rsidRPr="008C23B3" w14:paraId="264A38BD" w14:textId="77777777" w:rsidTr="00A36045">
        <w:tc>
          <w:tcPr>
            <w:tcW w:w="4575" w:type="dxa"/>
          </w:tcPr>
          <w:p w14:paraId="264A38BB" w14:textId="77777777" w:rsidR="00F36F1F" w:rsidRPr="008C23B3" w:rsidRDefault="00F36F1F" w:rsidP="00A36045">
            <w:pPr>
              <w:spacing w:after="0" w:line="240" w:lineRule="auto"/>
              <w:rPr>
                <w:rFonts w:ascii="Times New Roman" w:hAnsi="Times New Roman"/>
                <w:sz w:val="20"/>
                <w:lang w:val="lv-LV"/>
              </w:rPr>
            </w:pPr>
          </w:p>
        </w:tc>
        <w:tc>
          <w:tcPr>
            <w:tcW w:w="4705" w:type="dxa"/>
          </w:tcPr>
          <w:p w14:paraId="264A38BC" w14:textId="77777777" w:rsidR="00F36F1F" w:rsidRPr="008C23B3" w:rsidRDefault="00F36F1F" w:rsidP="00572ECF">
            <w:pPr>
              <w:spacing w:after="0" w:line="240" w:lineRule="auto"/>
              <w:rPr>
                <w:rFonts w:ascii="Times New Roman" w:hAnsi="Times New Roman"/>
                <w:sz w:val="20"/>
                <w:lang w:val="lv-LV"/>
              </w:rPr>
            </w:pPr>
          </w:p>
        </w:tc>
      </w:tr>
      <w:tr w:rsidR="00F36F1F" w:rsidRPr="008C23B3" w14:paraId="264A38C1" w14:textId="77777777" w:rsidTr="00A36045">
        <w:tc>
          <w:tcPr>
            <w:tcW w:w="4575" w:type="dxa"/>
          </w:tcPr>
          <w:p w14:paraId="264A38BE" w14:textId="77777777" w:rsidR="00F36F1F" w:rsidRPr="008C23B3" w:rsidRDefault="0048123A" w:rsidP="00A36045">
            <w:pPr>
              <w:spacing w:after="0" w:line="240" w:lineRule="auto"/>
              <w:rPr>
                <w:rFonts w:ascii="Times New Roman" w:hAnsi="Times New Roman"/>
                <w:sz w:val="20"/>
                <w:lang w:val="lv-LV"/>
              </w:rPr>
            </w:pPr>
            <w:r w:rsidRPr="008C23B3">
              <w:rPr>
                <w:rFonts w:ascii="Times New Roman" w:hAnsi="Times New Roman"/>
                <w:sz w:val="20"/>
                <w:lang w:val="lv-LV"/>
              </w:rPr>
              <w:t>Informātikas departamenta direktora vietnieks – Informācijas sistēmu administrēšanas daļas vadītājs</w:t>
            </w:r>
          </w:p>
        </w:tc>
        <w:tc>
          <w:tcPr>
            <w:tcW w:w="4705" w:type="dxa"/>
          </w:tcPr>
          <w:p w14:paraId="264A38BF" w14:textId="77777777" w:rsidR="0048123A" w:rsidRPr="008C23B3" w:rsidRDefault="0048123A" w:rsidP="006769DD">
            <w:pPr>
              <w:spacing w:after="0" w:line="240" w:lineRule="auto"/>
              <w:jc w:val="right"/>
              <w:rPr>
                <w:rFonts w:ascii="Times New Roman" w:hAnsi="Times New Roman"/>
                <w:sz w:val="20"/>
                <w:lang w:val="lv-LV"/>
              </w:rPr>
            </w:pPr>
          </w:p>
          <w:p w14:paraId="264A38C0" w14:textId="77777777" w:rsidR="00F36F1F" w:rsidRPr="008C23B3" w:rsidRDefault="0048123A" w:rsidP="006769DD">
            <w:pPr>
              <w:spacing w:after="0" w:line="240" w:lineRule="auto"/>
              <w:jc w:val="right"/>
              <w:rPr>
                <w:rFonts w:ascii="Times New Roman" w:hAnsi="Times New Roman"/>
                <w:sz w:val="20"/>
                <w:lang w:val="lv-LV"/>
              </w:rPr>
            </w:pPr>
            <w:r w:rsidRPr="008C23B3">
              <w:rPr>
                <w:rFonts w:ascii="Times New Roman" w:hAnsi="Times New Roman"/>
                <w:sz w:val="20"/>
                <w:lang w:val="lv-LV"/>
              </w:rPr>
              <w:t>G. Miemis</w:t>
            </w:r>
          </w:p>
        </w:tc>
      </w:tr>
      <w:tr w:rsidR="00F36F1F" w:rsidRPr="008C23B3" w14:paraId="264A38C4" w14:textId="77777777" w:rsidTr="00A36045">
        <w:tc>
          <w:tcPr>
            <w:tcW w:w="4575" w:type="dxa"/>
          </w:tcPr>
          <w:p w14:paraId="264A38C2" w14:textId="77777777" w:rsidR="00F36F1F" w:rsidRPr="008C23B3" w:rsidRDefault="00F36F1F" w:rsidP="00A36045">
            <w:pPr>
              <w:spacing w:after="0" w:line="240" w:lineRule="auto"/>
              <w:rPr>
                <w:rFonts w:ascii="Times New Roman" w:hAnsi="Times New Roman"/>
                <w:sz w:val="20"/>
                <w:lang w:val="lv-LV"/>
              </w:rPr>
            </w:pPr>
          </w:p>
        </w:tc>
        <w:tc>
          <w:tcPr>
            <w:tcW w:w="4705" w:type="dxa"/>
          </w:tcPr>
          <w:p w14:paraId="264A38C3" w14:textId="77777777" w:rsidR="00F36F1F" w:rsidRPr="008C23B3" w:rsidRDefault="00F36F1F" w:rsidP="00572ECF">
            <w:pPr>
              <w:spacing w:after="0" w:line="240" w:lineRule="auto"/>
              <w:jc w:val="right"/>
              <w:rPr>
                <w:rFonts w:ascii="Times New Roman" w:hAnsi="Times New Roman"/>
                <w:sz w:val="20"/>
                <w:lang w:val="lv-LV"/>
              </w:rPr>
            </w:pPr>
          </w:p>
        </w:tc>
      </w:tr>
      <w:tr w:rsidR="00F36F1F" w:rsidRPr="008C23B3" w14:paraId="264A38C7" w14:textId="77777777" w:rsidTr="00A36045">
        <w:tc>
          <w:tcPr>
            <w:tcW w:w="4575" w:type="dxa"/>
          </w:tcPr>
          <w:p w14:paraId="264A38C5" w14:textId="77777777" w:rsidR="00F36F1F" w:rsidRPr="008C23B3" w:rsidRDefault="00F36F1F" w:rsidP="00A36045">
            <w:pPr>
              <w:spacing w:after="0" w:line="240" w:lineRule="auto"/>
              <w:rPr>
                <w:rFonts w:ascii="Times New Roman" w:hAnsi="Times New Roman"/>
                <w:sz w:val="20"/>
                <w:lang w:val="lv-LV"/>
              </w:rPr>
            </w:pPr>
            <w:r w:rsidRPr="008C23B3">
              <w:rPr>
                <w:rFonts w:ascii="Times New Roman" w:hAnsi="Times New Roman"/>
                <w:sz w:val="20"/>
                <w:u w:val="single"/>
                <w:lang w:val="lv-LV"/>
              </w:rPr>
              <w:t>Piedalās:</w:t>
            </w:r>
          </w:p>
        </w:tc>
        <w:tc>
          <w:tcPr>
            <w:tcW w:w="4705" w:type="dxa"/>
          </w:tcPr>
          <w:p w14:paraId="264A38C6" w14:textId="77777777" w:rsidR="00F36F1F" w:rsidRPr="008C23B3" w:rsidRDefault="00F36F1F" w:rsidP="00572ECF">
            <w:pPr>
              <w:spacing w:after="0" w:line="240" w:lineRule="auto"/>
              <w:jc w:val="right"/>
              <w:rPr>
                <w:rFonts w:ascii="Times New Roman" w:hAnsi="Times New Roman"/>
                <w:sz w:val="20"/>
                <w:lang w:val="lv-LV"/>
              </w:rPr>
            </w:pPr>
          </w:p>
        </w:tc>
      </w:tr>
      <w:tr w:rsidR="00F36F1F" w:rsidRPr="008C23B3" w14:paraId="264A38CA" w14:textId="77777777" w:rsidTr="00A36045">
        <w:tc>
          <w:tcPr>
            <w:tcW w:w="4575" w:type="dxa"/>
          </w:tcPr>
          <w:p w14:paraId="264A38C8" w14:textId="77777777" w:rsidR="00F36F1F" w:rsidRPr="008C23B3" w:rsidRDefault="00F36F1F" w:rsidP="00A36045">
            <w:pPr>
              <w:spacing w:after="0" w:line="240" w:lineRule="auto"/>
              <w:rPr>
                <w:rFonts w:ascii="Times New Roman" w:hAnsi="Times New Roman"/>
                <w:sz w:val="20"/>
                <w:lang w:val="lv-LV"/>
              </w:rPr>
            </w:pPr>
          </w:p>
        </w:tc>
        <w:tc>
          <w:tcPr>
            <w:tcW w:w="4705" w:type="dxa"/>
          </w:tcPr>
          <w:p w14:paraId="264A38C9" w14:textId="77777777" w:rsidR="00F36F1F" w:rsidRPr="008C23B3" w:rsidRDefault="00F36F1F" w:rsidP="00572ECF">
            <w:pPr>
              <w:pStyle w:val="Footer"/>
              <w:jc w:val="right"/>
              <w:rPr>
                <w:rFonts w:ascii="Times New Roman" w:hAnsi="Times New Roman"/>
                <w:sz w:val="20"/>
                <w:lang w:val="lv-LV" w:eastAsia="lv-LV"/>
              </w:rPr>
            </w:pPr>
          </w:p>
        </w:tc>
      </w:tr>
      <w:tr w:rsidR="00F36F1F" w:rsidRPr="008C23B3" w14:paraId="264A38CD" w14:textId="77777777" w:rsidTr="00A36045">
        <w:tc>
          <w:tcPr>
            <w:tcW w:w="4575" w:type="dxa"/>
          </w:tcPr>
          <w:p w14:paraId="264A38CB" w14:textId="77777777" w:rsidR="00F36F1F" w:rsidRPr="008C23B3" w:rsidRDefault="004A50DD" w:rsidP="00A36045">
            <w:pPr>
              <w:spacing w:after="0" w:line="240" w:lineRule="auto"/>
              <w:rPr>
                <w:rFonts w:ascii="Times New Roman" w:hAnsi="Times New Roman"/>
                <w:sz w:val="20"/>
                <w:lang w:val="lv-LV"/>
              </w:rPr>
            </w:pPr>
            <w:r w:rsidRPr="008C23B3">
              <w:rPr>
                <w:rFonts w:ascii="Times New Roman" w:hAnsi="Times New Roman"/>
                <w:sz w:val="20"/>
                <w:lang w:val="lv-LV"/>
              </w:rPr>
              <w:t>Informātikas departamenta Informācijas tehnoloģiju attīstības daļas vadītāja vietnieks</w:t>
            </w:r>
          </w:p>
        </w:tc>
        <w:tc>
          <w:tcPr>
            <w:tcW w:w="4705" w:type="dxa"/>
          </w:tcPr>
          <w:p w14:paraId="264A38CC" w14:textId="77777777" w:rsidR="001512E8" w:rsidRPr="008C23B3" w:rsidRDefault="004A50DD" w:rsidP="00572ECF">
            <w:pPr>
              <w:spacing w:after="0" w:line="240" w:lineRule="auto"/>
              <w:jc w:val="right"/>
              <w:rPr>
                <w:rFonts w:ascii="Times New Roman" w:hAnsi="Times New Roman"/>
                <w:sz w:val="20"/>
                <w:lang w:val="lv-LV"/>
              </w:rPr>
            </w:pPr>
            <w:r w:rsidRPr="008C23B3">
              <w:rPr>
                <w:rFonts w:ascii="Times New Roman" w:hAnsi="Times New Roman"/>
                <w:sz w:val="20"/>
                <w:lang w:val="lv-LV"/>
              </w:rPr>
              <w:t>I. Spilbergs</w:t>
            </w:r>
          </w:p>
        </w:tc>
      </w:tr>
      <w:tr w:rsidR="004154C9" w:rsidRPr="008C23B3" w14:paraId="264A38D0" w14:textId="77777777" w:rsidTr="00A36045">
        <w:tc>
          <w:tcPr>
            <w:tcW w:w="4575" w:type="dxa"/>
          </w:tcPr>
          <w:p w14:paraId="264A38CE" w14:textId="77777777" w:rsidR="004154C9" w:rsidRPr="008C23B3" w:rsidRDefault="004154C9" w:rsidP="00A36045">
            <w:pPr>
              <w:spacing w:after="0" w:line="240" w:lineRule="auto"/>
              <w:rPr>
                <w:rFonts w:ascii="Times New Roman" w:hAnsi="Times New Roman"/>
                <w:sz w:val="20"/>
                <w:lang w:val="lv-LV"/>
              </w:rPr>
            </w:pPr>
            <w:r w:rsidRPr="008C23B3">
              <w:rPr>
                <w:rFonts w:ascii="Times New Roman" w:hAnsi="Times New Roman"/>
                <w:sz w:val="20"/>
                <w:lang w:val="lv-LV"/>
              </w:rPr>
              <w:t>Juridiskā departamenta direktora vietnieks</w:t>
            </w:r>
          </w:p>
        </w:tc>
        <w:tc>
          <w:tcPr>
            <w:tcW w:w="4705" w:type="dxa"/>
          </w:tcPr>
          <w:p w14:paraId="264A38CF" w14:textId="77777777" w:rsidR="004154C9" w:rsidRPr="008C23B3" w:rsidRDefault="004154C9" w:rsidP="00572ECF">
            <w:pPr>
              <w:spacing w:after="0" w:line="240" w:lineRule="auto"/>
              <w:jc w:val="right"/>
              <w:rPr>
                <w:rFonts w:ascii="Times New Roman" w:hAnsi="Times New Roman"/>
                <w:sz w:val="20"/>
                <w:lang w:val="lv-LV"/>
              </w:rPr>
            </w:pPr>
            <w:r w:rsidRPr="008C23B3">
              <w:rPr>
                <w:rFonts w:ascii="Times New Roman" w:hAnsi="Times New Roman"/>
                <w:sz w:val="20"/>
                <w:lang w:val="lv-LV"/>
              </w:rPr>
              <w:t>R. Zariņš</w:t>
            </w:r>
          </w:p>
        </w:tc>
      </w:tr>
      <w:tr w:rsidR="004154C9" w:rsidRPr="008C23B3" w14:paraId="264A38D4" w14:textId="77777777" w:rsidTr="00A36045">
        <w:tc>
          <w:tcPr>
            <w:tcW w:w="4575" w:type="dxa"/>
          </w:tcPr>
          <w:p w14:paraId="264A38D1" w14:textId="77777777" w:rsidR="004154C9" w:rsidRPr="008C23B3" w:rsidRDefault="004154C9" w:rsidP="00A36045">
            <w:pPr>
              <w:spacing w:after="0" w:line="240" w:lineRule="auto"/>
              <w:rPr>
                <w:rFonts w:ascii="Times New Roman" w:hAnsi="Times New Roman"/>
                <w:sz w:val="20"/>
                <w:lang w:val="lv-LV"/>
              </w:rPr>
            </w:pPr>
            <w:r w:rsidRPr="008C23B3">
              <w:rPr>
                <w:rFonts w:ascii="Times New Roman" w:hAnsi="Times New Roman"/>
                <w:sz w:val="20"/>
                <w:lang w:val="lv-LV"/>
              </w:rPr>
              <w:t>Infrastruktūras apsaimniekošanas departamenta vecākā eksperte</w:t>
            </w:r>
          </w:p>
        </w:tc>
        <w:tc>
          <w:tcPr>
            <w:tcW w:w="4705" w:type="dxa"/>
          </w:tcPr>
          <w:p w14:paraId="264A38D2" w14:textId="77777777" w:rsidR="004154C9" w:rsidRPr="008C23B3" w:rsidRDefault="004154C9" w:rsidP="00572ECF">
            <w:pPr>
              <w:spacing w:after="0" w:line="240" w:lineRule="auto"/>
              <w:jc w:val="right"/>
              <w:rPr>
                <w:rFonts w:ascii="Times New Roman" w:hAnsi="Times New Roman"/>
                <w:sz w:val="20"/>
                <w:lang w:val="lv-LV"/>
              </w:rPr>
            </w:pPr>
          </w:p>
          <w:p w14:paraId="264A38D3" w14:textId="77777777" w:rsidR="004154C9" w:rsidRPr="008C23B3" w:rsidRDefault="004154C9" w:rsidP="00572ECF">
            <w:pPr>
              <w:spacing w:after="0" w:line="240" w:lineRule="auto"/>
              <w:jc w:val="right"/>
              <w:rPr>
                <w:rFonts w:ascii="Times New Roman" w:hAnsi="Times New Roman"/>
                <w:sz w:val="20"/>
                <w:lang w:val="lv-LV"/>
              </w:rPr>
            </w:pPr>
            <w:r w:rsidRPr="008C23B3">
              <w:rPr>
                <w:rFonts w:ascii="Times New Roman" w:hAnsi="Times New Roman"/>
                <w:sz w:val="20"/>
                <w:lang w:val="lv-LV"/>
              </w:rPr>
              <w:t>D. Klints</w:t>
            </w:r>
          </w:p>
        </w:tc>
      </w:tr>
      <w:tr w:rsidR="00F36F1F" w:rsidRPr="008C23B3" w14:paraId="264A38D7" w14:textId="77777777" w:rsidTr="00A36045">
        <w:tc>
          <w:tcPr>
            <w:tcW w:w="4575" w:type="dxa"/>
          </w:tcPr>
          <w:p w14:paraId="264A38D5" w14:textId="77777777" w:rsidR="00F36F1F" w:rsidRPr="008C23B3" w:rsidRDefault="00F36F1F" w:rsidP="00A36045">
            <w:pPr>
              <w:spacing w:after="0" w:line="240" w:lineRule="auto"/>
              <w:rPr>
                <w:rFonts w:ascii="Times New Roman" w:hAnsi="Times New Roman"/>
                <w:sz w:val="20"/>
                <w:lang w:val="lv-LV"/>
              </w:rPr>
            </w:pPr>
          </w:p>
        </w:tc>
        <w:tc>
          <w:tcPr>
            <w:tcW w:w="4705" w:type="dxa"/>
          </w:tcPr>
          <w:p w14:paraId="264A38D6" w14:textId="77777777" w:rsidR="00F36F1F" w:rsidRPr="008C23B3" w:rsidRDefault="00F36F1F" w:rsidP="00572ECF">
            <w:pPr>
              <w:spacing w:after="0" w:line="240" w:lineRule="auto"/>
              <w:jc w:val="right"/>
              <w:rPr>
                <w:rFonts w:ascii="Times New Roman" w:hAnsi="Times New Roman"/>
                <w:sz w:val="20"/>
                <w:lang w:val="lv-LV"/>
              </w:rPr>
            </w:pPr>
          </w:p>
        </w:tc>
      </w:tr>
      <w:tr w:rsidR="00F36F1F" w:rsidRPr="008C23B3" w14:paraId="264A38DA" w14:textId="77777777" w:rsidTr="00A36045">
        <w:tc>
          <w:tcPr>
            <w:tcW w:w="4575" w:type="dxa"/>
          </w:tcPr>
          <w:p w14:paraId="264A38D8" w14:textId="77777777" w:rsidR="00F36F1F" w:rsidRPr="008C23B3" w:rsidRDefault="00F36F1F" w:rsidP="00A36045">
            <w:pPr>
              <w:spacing w:after="0" w:line="240" w:lineRule="auto"/>
              <w:rPr>
                <w:rFonts w:ascii="Times New Roman" w:hAnsi="Times New Roman"/>
                <w:sz w:val="20"/>
                <w:u w:val="single"/>
                <w:lang w:val="lv-LV"/>
              </w:rPr>
            </w:pPr>
            <w:r w:rsidRPr="008C23B3">
              <w:rPr>
                <w:rFonts w:ascii="Times New Roman" w:hAnsi="Times New Roman"/>
                <w:sz w:val="20"/>
                <w:u w:val="single"/>
                <w:lang w:val="lv-LV"/>
              </w:rPr>
              <w:t>Protokolē:</w:t>
            </w:r>
          </w:p>
        </w:tc>
        <w:tc>
          <w:tcPr>
            <w:tcW w:w="4705" w:type="dxa"/>
          </w:tcPr>
          <w:p w14:paraId="264A38D9" w14:textId="77777777" w:rsidR="00F36F1F" w:rsidRPr="008C23B3" w:rsidRDefault="00F36F1F" w:rsidP="00572ECF">
            <w:pPr>
              <w:spacing w:after="0" w:line="240" w:lineRule="auto"/>
              <w:jc w:val="right"/>
              <w:rPr>
                <w:rFonts w:ascii="Times New Roman" w:hAnsi="Times New Roman"/>
                <w:sz w:val="20"/>
                <w:lang w:val="lv-LV"/>
              </w:rPr>
            </w:pPr>
          </w:p>
        </w:tc>
      </w:tr>
      <w:tr w:rsidR="00F36F1F" w:rsidRPr="008C23B3" w14:paraId="264A38DD" w14:textId="77777777" w:rsidTr="00A36045">
        <w:tc>
          <w:tcPr>
            <w:tcW w:w="4575" w:type="dxa"/>
          </w:tcPr>
          <w:p w14:paraId="264A38DB" w14:textId="77777777" w:rsidR="00F36F1F" w:rsidRPr="008C23B3" w:rsidRDefault="00F36F1F" w:rsidP="00A36045">
            <w:pPr>
              <w:spacing w:after="0" w:line="240" w:lineRule="auto"/>
              <w:rPr>
                <w:rFonts w:ascii="Times New Roman" w:hAnsi="Times New Roman"/>
                <w:sz w:val="20"/>
                <w:lang w:val="lv-LV"/>
              </w:rPr>
            </w:pPr>
          </w:p>
        </w:tc>
        <w:tc>
          <w:tcPr>
            <w:tcW w:w="4705" w:type="dxa"/>
          </w:tcPr>
          <w:p w14:paraId="264A38DC" w14:textId="77777777" w:rsidR="00F36F1F" w:rsidRPr="008C23B3" w:rsidRDefault="00F36F1F" w:rsidP="00572ECF">
            <w:pPr>
              <w:spacing w:after="0" w:line="240" w:lineRule="auto"/>
              <w:jc w:val="right"/>
              <w:rPr>
                <w:rFonts w:ascii="Times New Roman" w:hAnsi="Times New Roman"/>
                <w:sz w:val="20"/>
                <w:lang w:val="lv-LV"/>
              </w:rPr>
            </w:pPr>
          </w:p>
        </w:tc>
      </w:tr>
      <w:tr w:rsidR="00F36F1F" w:rsidRPr="008C23B3" w14:paraId="264A38E1" w14:textId="77777777" w:rsidTr="00A36045">
        <w:tc>
          <w:tcPr>
            <w:tcW w:w="4575" w:type="dxa"/>
          </w:tcPr>
          <w:p w14:paraId="264A38DE" w14:textId="77777777" w:rsidR="00F36F1F" w:rsidRPr="008C23B3" w:rsidRDefault="006B4B67" w:rsidP="00A36045">
            <w:pPr>
              <w:spacing w:after="0" w:line="240" w:lineRule="auto"/>
              <w:rPr>
                <w:rFonts w:ascii="Times New Roman" w:hAnsi="Times New Roman"/>
                <w:sz w:val="20"/>
                <w:lang w:val="lv-LV"/>
              </w:rPr>
            </w:pPr>
            <w:r w:rsidRPr="008C23B3">
              <w:rPr>
                <w:rFonts w:ascii="Times New Roman" w:hAnsi="Times New Roman"/>
                <w:sz w:val="20"/>
                <w:lang w:val="lv-LV"/>
              </w:rPr>
              <w:t>Infrastruktūras apsaimniekošanas departamenta vecākā eksperte</w:t>
            </w:r>
          </w:p>
        </w:tc>
        <w:tc>
          <w:tcPr>
            <w:tcW w:w="4705" w:type="dxa"/>
          </w:tcPr>
          <w:p w14:paraId="264A38DF" w14:textId="77777777" w:rsidR="006B4B67" w:rsidRPr="008C23B3" w:rsidRDefault="006B4B67" w:rsidP="00572ECF">
            <w:pPr>
              <w:spacing w:after="0" w:line="240" w:lineRule="auto"/>
              <w:jc w:val="right"/>
              <w:rPr>
                <w:rFonts w:ascii="Times New Roman" w:hAnsi="Times New Roman"/>
                <w:sz w:val="20"/>
                <w:lang w:val="lv-LV"/>
              </w:rPr>
            </w:pPr>
          </w:p>
          <w:p w14:paraId="264A38E0" w14:textId="77777777" w:rsidR="00F36F1F" w:rsidRPr="008C23B3" w:rsidRDefault="006B4B67" w:rsidP="00572ECF">
            <w:pPr>
              <w:spacing w:after="0" w:line="240" w:lineRule="auto"/>
              <w:jc w:val="right"/>
              <w:rPr>
                <w:rFonts w:ascii="Times New Roman" w:hAnsi="Times New Roman"/>
                <w:sz w:val="20"/>
                <w:lang w:val="lv-LV"/>
              </w:rPr>
            </w:pPr>
            <w:r w:rsidRPr="008C23B3">
              <w:rPr>
                <w:rFonts w:ascii="Times New Roman" w:hAnsi="Times New Roman"/>
                <w:sz w:val="20"/>
                <w:lang w:val="lv-LV"/>
              </w:rPr>
              <w:t>D. Klints</w:t>
            </w:r>
          </w:p>
        </w:tc>
      </w:tr>
    </w:tbl>
    <w:p w14:paraId="264A38E2" w14:textId="77777777" w:rsidR="00F36F1F" w:rsidRPr="008C23B3" w:rsidRDefault="00F36F1F" w:rsidP="00F36F1F">
      <w:pPr>
        <w:spacing w:after="0" w:line="240" w:lineRule="auto"/>
        <w:rPr>
          <w:rFonts w:ascii="Times New Roman" w:hAnsi="Times New Roman"/>
          <w:sz w:val="20"/>
          <w:lang w:val="lv-LV"/>
        </w:rPr>
      </w:pPr>
    </w:p>
    <w:p w14:paraId="264A38E3" w14:textId="77777777" w:rsidR="00F36F1F" w:rsidRPr="008C23B3" w:rsidRDefault="00F36F1F" w:rsidP="00F36F1F">
      <w:pPr>
        <w:spacing w:after="0" w:line="240" w:lineRule="auto"/>
        <w:rPr>
          <w:rFonts w:ascii="Times New Roman" w:hAnsi="Times New Roman"/>
          <w:sz w:val="20"/>
          <w:lang w:val="lv-LV"/>
        </w:rPr>
      </w:pPr>
    </w:p>
    <w:p w14:paraId="264A38E4" w14:textId="77777777" w:rsidR="00F36F1F" w:rsidRPr="008C23B3" w:rsidRDefault="00F36F1F" w:rsidP="00F36F1F">
      <w:pPr>
        <w:spacing w:after="0" w:line="240" w:lineRule="auto"/>
        <w:ind w:right="-879"/>
        <w:rPr>
          <w:rFonts w:ascii="Times New Roman" w:hAnsi="Times New Roman"/>
          <w:b/>
          <w:i/>
          <w:sz w:val="24"/>
          <w:lang w:val="lv-LV"/>
        </w:rPr>
      </w:pPr>
      <w:r w:rsidRPr="008C23B3">
        <w:rPr>
          <w:rFonts w:ascii="Times New Roman" w:hAnsi="Times New Roman"/>
          <w:b/>
          <w:i/>
          <w:sz w:val="24"/>
          <w:lang w:val="lv-LV"/>
        </w:rPr>
        <w:t>Darba kārtībā:</w:t>
      </w:r>
    </w:p>
    <w:p w14:paraId="264A38E5" w14:textId="77777777" w:rsidR="00F36F1F" w:rsidRPr="008C23B3" w:rsidRDefault="00F36F1F" w:rsidP="00F36F1F">
      <w:pPr>
        <w:spacing w:after="0" w:line="240" w:lineRule="auto"/>
        <w:ind w:right="-879"/>
        <w:rPr>
          <w:rFonts w:ascii="Times New Roman" w:hAnsi="Times New Roman"/>
          <w:sz w:val="24"/>
          <w:lang w:val="lv-LV"/>
        </w:rPr>
      </w:pPr>
    </w:p>
    <w:p w14:paraId="264A38E6" w14:textId="77777777" w:rsidR="001F0120" w:rsidRPr="008C23B3" w:rsidRDefault="00231643" w:rsidP="006B4B67">
      <w:pPr>
        <w:pStyle w:val="ListParagraph"/>
        <w:numPr>
          <w:ilvl w:val="0"/>
          <w:numId w:val="12"/>
        </w:numPr>
        <w:spacing w:after="0" w:line="240" w:lineRule="auto"/>
        <w:ind w:right="12"/>
        <w:jc w:val="both"/>
        <w:rPr>
          <w:rFonts w:ascii="Times New Roman" w:hAnsi="Times New Roman"/>
          <w:sz w:val="24"/>
          <w:lang w:val="lv-LV"/>
        </w:rPr>
      </w:pPr>
      <w:r w:rsidRPr="008C23B3">
        <w:rPr>
          <w:rFonts w:ascii="Times New Roman" w:hAnsi="Times New Roman"/>
          <w:sz w:val="24"/>
          <w:lang w:val="lv-LV"/>
        </w:rPr>
        <w:t>Pretendentu piedāvājumu atvēršana:</w:t>
      </w:r>
    </w:p>
    <w:p w14:paraId="264A38E7" w14:textId="77777777" w:rsidR="00231643" w:rsidRPr="008C23B3" w:rsidRDefault="00231643" w:rsidP="00231643">
      <w:pPr>
        <w:pStyle w:val="ListParagraph"/>
        <w:numPr>
          <w:ilvl w:val="1"/>
          <w:numId w:val="12"/>
        </w:numPr>
        <w:spacing w:after="0" w:line="240" w:lineRule="auto"/>
        <w:ind w:left="426" w:right="12" w:hanging="426"/>
        <w:jc w:val="both"/>
        <w:rPr>
          <w:rFonts w:ascii="Times New Roman" w:hAnsi="Times New Roman"/>
          <w:sz w:val="24"/>
          <w:lang w:val="lv-LV"/>
        </w:rPr>
      </w:pPr>
      <w:r w:rsidRPr="008C23B3">
        <w:rPr>
          <w:rFonts w:ascii="Times New Roman" w:hAnsi="Times New Roman"/>
          <w:sz w:val="24"/>
          <w:lang w:val="lv-LV"/>
        </w:rPr>
        <w:t xml:space="preserve">Komisijas priekšsēdētājs </w:t>
      </w:r>
      <w:r w:rsidR="0046672A" w:rsidRPr="008C23B3">
        <w:rPr>
          <w:rFonts w:ascii="Times New Roman" w:hAnsi="Times New Roman"/>
          <w:b/>
          <w:i/>
          <w:sz w:val="24"/>
          <w:lang w:val="lv-LV"/>
        </w:rPr>
        <w:t>G. Miemis</w:t>
      </w:r>
      <w:r w:rsidR="0046672A" w:rsidRPr="008C23B3">
        <w:rPr>
          <w:rFonts w:ascii="Times New Roman" w:hAnsi="Times New Roman"/>
          <w:sz w:val="24"/>
          <w:lang w:val="lv-LV"/>
        </w:rPr>
        <w:t xml:space="preserve"> </w:t>
      </w:r>
      <w:r w:rsidRPr="008C23B3">
        <w:rPr>
          <w:rFonts w:ascii="Times New Roman" w:hAnsi="Times New Roman"/>
          <w:sz w:val="24"/>
          <w:lang w:val="lv-LV"/>
        </w:rPr>
        <w:t xml:space="preserve">informē, ka iepirkuma procedūrai iesniegts viens piedāvājums – no </w:t>
      </w:r>
      <w:r w:rsidR="0046672A" w:rsidRPr="008C23B3">
        <w:rPr>
          <w:rFonts w:ascii="Times New Roman" w:hAnsi="Times New Roman"/>
          <w:sz w:val="24"/>
          <w:lang w:val="lv-LV"/>
        </w:rPr>
        <w:t xml:space="preserve">SIA „SAP </w:t>
      </w:r>
      <w:proofErr w:type="spellStart"/>
      <w:r w:rsidR="0046672A" w:rsidRPr="008C23B3">
        <w:rPr>
          <w:rFonts w:ascii="Times New Roman" w:hAnsi="Times New Roman"/>
          <w:sz w:val="24"/>
          <w:lang w:val="lv-LV"/>
        </w:rPr>
        <w:t>Latvia</w:t>
      </w:r>
      <w:proofErr w:type="spellEnd"/>
      <w:r w:rsidR="0046672A" w:rsidRPr="008C23B3">
        <w:rPr>
          <w:rFonts w:ascii="Times New Roman" w:hAnsi="Times New Roman"/>
          <w:sz w:val="24"/>
          <w:lang w:val="lv-LV"/>
        </w:rPr>
        <w:t>”.</w:t>
      </w:r>
    </w:p>
    <w:p w14:paraId="264A38E8" w14:textId="77777777" w:rsidR="00231643" w:rsidRPr="008C23B3" w:rsidRDefault="00231643" w:rsidP="00231643">
      <w:pPr>
        <w:pStyle w:val="ListParagraph"/>
        <w:numPr>
          <w:ilvl w:val="1"/>
          <w:numId w:val="12"/>
        </w:numPr>
        <w:spacing w:after="0" w:line="240" w:lineRule="auto"/>
        <w:ind w:left="426" w:right="12" w:hanging="426"/>
        <w:jc w:val="both"/>
        <w:rPr>
          <w:rFonts w:ascii="Times New Roman" w:hAnsi="Times New Roman"/>
          <w:sz w:val="24"/>
          <w:lang w:val="lv-LV"/>
        </w:rPr>
      </w:pPr>
      <w:r w:rsidRPr="008C23B3">
        <w:rPr>
          <w:rFonts w:ascii="Times New Roman" w:hAnsi="Times New Roman"/>
          <w:sz w:val="24"/>
          <w:lang w:val="lv-LV"/>
        </w:rPr>
        <w:t>Komisijas locekļi paraksta apliecinājumu, ka nav ieinteresēti konkrēta pretendenta izvēlē vai darbībā un ka nav saistīti ar pretendentu Publisko iepirkumu likuma 23. panta pirmās daļas izpratnē.</w:t>
      </w:r>
    </w:p>
    <w:p w14:paraId="264A38E9" w14:textId="77777777" w:rsidR="00231643" w:rsidRPr="008C23B3" w:rsidRDefault="00231643" w:rsidP="00231643">
      <w:pPr>
        <w:pStyle w:val="ListParagraph"/>
        <w:numPr>
          <w:ilvl w:val="1"/>
          <w:numId w:val="12"/>
        </w:numPr>
        <w:spacing w:after="0" w:line="240" w:lineRule="auto"/>
        <w:ind w:left="426" w:right="12" w:hanging="426"/>
        <w:jc w:val="both"/>
        <w:rPr>
          <w:rFonts w:ascii="Times New Roman" w:hAnsi="Times New Roman"/>
          <w:sz w:val="24"/>
          <w:lang w:val="lv-LV"/>
        </w:rPr>
      </w:pPr>
      <w:r w:rsidRPr="008C23B3">
        <w:rPr>
          <w:rFonts w:ascii="Times New Roman" w:hAnsi="Times New Roman"/>
          <w:sz w:val="24"/>
          <w:lang w:val="lv-LV"/>
        </w:rPr>
        <w:t xml:space="preserve">Komisijas priekšsēdētājs </w:t>
      </w:r>
      <w:r w:rsidR="0046672A" w:rsidRPr="008C23B3">
        <w:rPr>
          <w:rFonts w:ascii="Times New Roman" w:hAnsi="Times New Roman"/>
          <w:b/>
          <w:i/>
          <w:sz w:val="24"/>
          <w:lang w:val="lv-LV"/>
        </w:rPr>
        <w:t>G. Miemis</w:t>
      </w:r>
      <w:r w:rsidR="0046672A" w:rsidRPr="008C23B3">
        <w:rPr>
          <w:rFonts w:ascii="Times New Roman" w:hAnsi="Times New Roman"/>
          <w:sz w:val="24"/>
          <w:lang w:val="lv-LV"/>
        </w:rPr>
        <w:t xml:space="preserve"> </w:t>
      </w:r>
      <w:r w:rsidRPr="008C23B3">
        <w:rPr>
          <w:rFonts w:ascii="Times New Roman" w:hAnsi="Times New Roman"/>
          <w:sz w:val="24"/>
          <w:lang w:val="lv-LV"/>
        </w:rPr>
        <w:t>atver iesniegto piedāvājumu un nosauc finanšu piedāvājuma cenu:</w:t>
      </w:r>
    </w:p>
    <w:p w14:paraId="264A38EA" w14:textId="77777777" w:rsidR="00231643" w:rsidRPr="008C23B3" w:rsidRDefault="00231643" w:rsidP="00231643">
      <w:pPr>
        <w:spacing w:after="0" w:line="240" w:lineRule="auto"/>
        <w:ind w:right="12"/>
        <w:jc w:val="both"/>
        <w:rPr>
          <w:rFonts w:ascii="Times New Roman" w:hAnsi="Times New Roman"/>
          <w:sz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2"/>
        <w:gridCol w:w="2744"/>
        <w:gridCol w:w="2720"/>
      </w:tblGrid>
      <w:tr w:rsidR="00231643" w:rsidRPr="008C23B3" w14:paraId="264A38F2" w14:textId="77777777" w:rsidTr="00783E98">
        <w:trPr>
          <w:cantSplit/>
        </w:trPr>
        <w:tc>
          <w:tcPr>
            <w:tcW w:w="3892" w:type="dxa"/>
            <w:tcBorders>
              <w:bottom w:val="single" w:sz="4" w:space="0" w:color="auto"/>
            </w:tcBorders>
          </w:tcPr>
          <w:p w14:paraId="264A38EB" w14:textId="77777777" w:rsidR="00231643" w:rsidRPr="008C23B3" w:rsidRDefault="00231643" w:rsidP="00231643">
            <w:pPr>
              <w:keepNext/>
              <w:widowControl/>
              <w:spacing w:after="0" w:line="240" w:lineRule="auto"/>
              <w:jc w:val="center"/>
              <w:outlineLvl w:val="1"/>
              <w:rPr>
                <w:rFonts w:ascii="Times New Roman" w:eastAsia="Times New Roman" w:hAnsi="Times New Roman"/>
                <w:b/>
                <w:sz w:val="24"/>
                <w:lang w:val="lv-LV"/>
              </w:rPr>
            </w:pPr>
          </w:p>
          <w:p w14:paraId="264A38EC" w14:textId="77777777" w:rsidR="00231643" w:rsidRPr="008C23B3" w:rsidRDefault="00231643" w:rsidP="00231643">
            <w:pPr>
              <w:keepNext/>
              <w:widowControl/>
              <w:spacing w:after="0" w:line="240" w:lineRule="auto"/>
              <w:jc w:val="center"/>
              <w:outlineLvl w:val="1"/>
              <w:rPr>
                <w:rFonts w:ascii="Times New Roman" w:eastAsia="Times New Roman" w:hAnsi="Times New Roman"/>
                <w:b/>
                <w:sz w:val="24"/>
                <w:lang w:val="lv-LV"/>
              </w:rPr>
            </w:pPr>
            <w:r w:rsidRPr="008C23B3">
              <w:rPr>
                <w:rFonts w:ascii="Times New Roman" w:eastAsia="Times New Roman" w:hAnsi="Times New Roman"/>
                <w:b/>
                <w:sz w:val="24"/>
                <w:lang w:val="lv-LV"/>
              </w:rPr>
              <w:t>Pretendents, kas iesniedza piedāvājumu</w:t>
            </w:r>
          </w:p>
        </w:tc>
        <w:tc>
          <w:tcPr>
            <w:tcW w:w="2744" w:type="dxa"/>
          </w:tcPr>
          <w:p w14:paraId="264A38ED" w14:textId="77777777" w:rsidR="00231643" w:rsidRPr="008C23B3" w:rsidRDefault="00231643" w:rsidP="00231643">
            <w:pPr>
              <w:widowControl/>
              <w:spacing w:after="0" w:line="240" w:lineRule="auto"/>
              <w:jc w:val="center"/>
              <w:rPr>
                <w:rFonts w:ascii="Times New Roman" w:eastAsia="Times New Roman" w:hAnsi="Times New Roman"/>
                <w:b/>
                <w:sz w:val="24"/>
                <w:lang w:val="lv-LV" w:eastAsia="lv-LV"/>
              </w:rPr>
            </w:pPr>
          </w:p>
          <w:p w14:paraId="264A38EE" w14:textId="77777777" w:rsidR="00231643" w:rsidRPr="008C23B3" w:rsidRDefault="00231643" w:rsidP="00231643">
            <w:pPr>
              <w:widowControl/>
              <w:spacing w:after="0" w:line="240" w:lineRule="auto"/>
              <w:jc w:val="center"/>
              <w:rPr>
                <w:rFonts w:ascii="Times New Roman" w:eastAsia="Times New Roman" w:hAnsi="Times New Roman"/>
                <w:b/>
                <w:sz w:val="24"/>
                <w:lang w:val="lv-LV" w:eastAsia="lv-LV"/>
              </w:rPr>
            </w:pPr>
            <w:r w:rsidRPr="008C23B3">
              <w:rPr>
                <w:rFonts w:ascii="Times New Roman" w:eastAsia="Times New Roman" w:hAnsi="Times New Roman"/>
                <w:b/>
                <w:sz w:val="24"/>
                <w:lang w:val="lv-LV" w:eastAsia="lv-LV"/>
              </w:rPr>
              <w:t>Piedāvājuma iesniegšanas datums, laiks</w:t>
            </w:r>
          </w:p>
        </w:tc>
        <w:tc>
          <w:tcPr>
            <w:tcW w:w="2720" w:type="dxa"/>
          </w:tcPr>
          <w:p w14:paraId="264A38EF" w14:textId="77777777" w:rsidR="00231643" w:rsidRPr="008C23B3" w:rsidRDefault="00231643" w:rsidP="00231643">
            <w:pPr>
              <w:widowControl/>
              <w:spacing w:after="0" w:line="240" w:lineRule="auto"/>
              <w:jc w:val="center"/>
              <w:rPr>
                <w:rFonts w:ascii="Times New Roman" w:eastAsia="Times New Roman" w:hAnsi="Times New Roman"/>
                <w:b/>
                <w:sz w:val="24"/>
                <w:lang w:val="lv-LV" w:eastAsia="lv-LV"/>
              </w:rPr>
            </w:pPr>
          </w:p>
          <w:p w14:paraId="264A38F0" w14:textId="77777777" w:rsidR="00231643" w:rsidRPr="008C23B3" w:rsidRDefault="00231643" w:rsidP="00231643">
            <w:pPr>
              <w:widowControl/>
              <w:spacing w:after="0" w:line="240" w:lineRule="auto"/>
              <w:jc w:val="center"/>
              <w:rPr>
                <w:rFonts w:ascii="Times New Roman" w:eastAsia="Times New Roman" w:hAnsi="Times New Roman"/>
                <w:b/>
                <w:sz w:val="24"/>
                <w:lang w:val="lv-LV" w:eastAsia="lv-LV"/>
              </w:rPr>
            </w:pPr>
            <w:r w:rsidRPr="008C23B3">
              <w:rPr>
                <w:rFonts w:ascii="Times New Roman" w:eastAsia="Times New Roman" w:hAnsi="Times New Roman"/>
                <w:b/>
                <w:sz w:val="24"/>
                <w:lang w:val="lv-LV" w:eastAsia="lv-LV"/>
              </w:rPr>
              <w:t>Piedāvājuma summa EUR</w:t>
            </w:r>
          </w:p>
          <w:p w14:paraId="264A38F1" w14:textId="77777777" w:rsidR="00231643" w:rsidRPr="008C23B3" w:rsidRDefault="00231643" w:rsidP="00231643">
            <w:pPr>
              <w:widowControl/>
              <w:spacing w:after="0" w:line="240" w:lineRule="auto"/>
              <w:jc w:val="center"/>
              <w:rPr>
                <w:rFonts w:ascii="Times New Roman" w:eastAsia="Times New Roman" w:hAnsi="Times New Roman"/>
                <w:b/>
                <w:sz w:val="24"/>
                <w:lang w:val="lv-LV" w:eastAsia="lv-LV"/>
              </w:rPr>
            </w:pPr>
            <w:r w:rsidRPr="008C23B3">
              <w:rPr>
                <w:rFonts w:ascii="Times New Roman" w:eastAsia="Times New Roman" w:hAnsi="Times New Roman"/>
                <w:b/>
                <w:sz w:val="24"/>
                <w:lang w:val="lv-LV" w:eastAsia="lv-LV"/>
              </w:rPr>
              <w:t>(bez PVN)</w:t>
            </w:r>
          </w:p>
        </w:tc>
      </w:tr>
      <w:tr w:rsidR="00231643" w:rsidRPr="008C23B3" w14:paraId="264A38FB" w14:textId="77777777" w:rsidTr="00783E98">
        <w:trPr>
          <w:cantSplit/>
        </w:trPr>
        <w:tc>
          <w:tcPr>
            <w:tcW w:w="3892" w:type="dxa"/>
          </w:tcPr>
          <w:p w14:paraId="264A38F3" w14:textId="77777777" w:rsidR="00231643" w:rsidRPr="008C23B3" w:rsidRDefault="004544AF" w:rsidP="00231643">
            <w:pPr>
              <w:widowControl/>
              <w:spacing w:after="0" w:line="240" w:lineRule="auto"/>
              <w:ind w:right="-136"/>
              <w:rPr>
                <w:rFonts w:ascii="Times New Roman" w:eastAsia="Times New Roman" w:hAnsi="Times New Roman"/>
                <w:b/>
                <w:sz w:val="24"/>
                <w:lang w:val="lv-LV" w:eastAsia="lv-LV"/>
              </w:rPr>
            </w:pPr>
            <w:r w:rsidRPr="008C23B3">
              <w:rPr>
                <w:rFonts w:ascii="Times New Roman" w:eastAsia="Times New Roman" w:hAnsi="Times New Roman"/>
                <w:b/>
                <w:sz w:val="24"/>
                <w:lang w:val="lv-LV" w:eastAsia="lv-LV"/>
              </w:rPr>
              <w:t xml:space="preserve">SIA „SAP </w:t>
            </w:r>
            <w:proofErr w:type="spellStart"/>
            <w:r w:rsidRPr="008C23B3">
              <w:rPr>
                <w:rFonts w:ascii="Times New Roman" w:eastAsia="Times New Roman" w:hAnsi="Times New Roman"/>
                <w:b/>
                <w:sz w:val="24"/>
                <w:lang w:val="lv-LV" w:eastAsia="lv-LV"/>
              </w:rPr>
              <w:t>Latvia</w:t>
            </w:r>
            <w:proofErr w:type="spellEnd"/>
            <w:r w:rsidRPr="008C23B3">
              <w:rPr>
                <w:rFonts w:ascii="Times New Roman" w:eastAsia="Times New Roman" w:hAnsi="Times New Roman"/>
                <w:b/>
                <w:sz w:val="24"/>
                <w:lang w:val="lv-LV" w:eastAsia="lv-LV"/>
              </w:rPr>
              <w:t>”,</w:t>
            </w:r>
          </w:p>
          <w:p w14:paraId="264A38F4" w14:textId="77777777" w:rsidR="00231643" w:rsidRPr="008C23B3" w:rsidRDefault="00231643" w:rsidP="00231643">
            <w:pPr>
              <w:widowControl/>
              <w:spacing w:after="0" w:line="240" w:lineRule="auto"/>
              <w:rPr>
                <w:rFonts w:ascii="Times New Roman" w:eastAsia="Times New Roman" w:hAnsi="Times New Roman"/>
                <w:bCs/>
                <w:sz w:val="24"/>
                <w:lang w:val="lv-LV"/>
              </w:rPr>
            </w:pPr>
            <w:r w:rsidRPr="008C23B3">
              <w:rPr>
                <w:rFonts w:ascii="Times New Roman" w:eastAsia="Times New Roman" w:hAnsi="Times New Roman"/>
                <w:sz w:val="24"/>
                <w:lang w:val="lv-LV"/>
              </w:rPr>
              <w:t>reģistrācijas Nr. </w:t>
            </w:r>
            <w:r w:rsidR="00680175" w:rsidRPr="008C23B3">
              <w:rPr>
                <w:rFonts w:ascii="Times New Roman" w:eastAsia="Times New Roman" w:hAnsi="Times New Roman"/>
                <w:sz w:val="24"/>
                <w:lang w:val="lv-LV"/>
              </w:rPr>
              <w:t>40003935375</w:t>
            </w:r>
          </w:p>
          <w:p w14:paraId="264A38F5" w14:textId="77777777" w:rsidR="00231643" w:rsidRPr="008C23B3" w:rsidRDefault="00784904" w:rsidP="00784904">
            <w:pPr>
              <w:widowControl/>
              <w:spacing w:after="0" w:line="240" w:lineRule="auto"/>
              <w:ind w:right="-136"/>
              <w:rPr>
                <w:rFonts w:ascii="Times New Roman" w:eastAsia="Times New Roman" w:hAnsi="Times New Roman"/>
                <w:sz w:val="24"/>
                <w:lang w:val="lv-LV" w:eastAsia="lv-LV"/>
              </w:rPr>
            </w:pPr>
            <w:proofErr w:type="spellStart"/>
            <w:r w:rsidRPr="008C23B3">
              <w:rPr>
                <w:rFonts w:ascii="Times New Roman" w:eastAsia="Times New Roman" w:hAnsi="Times New Roman"/>
                <w:sz w:val="24"/>
                <w:lang w:val="lv-LV" w:eastAsia="lv-LV"/>
              </w:rPr>
              <w:t>Kr</w:t>
            </w:r>
            <w:proofErr w:type="spellEnd"/>
            <w:r w:rsidRPr="008C23B3">
              <w:rPr>
                <w:rFonts w:ascii="Times New Roman" w:eastAsia="Times New Roman" w:hAnsi="Times New Roman"/>
                <w:sz w:val="24"/>
                <w:lang w:val="lv-LV" w:eastAsia="lv-LV"/>
              </w:rPr>
              <w:t>. Valdemāra iela 21, Rīga, LV - 1010</w:t>
            </w:r>
          </w:p>
        </w:tc>
        <w:tc>
          <w:tcPr>
            <w:tcW w:w="2744" w:type="dxa"/>
          </w:tcPr>
          <w:p w14:paraId="264A38F6" w14:textId="77777777" w:rsidR="00231643" w:rsidRPr="008C23B3" w:rsidRDefault="00231643" w:rsidP="00231643">
            <w:pPr>
              <w:widowControl/>
              <w:spacing w:after="0" w:line="240" w:lineRule="auto"/>
              <w:jc w:val="center"/>
              <w:rPr>
                <w:rFonts w:ascii="Times New Roman" w:eastAsia="Times New Roman" w:hAnsi="Times New Roman"/>
                <w:sz w:val="24"/>
                <w:lang w:val="lv-LV" w:eastAsia="lv-LV"/>
              </w:rPr>
            </w:pPr>
          </w:p>
          <w:p w14:paraId="264A38F7" w14:textId="77777777" w:rsidR="00231643" w:rsidRPr="008C23B3" w:rsidRDefault="00784904" w:rsidP="00231643">
            <w:pPr>
              <w:widowControl/>
              <w:spacing w:after="0" w:line="240" w:lineRule="auto"/>
              <w:jc w:val="center"/>
              <w:rPr>
                <w:rFonts w:ascii="Times New Roman" w:eastAsia="Times New Roman" w:hAnsi="Times New Roman"/>
                <w:sz w:val="24"/>
                <w:lang w:val="lv-LV" w:eastAsia="lv-LV"/>
              </w:rPr>
            </w:pPr>
            <w:r w:rsidRPr="008C23B3">
              <w:rPr>
                <w:rFonts w:ascii="Times New Roman" w:eastAsia="Times New Roman" w:hAnsi="Times New Roman"/>
                <w:sz w:val="24"/>
                <w:lang w:val="lv-LV" w:eastAsia="lv-LV"/>
              </w:rPr>
              <w:t>08.06.2016</w:t>
            </w:r>
            <w:r w:rsidR="00231643" w:rsidRPr="008C23B3">
              <w:rPr>
                <w:rFonts w:ascii="Times New Roman" w:eastAsia="Times New Roman" w:hAnsi="Times New Roman"/>
                <w:sz w:val="24"/>
                <w:lang w:val="lv-LV" w:eastAsia="lv-LV"/>
              </w:rPr>
              <w:t>.</w:t>
            </w:r>
          </w:p>
          <w:p w14:paraId="264A38F8" w14:textId="77777777" w:rsidR="00231643" w:rsidRPr="008C23B3" w:rsidRDefault="00627B6A" w:rsidP="00231643">
            <w:pPr>
              <w:widowControl/>
              <w:spacing w:after="0" w:line="240" w:lineRule="auto"/>
              <w:jc w:val="center"/>
              <w:rPr>
                <w:rFonts w:ascii="Times New Roman" w:eastAsia="Times New Roman" w:hAnsi="Times New Roman"/>
                <w:sz w:val="24"/>
                <w:lang w:val="lv-LV" w:eastAsia="lv-LV"/>
              </w:rPr>
            </w:pPr>
            <w:r w:rsidRPr="008C23B3">
              <w:rPr>
                <w:rFonts w:ascii="Times New Roman" w:eastAsia="Times New Roman" w:hAnsi="Times New Roman"/>
                <w:sz w:val="24"/>
                <w:lang w:val="lv-LV" w:eastAsia="lv-LV"/>
              </w:rPr>
              <w:t>plkst. 9.3</w:t>
            </w:r>
            <w:r w:rsidR="00784904" w:rsidRPr="008C23B3">
              <w:rPr>
                <w:rFonts w:ascii="Times New Roman" w:eastAsia="Times New Roman" w:hAnsi="Times New Roman"/>
                <w:sz w:val="24"/>
                <w:lang w:val="lv-LV" w:eastAsia="lv-LV"/>
              </w:rPr>
              <w:t>0</w:t>
            </w:r>
          </w:p>
        </w:tc>
        <w:tc>
          <w:tcPr>
            <w:tcW w:w="2720" w:type="dxa"/>
          </w:tcPr>
          <w:p w14:paraId="264A38F9" w14:textId="77777777" w:rsidR="00231643" w:rsidRPr="008C23B3" w:rsidRDefault="00231643" w:rsidP="00231643">
            <w:pPr>
              <w:widowControl/>
              <w:spacing w:after="0" w:line="240" w:lineRule="auto"/>
              <w:jc w:val="center"/>
              <w:rPr>
                <w:rFonts w:ascii="Times New Roman" w:eastAsia="Times New Roman" w:hAnsi="Times New Roman"/>
                <w:b/>
                <w:sz w:val="24"/>
                <w:lang w:val="lv-LV" w:eastAsia="lv-LV"/>
              </w:rPr>
            </w:pPr>
          </w:p>
          <w:p w14:paraId="264A38FA" w14:textId="77777777" w:rsidR="00231643" w:rsidRPr="008C23B3" w:rsidRDefault="00DD45CF" w:rsidP="00DD45CF">
            <w:pPr>
              <w:widowControl/>
              <w:spacing w:after="0" w:line="240" w:lineRule="auto"/>
              <w:jc w:val="center"/>
              <w:rPr>
                <w:rFonts w:ascii="Times New Roman" w:eastAsia="Times New Roman" w:hAnsi="Times New Roman"/>
                <w:sz w:val="24"/>
                <w:lang w:val="lv-LV" w:eastAsia="lv-LV"/>
              </w:rPr>
            </w:pPr>
            <w:r w:rsidRPr="008C23B3">
              <w:rPr>
                <w:rFonts w:ascii="Times New Roman" w:eastAsia="Times New Roman" w:hAnsi="Times New Roman"/>
                <w:sz w:val="24"/>
                <w:lang w:val="lv-LV" w:eastAsia="lv-LV"/>
              </w:rPr>
              <w:t>34</w:t>
            </w:r>
            <w:r w:rsidR="00377BB5" w:rsidRPr="008C23B3">
              <w:rPr>
                <w:rFonts w:ascii="Times New Roman" w:eastAsia="Times New Roman" w:hAnsi="Times New Roman"/>
                <w:sz w:val="24"/>
                <w:lang w:val="lv-LV" w:eastAsia="lv-LV"/>
              </w:rPr>
              <w:t> </w:t>
            </w:r>
            <w:r w:rsidRPr="008C23B3">
              <w:rPr>
                <w:rFonts w:ascii="Times New Roman" w:eastAsia="Times New Roman" w:hAnsi="Times New Roman"/>
                <w:sz w:val="24"/>
                <w:lang w:val="lv-LV" w:eastAsia="lv-LV"/>
              </w:rPr>
              <w:t>186,32</w:t>
            </w:r>
          </w:p>
        </w:tc>
      </w:tr>
    </w:tbl>
    <w:p w14:paraId="264A38FC" w14:textId="77777777" w:rsidR="00231643" w:rsidRPr="008C23B3" w:rsidRDefault="00231643" w:rsidP="00231643">
      <w:pPr>
        <w:spacing w:after="0" w:line="240" w:lineRule="auto"/>
        <w:ind w:right="12"/>
        <w:jc w:val="both"/>
        <w:rPr>
          <w:rFonts w:ascii="Times New Roman" w:hAnsi="Times New Roman"/>
          <w:sz w:val="24"/>
          <w:lang w:val="lv-LV"/>
        </w:rPr>
      </w:pPr>
    </w:p>
    <w:p w14:paraId="264A38FD" w14:textId="77777777" w:rsidR="00231643" w:rsidRPr="008C23B3" w:rsidRDefault="00231643" w:rsidP="00231643">
      <w:pPr>
        <w:spacing w:after="0" w:line="240" w:lineRule="auto"/>
        <w:ind w:right="12"/>
        <w:jc w:val="both"/>
        <w:rPr>
          <w:rFonts w:ascii="Times New Roman" w:hAnsi="Times New Roman"/>
          <w:sz w:val="24"/>
          <w:lang w:val="lv-LV"/>
        </w:rPr>
      </w:pPr>
    </w:p>
    <w:p w14:paraId="264A38FE" w14:textId="77777777" w:rsidR="00F36F1F" w:rsidRPr="008C23B3" w:rsidRDefault="00231643" w:rsidP="006B4B67">
      <w:pPr>
        <w:pStyle w:val="ListParagraph"/>
        <w:numPr>
          <w:ilvl w:val="0"/>
          <w:numId w:val="12"/>
        </w:numPr>
        <w:spacing w:after="0" w:line="240" w:lineRule="auto"/>
        <w:ind w:right="12"/>
        <w:jc w:val="both"/>
        <w:rPr>
          <w:rFonts w:ascii="Times New Roman" w:hAnsi="Times New Roman"/>
          <w:sz w:val="24"/>
          <w:lang w:val="lv-LV"/>
        </w:rPr>
      </w:pPr>
      <w:r w:rsidRPr="008C23B3">
        <w:rPr>
          <w:rFonts w:ascii="Times New Roman" w:hAnsi="Times New Roman"/>
          <w:sz w:val="24"/>
          <w:lang w:val="lv-LV"/>
        </w:rPr>
        <w:t xml:space="preserve">Pretendenta </w:t>
      </w:r>
      <w:r w:rsidR="00945644" w:rsidRPr="008C23B3">
        <w:rPr>
          <w:rFonts w:ascii="Times New Roman" w:hAnsi="Times New Roman"/>
          <w:sz w:val="24"/>
          <w:lang w:val="lv-LV"/>
        </w:rPr>
        <w:t xml:space="preserve">SIA „SAP </w:t>
      </w:r>
      <w:proofErr w:type="spellStart"/>
      <w:r w:rsidR="00945644" w:rsidRPr="008C23B3">
        <w:rPr>
          <w:rFonts w:ascii="Times New Roman" w:hAnsi="Times New Roman"/>
          <w:sz w:val="24"/>
          <w:lang w:val="lv-LV"/>
        </w:rPr>
        <w:t>Latvia</w:t>
      </w:r>
      <w:proofErr w:type="spellEnd"/>
      <w:r w:rsidR="00945644" w:rsidRPr="008C23B3">
        <w:rPr>
          <w:rFonts w:ascii="Times New Roman" w:hAnsi="Times New Roman"/>
          <w:sz w:val="24"/>
          <w:lang w:val="lv-LV"/>
        </w:rPr>
        <w:t xml:space="preserve">” </w:t>
      </w:r>
      <w:r w:rsidRPr="008C23B3">
        <w:rPr>
          <w:rFonts w:ascii="Times New Roman" w:hAnsi="Times New Roman"/>
          <w:sz w:val="24"/>
          <w:lang w:val="lv-LV"/>
        </w:rPr>
        <w:t>piedāvājuma cenas atbilstības sākotnēji novērtētajai paredzamajai līgumcenai izvērtēšana.</w:t>
      </w:r>
    </w:p>
    <w:p w14:paraId="264A38FF" w14:textId="77777777" w:rsidR="005F0592" w:rsidRPr="008C23B3" w:rsidRDefault="005F0592" w:rsidP="005F0592">
      <w:pPr>
        <w:pStyle w:val="BlockText"/>
        <w:numPr>
          <w:ilvl w:val="0"/>
          <w:numId w:val="12"/>
        </w:numPr>
        <w:ind w:right="12"/>
        <w:jc w:val="both"/>
      </w:pPr>
      <w:r w:rsidRPr="008C23B3">
        <w:t xml:space="preserve">Pretendenta </w:t>
      </w:r>
      <w:r w:rsidR="00945644" w:rsidRPr="008C23B3">
        <w:t xml:space="preserve">SIA „SAP </w:t>
      </w:r>
      <w:proofErr w:type="spellStart"/>
      <w:r w:rsidR="00945644" w:rsidRPr="008C23B3">
        <w:t>Latvia</w:t>
      </w:r>
      <w:proofErr w:type="spellEnd"/>
      <w:r w:rsidR="00945644" w:rsidRPr="008C23B3">
        <w:t xml:space="preserve">” </w:t>
      </w:r>
      <w:r w:rsidRPr="008C23B3">
        <w:t>piedāvājuma atbilstības pārbaude iepirkuma procedūras uzaicinājumā norādītajām pretendentu atlases prasībām (uzaicinājuma 8. punkts “Pretendentu atlases prasības, iesniedzamie pretendentu atlases dokumenti un pārbaudāmās ziņas”).</w:t>
      </w:r>
    </w:p>
    <w:p w14:paraId="264A3900" w14:textId="340A26F2" w:rsidR="005F0592" w:rsidRPr="008C23B3" w:rsidRDefault="005F0592" w:rsidP="005F0592">
      <w:pPr>
        <w:pStyle w:val="BlockText"/>
        <w:numPr>
          <w:ilvl w:val="0"/>
          <w:numId w:val="12"/>
        </w:numPr>
        <w:ind w:right="12"/>
        <w:jc w:val="both"/>
      </w:pPr>
      <w:r w:rsidRPr="008C23B3">
        <w:t xml:space="preserve">Pretendenta </w:t>
      </w:r>
      <w:r w:rsidR="000B5720" w:rsidRPr="008C23B3">
        <w:t xml:space="preserve">SIA „SAP </w:t>
      </w:r>
      <w:proofErr w:type="spellStart"/>
      <w:r w:rsidR="000B5720" w:rsidRPr="008C23B3">
        <w:t>Latvia</w:t>
      </w:r>
      <w:proofErr w:type="spellEnd"/>
      <w:r w:rsidR="000B5720" w:rsidRPr="008C23B3">
        <w:t xml:space="preserve">” </w:t>
      </w:r>
      <w:r w:rsidRPr="008C23B3">
        <w:t>nomaksāto nodokļu pārbaude Elektronis</w:t>
      </w:r>
      <w:r w:rsidR="002125DB" w:rsidRPr="008C23B3">
        <w:t>ko iepirkumu sistēmā E-</w:t>
      </w:r>
      <w:r w:rsidRPr="008C23B3">
        <w:t xml:space="preserve">izziņas </w:t>
      </w:r>
      <w:r w:rsidR="00821D49" w:rsidRPr="008C23B3">
        <w:t xml:space="preserve">dienā, kad iepirkuma komisija pieņēmusi lēmumu par iepirkuma uzsākšanu </w:t>
      </w:r>
      <w:r w:rsidR="005D6FF6" w:rsidRPr="008C23B3">
        <w:rPr>
          <w:u w:val="single"/>
        </w:rPr>
        <w:t>(14.</w:t>
      </w:r>
      <w:r w:rsidR="001D44E0" w:rsidRPr="008C23B3">
        <w:rPr>
          <w:u w:val="single"/>
        </w:rPr>
        <w:t>04</w:t>
      </w:r>
      <w:r w:rsidR="005D6FF6" w:rsidRPr="008C23B3">
        <w:rPr>
          <w:u w:val="single"/>
        </w:rPr>
        <w:t>.2016</w:t>
      </w:r>
      <w:r w:rsidRPr="008C23B3">
        <w:rPr>
          <w:u w:val="single"/>
        </w:rPr>
        <w:t>.)</w:t>
      </w:r>
      <w:r w:rsidR="00847562" w:rsidRPr="008C23B3">
        <w:rPr>
          <w:u w:val="single"/>
        </w:rPr>
        <w:t>,</w:t>
      </w:r>
      <w:r w:rsidRPr="008C23B3">
        <w:rPr>
          <w:bCs/>
        </w:rPr>
        <w:t xml:space="preserve"> un maksātnespējas pārbaude.</w:t>
      </w:r>
    </w:p>
    <w:p w14:paraId="264A3901" w14:textId="77777777" w:rsidR="005F0592" w:rsidRPr="008C23B3" w:rsidRDefault="005F0592" w:rsidP="005F0592">
      <w:pPr>
        <w:pStyle w:val="BlockText"/>
        <w:numPr>
          <w:ilvl w:val="0"/>
          <w:numId w:val="12"/>
        </w:numPr>
        <w:ind w:right="12"/>
        <w:jc w:val="both"/>
      </w:pPr>
      <w:r w:rsidRPr="008C23B3">
        <w:t xml:space="preserve">Pretendenta </w:t>
      </w:r>
      <w:r w:rsidR="00D54D70" w:rsidRPr="008C23B3">
        <w:t xml:space="preserve">SIA „SAP </w:t>
      </w:r>
      <w:proofErr w:type="spellStart"/>
      <w:r w:rsidR="00D54D70" w:rsidRPr="008C23B3">
        <w:t>Latvia</w:t>
      </w:r>
      <w:proofErr w:type="spellEnd"/>
      <w:r w:rsidR="00D54D70" w:rsidRPr="008C23B3">
        <w:t xml:space="preserve">” </w:t>
      </w:r>
      <w:r w:rsidRPr="008C23B3">
        <w:t>piedāvājuma atbilstības pārbaude iepirkuma procedūras uzaicinājumā norādītajām tehniskās specifikācijas prasībām (uzaicinājuma 9. punkts “Tehniskā specifikācija” un uzaicinājuma 1. pielikums „Tehniskā specifikācija”).</w:t>
      </w:r>
    </w:p>
    <w:p w14:paraId="264A3902" w14:textId="77777777" w:rsidR="00CF6238" w:rsidRPr="008C23B3" w:rsidRDefault="00CF6238" w:rsidP="005F0592">
      <w:pPr>
        <w:pStyle w:val="BlockText"/>
        <w:numPr>
          <w:ilvl w:val="0"/>
          <w:numId w:val="12"/>
        </w:numPr>
        <w:ind w:right="12"/>
        <w:jc w:val="both"/>
      </w:pPr>
      <w:r w:rsidRPr="008C23B3">
        <w:t xml:space="preserve">Pretendenta </w:t>
      </w:r>
      <w:r w:rsidRPr="008C23B3">
        <w:rPr>
          <w:bCs/>
        </w:rPr>
        <w:t xml:space="preserve">SIA „SAP </w:t>
      </w:r>
      <w:proofErr w:type="spellStart"/>
      <w:r w:rsidRPr="008C23B3">
        <w:rPr>
          <w:bCs/>
        </w:rPr>
        <w:t>Latvia</w:t>
      </w:r>
      <w:proofErr w:type="spellEnd"/>
      <w:r w:rsidRPr="008C23B3">
        <w:rPr>
          <w:bCs/>
        </w:rPr>
        <w:t xml:space="preserve">” </w:t>
      </w:r>
      <w:r w:rsidRPr="008C23B3">
        <w:t>piedāvājumā iesniegtā līguma projekta izskatīšana:</w:t>
      </w:r>
    </w:p>
    <w:p w14:paraId="264A3903" w14:textId="137D68D7" w:rsidR="00CF6238" w:rsidRPr="008C23B3" w:rsidRDefault="00CF6238" w:rsidP="00CF6238">
      <w:pPr>
        <w:pStyle w:val="BlockText"/>
        <w:ind w:left="360" w:right="12" w:firstLine="0"/>
        <w:jc w:val="both"/>
      </w:pPr>
      <w:r w:rsidRPr="008C23B3">
        <w:rPr>
          <w:bCs/>
        </w:rPr>
        <w:t xml:space="preserve">SIA „SAP </w:t>
      </w:r>
      <w:proofErr w:type="spellStart"/>
      <w:r w:rsidRPr="008C23B3">
        <w:rPr>
          <w:bCs/>
        </w:rPr>
        <w:t>Latvia</w:t>
      </w:r>
      <w:proofErr w:type="spellEnd"/>
      <w:r w:rsidRPr="008C23B3">
        <w:rPr>
          <w:bCs/>
        </w:rPr>
        <w:t xml:space="preserve">” </w:t>
      </w:r>
      <w:r w:rsidRPr="008C23B3">
        <w:t>piedāvājumā iesniedz priekšlikumu papildināt līguma projektu ar 1.4.apakšpunktu un izteikt šādā redakcijā „Pakalpojuma beigu datumu var pagarināt saskaņā ar SAP Atbalsta Līguma, kas ir pievienots šim Līgumam kā pielikums Nr. 1, noteikumiem.”</w:t>
      </w:r>
    </w:p>
    <w:p w14:paraId="264A3904" w14:textId="77777777" w:rsidR="005F0592" w:rsidRPr="008C23B3" w:rsidRDefault="005F0592" w:rsidP="005F0592">
      <w:pPr>
        <w:pStyle w:val="BlockText"/>
        <w:numPr>
          <w:ilvl w:val="0"/>
          <w:numId w:val="12"/>
        </w:numPr>
        <w:ind w:right="12"/>
        <w:jc w:val="both"/>
      </w:pPr>
      <w:r w:rsidRPr="008C23B3">
        <w:t>Lēmuma par iepirkuma procedūras piedāvājuma izvēli pieņemšana.</w:t>
      </w:r>
    </w:p>
    <w:p w14:paraId="264A3905" w14:textId="77777777" w:rsidR="005F0592" w:rsidRPr="008C23B3" w:rsidRDefault="005F0592" w:rsidP="005F0592">
      <w:pPr>
        <w:pStyle w:val="BlockText"/>
        <w:numPr>
          <w:ilvl w:val="0"/>
          <w:numId w:val="12"/>
        </w:numPr>
        <w:ind w:right="12"/>
        <w:jc w:val="both"/>
      </w:pPr>
      <w:r w:rsidRPr="008C23B3">
        <w:t xml:space="preserve">Pretendenta </w:t>
      </w:r>
      <w:r w:rsidR="005D6FF6" w:rsidRPr="008C23B3">
        <w:t xml:space="preserve">SIA „SAP </w:t>
      </w:r>
      <w:proofErr w:type="spellStart"/>
      <w:r w:rsidR="005D6FF6" w:rsidRPr="008C23B3">
        <w:t>Latvia</w:t>
      </w:r>
      <w:proofErr w:type="spellEnd"/>
      <w:r w:rsidR="005D6FF6" w:rsidRPr="008C23B3">
        <w:t xml:space="preserve">” </w:t>
      </w:r>
      <w:r w:rsidRPr="008C23B3">
        <w:t xml:space="preserve">nomaksāto nodokļu pārbaude Elektronisko iepirkumu sistēmā E-izziņas </w:t>
      </w:r>
      <w:r w:rsidRPr="008C23B3">
        <w:rPr>
          <w:u w:val="single"/>
        </w:rPr>
        <w:t xml:space="preserve">dienā, kad pieņemts lēmums par iespējamu līguma slēgšanas tiesību </w:t>
      </w:r>
      <w:r w:rsidR="005D6FF6" w:rsidRPr="008C23B3">
        <w:rPr>
          <w:u w:val="single"/>
        </w:rPr>
        <w:t>piešķiršanu (08.06.2016</w:t>
      </w:r>
      <w:r w:rsidRPr="008C23B3">
        <w:rPr>
          <w:u w:val="single"/>
        </w:rPr>
        <w:t>.).</w:t>
      </w:r>
    </w:p>
    <w:p w14:paraId="264A3906" w14:textId="77777777" w:rsidR="005F0592" w:rsidRPr="008C23B3" w:rsidRDefault="005F0592" w:rsidP="005F0592">
      <w:pPr>
        <w:pStyle w:val="BlockText"/>
        <w:numPr>
          <w:ilvl w:val="0"/>
          <w:numId w:val="12"/>
        </w:numPr>
        <w:ind w:right="12"/>
        <w:jc w:val="both"/>
      </w:pPr>
      <w:r w:rsidRPr="008C23B3">
        <w:t>Lēmuma par iepirkuma procedūras rezultātiem pieņemšana.</w:t>
      </w:r>
    </w:p>
    <w:p w14:paraId="264A3907" w14:textId="77777777" w:rsidR="005F0592" w:rsidRPr="008C23B3" w:rsidRDefault="005F0592" w:rsidP="005F0592">
      <w:pPr>
        <w:pStyle w:val="BlockText"/>
        <w:numPr>
          <w:ilvl w:val="0"/>
          <w:numId w:val="12"/>
        </w:numPr>
        <w:ind w:right="12"/>
        <w:jc w:val="both"/>
      </w:pPr>
      <w:r w:rsidRPr="008C23B3">
        <w:t>Atbildīgā darbinieka par līguma slēgšanu noteikšana.</w:t>
      </w:r>
    </w:p>
    <w:p w14:paraId="264A3908" w14:textId="77777777" w:rsidR="005F0592" w:rsidRPr="008C23B3" w:rsidRDefault="005F0592" w:rsidP="005F0592">
      <w:pPr>
        <w:pStyle w:val="BlockText"/>
        <w:numPr>
          <w:ilvl w:val="0"/>
          <w:numId w:val="12"/>
        </w:numPr>
        <w:ind w:right="12"/>
        <w:jc w:val="both"/>
      </w:pPr>
      <w:r w:rsidRPr="008C23B3">
        <w:t>Atbildīgā darbinieka par līguma izpildes uzraudzību noteikšana.</w:t>
      </w:r>
    </w:p>
    <w:p w14:paraId="264A3909" w14:textId="77777777" w:rsidR="005F0592" w:rsidRPr="008C23B3" w:rsidRDefault="005F0592" w:rsidP="005F0592">
      <w:pPr>
        <w:pStyle w:val="BlockText"/>
        <w:numPr>
          <w:ilvl w:val="0"/>
          <w:numId w:val="12"/>
        </w:numPr>
        <w:ind w:right="12"/>
        <w:jc w:val="both"/>
      </w:pPr>
      <w:r w:rsidRPr="008C23B3">
        <w:t>Informācijas par iepirkuma procedūras rezultātiem nosūtīšana pretendentam.</w:t>
      </w:r>
    </w:p>
    <w:p w14:paraId="264A390A" w14:textId="77777777" w:rsidR="005F0592" w:rsidRPr="008C23B3" w:rsidRDefault="005F0592" w:rsidP="005F0592">
      <w:pPr>
        <w:pStyle w:val="BlockText"/>
        <w:numPr>
          <w:ilvl w:val="0"/>
          <w:numId w:val="12"/>
        </w:numPr>
        <w:ind w:right="12"/>
        <w:jc w:val="both"/>
      </w:pPr>
      <w:r w:rsidRPr="008C23B3">
        <w:t>Lēmuma par iepirkuma procedūras rezultātiem publicēšana Valsts kases mājaslapā.</w:t>
      </w:r>
    </w:p>
    <w:p w14:paraId="264A390B" w14:textId="77777777" w:rsidR="005F0592" w:rsidRPr="008C23B3" w:rsidRDefault="005F0592" w:rsidP="005F0592">
      <w:pPr>
        <w:pStyle w:val="BlockText"/>
        <w:numPr>
          <w:ilvl w:val="0"/>
          <w:numId w:val="12"/>
        </w:numPr>
        <w:ind w:right="12"/>
        <w:jc w:val="both"/>
      </w:pPr>
      <w:r w:rsidRPr="008C23B3">
        <w:t>Noslēgtā iepirkuma līguma publicēšana Valsts kases mājaslapā.</w:t>
      </w:r>
    </w:p>
    <w:p w14:paraId="264A390C" w14:textId="77777777" w:rsidR="006B4B67" w:rsidRPr="008C23B3" w:rsidRDefault="005F0592" w:rsidP="005F0592">
      <w:pPr>
        <w:pStyle w:val="ListParagraph"/>
        <w:numPr>
          <w:ilvl w:val="0"/>
          <w:numId w:val="12"/>
        </w:numPr>
        <w:spacing w:after="0" w:line="240" w:lineRule="auto"/>
        <w:ind w:right="12"/>
        <w:jc w:val="both"/>
        <w:rPr>
          <w:rFonts w:ascii="Times New Roman" w:hAnsi="Times New Roman"/>
          <w:sz w:val="24"/>
          <w:lang w:val="lv-LV"/>
        </w:rPr>
      </w:pPr>
      <w:r w:rsidRPr="008C23B3">
        <w:rPr>
          <w:rFonts w:ascii="Times New Roman" w:hAnsi="Times New Roman"/>
          <w:sz w:val="24"/>
          <w:lang w:val="lv-LV"/>
        </w:rPr>
        <w:t>Informatīva paziņojuma par noslēgto līgumu publicēšana Iepirkumu uzraudzības biroja mājaslapā.</w:t>
      </w:r>
    </w:p>
    <w:p w14:paraId="264A390D" w14:textId="77777777" w:rsidR="00F36F1F" w:rsidRPr="008C23B3" w:rsidRDefault="00F36F1F" w:rsidP="00F36F1F">
      <w:pPr>
        <w:spacing w:after="0" w:line="240" w:lineRule="auto"/>
        <w:ind w:right="-879"/>
        <w:rPr>
          <w:rFonts w:ascii="Times New Roman" w:hAnsi="Times New Roman"/>
          <w:b/>
          <w:i/>
          <w:sz w:val="24"/>
          <w:lang w:val="lv-LV"/>
        </w:rPr>
      </w:pPr>
    </w:p>
    <w:p w14:paraId="264A390E" w14:textId="77777777" w:rsidR="00723443" w:rsidRPr="008C23B3" w:rsidRDefault="00723443" w:rsidP="00F36F1F">
      <w:pPr>
        <w:spacing w:after="0" w:line="240" w:lineRule="auto"/>
        <w:ind w:right="-879"/>
        <w:rPr>
          <w:rFonts w:ascii="Times New Roman" w:hAnsi="Times New Roman"/>
          <w:b/>
          <w:i/>
          <w:sz w:val="24"/>
          <w:lang w:val="lv-LV"/>
        </w:rPr>
      </w:pPr>
    </w:p>
    <w:p w14:paraId="264A390F" w14:textId="77777777" w:rsidR="00F36F1F" w:rsidRPr="008C23B3" w:rsidRDefault="00F36F1F" w:rsidP="00F36F1F">
      <w:pPr>
        <w:spacing w:after="0" w:line="240" w:lineRule="auto"/>
        <w:ind w:right="-879"/>
        <w:rPr>
          <w:rFonts w:ascii="Times New Roman" w:hAnsi="Times New Roman"/>
          <w:b/>
          <w:i/>
          <w:sz w:val="24"/>
          <w:lang w:val="lv-LV"/>
        </w:rPr>
      </w:pPr>
      <w:r w:rsidRPr="008C23B3">
        <w:rPr>
          <w:rFonts w:ascii="Times New Roman" w:hAnsi="Times New Roman"/>
          <w:b/>
          <w:i/>
          <w:sz w:val="24"/>
          <w:lang w:val="lv-LV"/>
        </w:rPr>
        <w:t>Nolemj</w:t>
      </w:r>
      <w:r w:rsidR="008309B9" w:rsidRPr="008C23B3">
        <w:rPr>
          <w:rFonts w:ascii="Times New Roman" w:hAnsi="Times New Roman"/>
          <w:b/>
          <w:i/>
          <w:sz w:val="24"/>
          <w:lang w:val="lv-LV"/>
        </w:rPr>
        <w:t xml:space="preserve"> (vienbalsīgi)</w:t>
      </w:r>
      <w:r w:rsidRPr="008C23B3">
        <w:rPr>
          <w:rFonts w:ascii="Times New Roman" w:hAnsi="Times New Roman"/>
          <w:b/>
          <w:i/>
          <w:sz w:val="24"/>
          <w:lang w:val="lv-LV"/>
        </w:rPr>
        <w:t>:</w:t>
      </w:r>
    </w:p>
    <w:p w14:paraId="264A3910" w14:textId="77777777" w:rsidR="00F36F1F" w:rsidRPr="008C23B3" w:rsidRDefault="00F36F1F" w:rsidP="00F36F1F">
      <w:pPr>
        <w:pStyle w:val="Header"/>
        <w:tabs>
          <w:tab w:val="left" w:pos="720"/>
        </w:tabs>
        <w:jc w:val="both"/>
        <w:rPr>
          <w:rFonts w:ascii="Times New Roman" w:hAnsi="Times New Roman"/>
          <w:sz w:val="24"/>
          <w:lang w:val="lv-LV"/>
        </w:rPr>
      </w:pPr>
    </w:p>
    <w:p w14:paraId="264A3911" w14:textId="77777777" w:rsidR="00F36F1F" w:rsidRPr="008C23B3" w:rsidRDefault="000A5E98" w:rsidP="00E37E99">
      <w:pPr>
        <w:pStyle w:val="Header"/>
        <w:numPr>
          <w:ilvl w:val="0"/>
          <w:numId w:val="14"/>
        </w:numPr>
        <w:tabs>
          <w:tab w:val="left" w:pos="720"/>
        </w:tabs>
        <w:jc w:val="both"/>
        <w:rPr>
          <w:rFonts w:ascii="Times New Roman" w:hAnsi="Times New Roman"/>
          <w:sz w:val="24"/>
          <w:lang w:val="lv-LV"/>
        </w:rPr>
      </w:pPr>
      <w:r w:rsidRPr="008C23B3">
        <w:rPr>
          <w:rFonts w:ascii="Times New Roman" w:hAnsi="Times New Roman"/>
          <w:sz w:val="24"/>
          <w:lang w:val="lv-LV"/>
        </w:rPr>
        <w:t xml:space="preserve">Pretendenta </w:t>
      </w:r>
      <w:r w:rsidR="001739F9" w:rsidRPr="008C23B3">
        <w:rPr>
          <w:rFonts w:ascii="Times New Roman" w:hAnsi="Times New Roman"/>
          <w:bCs/>
          <w:sz w:val="24"/>
          <w:szCs w:val="24"/>
          <w:lang w:val="lv-LV"/>
        </w:rPr>
        <w:t xml:space="preserve">SIA „SAP </w:t>
      </w:r>
      <w:proofErr w:type="spellStart"/>
      <w:r w:rsidR="001739F9" w:rsidRPr="008C23B3">
        <w:rPr>
          <w:rFonts w:ascii="Times New Roman" w:hAnsi="Times New Roman"/>
          <w:bCs/>
          <w:sz w:val="24"/>
          <w:szCs w:val="24"/>
          <w:lang w:val="lv-LV"/>
        </w:rPr>
        <w:t>Latvia</w:t>
      </w:r>
      <w:proofErr w:type="spellEnd"/>
      <w:r w:rsidR="001739F9" w:rsidRPr="008C23B3">
        <w:rPr>
          <w:rFonts w:ascii="Times New Roman" w:hAnsi="Times New Roman"/>
          <w:bCs/>
          <w:sz w:val="24"/>
          <w:szCs w:val="24"/>
          <w:lang w:val="lv-LV"/>
        </w:rPr>
        <w:t xml:space="preserve">” </w:t>
      </w:r>
      <w:r w:rsidRPr="008C23B3">
        <w:rPr>
          <w:rFonts w:ascii="Times New Roman" w:hAnsi="Times New Roman"/>
          <w:sz w:val="24"/>
          <w:lang w:val="lv-LV"/>
        </w:rPr>
        <w:t xml:space="preserve">piedāvājuma cena </w:t>
      </w:r>
      <w:r w:rsidR="003773B0" w:rsidRPr="008C23B3">
        <w:rPr>
          <w:rFonts w:ascii="Times New Roman" w:hAnsi="Times New Roman"/>
          <w:sz w:val="24"/>
          <w:lang w:val="lv-LV"/>
        </w:rPr>
        <w:t xml:space="preserve">34 186,32 </w:t>
      </w:r>
      <w:r w:rsidRPr="008C23B3">
        <w:rPr>
          <w:rFonts w:ascii="Times New Roman" w:hAnsi="Times New Roman"/>
          <w:sz w:val="24"/>
          <w:lang w:val="lv-LV"/>
        </w:rPr>
        <w:t xml:space="preserve">EUR (bez PVN) atbilst sākotnēji novērtētajai paredzamajai līgumcenai </w:t>
      </w:r>
      <w:r w:rsidR="001739F9" w:rsidRPr="008C23B3">
        <w:rPr>
          <w:rFonts w:ascii="Times New Roman" w:hAnsi="Times New Roman"/>
          <w:sz w:val="24"/>
          <w:lang w:val="lv-LV"/>
        </w:rPr>
        <w:t xml:space="preserve">39 884,04 EUR </w:t>
      </w:r>
      <w:r w:rsidRPr="008C23B3">
        <w:rPr>
          <w:rFonts w:ascii="Times New Roman" w:hAnsi="Times New Roman"/>
          <w:sz w:val="24"/>
          <w:lang w:val="lv-LV"/>
        </w:rPr>
        <w:t>(bez PVN).</w:t>
      </w:r>
    </w:p>
    <w:p w14:paraId="264A3912" w14:textId="77777777" w:rsidR="00D36489" w:rsidRPr="008C23B3" w:rsidRDefault="00D36489" w:rsidP="00D36489">
      <w:pPr>
        <w:widowControl/>
        <w:numPr>
          <w:ilvl w:val="0"/>
          <w:numId w:val="14"/>
        </w:numPr>
        <w:spacing w:after="0" w:line="240" w:lineRule="auto"/>
        <w:ind w:right="12"/>
        <w:jc w:val="both"/>
        <w:rPr>
          <w:rFonts w:ascii="Times New Roman" w:hAnsi="Times New Roman"/>
          <w:sz w:val="24"/>
          <w:lang w:val="lv-LV"/>
        </w:rPr>
      </w:pPr>
      <w:r w:rsidRPr="008C23B3">
        <w:rPr>
          <w:rFonts w:ascii="Times New Roman" w:hAnsi="Times New Roman"/>
          <w:sz w:val="24"/>
          <w:lang w:val="lv-LV"/>
        </w:rPr>
        <w:t xml:space="preserve">Pretendenta </w:t>
      </w:r>
      <w:r w:rsidR="00652A5D" w:rsidRPr="008C23B3">
        <w:rPr>
          <w:rFonts w:ascii="Times New Roman" w:hAnsi="Times New Roman"/>
          <w:bCs/>
          <w:sz w:val="24"/>
          <w:szCs w:val="24"/>
          <w:lang w:val="lv-LV"/>
        </w:rPr>
        <w:t xml:space="preserve">SIA „SAP </w:t>
      </w:r>
      <w:proofErr w:type="spellStart"/>
      <w:r w:rsidR="00652A5D" w:rsidRPr="008C23B3">
        <w:rPr>
          <w:rFonts w:ascii="Times New Roman" w:hAnsi="Times New Roman"/>
          <w:bCs/>
          <w:sz w:val="24"/>
          <w:szCs w:val="24"/>
          <w:lang w:val="lv-LV"/>
        </w:rPr>
        <w:t>Latvia</w:t>
      </w:r>
      <w:proofErr w:type="spellEnd"/>
      <w:r w:rsidR="00652A5D" w:rsidRPr="008C23B3">
        <w:rPr>
          <w:rFonts w:ascii="Times New Roman" w:hAnsi="Times New Roman"/>
          <w:bCs/>
          <w:sz w:val="24"/>
          <w:szCs w:val="24"/>
          <w:lang w:val="lv-LV"/>
        </w:rPr>
        <w:t xml:space="preserve">” </w:t>
      </w:r>
      <w:r w:rsidRPr="008C23B3">
        <w:rPr>
          <w:rFonts w:ascii="Times New Roman" w:hAnsi="Times New Roman"/>
          <w:sz w:val="24"/>
          <w:lang w:val="lv-LV"/>
        </w:rPr>
        <w:t>piedāvājums atbilst iepirkuma procedūras uzaicinājumā norādītajām pretendentu atlases prasībām (uzaicinājuma 8. punkts “Pretendentu atlases prasības, iesniedzamie pretendentu atlases dokumenti un pārbaudāmās ziņas”).</w:t>
      </w:r>
    </w:p>
    <w:p w14:paraId="264A3913" w14:textId="77777777" w:rsidR="00D36489" w:rsidRPr="008C23B3" w:rsidRDefault="00D36489" w:rsidP="00D36489">
      <w:pPr>
        <w:widowControl/>
        <w:numPr>
          <w:ilvl w:val="0"/>
          <w:numId w:val="14"/>
        </w:numPr>
        <w:spacing w:after="0" w:line="240" w:lineRule="auto"/>
        <w:ind w:right="12"/>
        <w:jc w:val="both"/>
        <w:rPr>
          <w:rFonts w:ascii="Times New Roman" w:hAnsi="Times New Roman"/>
          <w:sz w:val="24"/>
          <w:lang w:val="lv-LV"/>
        </w:rPr>
      </w:pPr>
      <w:r w:rsidRPr="008C23B3">
        <w:rPr>
          <w:rFonts w:ascii="Times New Roman" w:hAnsi="Times New Roman"/>
          <w:sz w:val="24"/>
          <w:lang w:val="lv-LV"/>
        </w:rPr>
        <w:t xml:space="preserve">Pretendenta </w:t>
      </w:r>
      <w:r w:rsidR="006C4082" w:rsidRPr="008C23B3">
        <w:rPr>
          <w:rFonts w:ascii="Times New Roman" w:hAnsi="Times New Roman"/>
          <w:bCs/>
          <w:sz w:val="24"/>
          <w:szCs w:val="24"/>
          <w:lang w:val="lv-LV"/>
        </w:rPr>
        <w:t xml:space="preserve">SIA „SAP </w:t>
      </w:r>
      <w:proofErr w:type="spellStart"/>
      <w:r w:rsidR="006C4082" w:rsidRPr="008C23B3">
        <w:rPr>
          <w:rFonts w:ascii="Times New Roman" w:hAnsi="Times New Roman"/>
          <w:bCs/>
          <w:sz w:val="24"/>
          <w:szCs w:val="24"/>
          <w:lang w:val="lv-LV"/>
        </w:rPr>
        <w:t>Latvia</w:t>
      </w:r>
      <w:proofErr w:type="spellEnd"/>
      <w:r w:rsidR="006C4082" w:rsidRPr="008C23B3">
        <w:rPr>
          <w:rFonts w:ascii="Times New Roman" w:hAnsi="Times New Roman"/>
          <w:bCs/>
          <w:sz w:val="24"/>
          <w:szCs w:val="24"/>
          <w:lang w:val="lv-LV"/>
        </w:rPr>
        <w:t xml:space="preserve">” </w:t>
      </w:r>
      <w:r w:rsidRPr="008C23B3">
        <w:rPr>
          <w:rFonts w:ascii="Times New Roman" w:hAnsi="Times New Roman"/>
          <w:sz w:val="24"/>
          <w:lang w:val="lv-LV"/>
        </w:rPr>
        <w:t>piedāvājums atbilst iepirkuma procedūras uzaicinājumā norādītajām tehniskās specifikācijas prasībām (uzaicinājuma 9. punkts “Tehniskā specifikācija” un uzaicinājuma 1. pielikums „Tehniskā specifikācija”).</w:t>
      </w:r>
    </w:p>
    <w:p w14:paraId="264A3914" w14:textId="5444B8F5" w:rsidR="005D4BD2" w:rsidRPr="008C23B3" w:rsidRDefault="00EE3EC8" w:rsidP="00D36489">
      <w:pPr>
        <w:widowControl/>
        <w:numPr>
          <w:ilvl w:val="0"/>
          <w:numId w:val="14"/>
        </w:numPr>
        <w:spacing w:after="0" w:line="240" w:lineRule="auto"/>
        <w:ind w:right="12"/>
        <w:jc w:val="both"/>
        <w:rPr>
          <w:rFonts w:ascii="Times New Roman" w:hAnsi="Times New Roman"/>
          <w:sz w:val="24"/>
          <w:lang w:val="lv-LV"/>
        </w:rPr>
      </w:pPr>
      <w:r w:rsidRPr="008C23B3">
        <w:rPr>
          <w:rFonts w:ascii="Times New Roman" w:hAnsi="Times New Roman"/>
          <w:sz w:val="24"/>
          <w:lang w:val="lv-LV"/>
        </w:rPr>
        <w:t>Saskaņā ar iepirkuma procedūras uzaicinājuma 11. punkt</w:t>
      </w:r>
      <w:r w:rsidR="00DD339F" w:rsidRPr="008C23B3">
        <w:rPr>
          <w:rFonts w:ascii="Times New Roman" w:hAnsi="Times New Roman"/>
          <w:sz w:val="24"/>
          <w:lang w:val="lv-LV"/>
        </w:rPr>
        <w:t>u</w:t>
      </w:r>
      <w:r w:rsidRPr="008C23B3">
        <w:rPr>
          <w:rFonts w:ascii="Times New Roman" w:hAnsi="Times New Roman"/>
          <w:sz w:val="24"/>
          <w:lang w:val="lv-LV"/>
        </w:rPr>
        <w:t xml:space="preserve"> n</w:t>
      </w:r>
      <w:r w:rsidR="005D4BD2" w:rsidRPr="008C23B3">
        <w:rPr>
          <w:rFonts w:ascii="Times New Roman" w:hAnsi="Times New Roman"/>
          <w:sz w:val="24"/>
          <w:lang w:val="lv-LV"/>
        </w:rPr>
        <w:t xml:space="preserve">oraidīt </w:t>
      </w:r>
      <w:r w:rsidR="005D4BD2" w:rsidRPr="008C23B3">
        <w:rPr>
          <w:rFonts w:ascii="Times New Roman" w:hAnsi="Times New Roman"/>
          <w:bCs/>
          <w:sz w:val="24"/>
          <w:szCs w:val="24"/>
          <w:lang w:val="lv-LV"/>
        </w:rPr>
        <w:t xml:space="preserve">SIA „SAP </w:t>
      </w:r>
      <w:proofErr w:type="spellStart"/>
      <w:r w:rsidR="005D4BD2" w:rsidRPr="008C23B3">
        <w:rPr>
          <w:rFonts w:ascii="Times New Roman" w:hAnsi="Times New Roman"/>
          <w:bCs/>
          <w:sz w:val="24"/>
          <w:szCs w:val="24"/>
          <w:lang w:val="lv-LV"/>
        </w:rPr>
        <w:t>Latvia</w:t>
      </w:r>
      <w:proofErr w:type="spellEnd"/>
      <w:r w:rsidR="005D4BD2" w:rsidRPr="008C23B3">
        <w:rPr>
          <w:rFonts w:ascii="Times New Roman" w:hAnsi="Times New Roman"/>
          <w:bCs/>
          <w:sz w:val="24"/>
          <w:szCs w:val="24"/>
          <w:lang w:val="lv-LV"/>
        </w:rPr>
        <w:t xml:space="preserve">” </w:t>
      </w:r>
      <w:r w:rsidR="005D4BD2" w:rsidRPr="008C23B3">
        <w:rPr>
          <w:rFonts w:ascii="Times New Roman" w:hAnsi="Times New Roman"/>
          <w:sz w:val="24"/>
          <w:lang w:val="lv-LV"/>
        </w:rPr>
        <w:t xml:space="preserve">priekšlikumu </w:t>
      </w:r>
      <w:r w:rsidR="005D4BD2" w:rsidRPr="008C23B3">
        <w:rPr>
          <w:rFonts w:ascii="Times New Roman" w:hAnsi="Times New Roman"/>
          <w:bCs/>
          <w:sz w:val="24"/>
          <w:szCs w:val="24"/>
          <w:lang w:val="lv-LV"/>
        </w:rPr>
        <w:t xml:space="preserve">par </w:t>
      </w:r>
      <w:r w:rsidR="00E84EF6" w:rsidRPr="008C23B3">
        <w:rPr>
          <w:rFonts w:ascii="Times New Roman" w:hAnsi="Times New Roman"/>
          <w:sz w:val="24"/>
          <w:lang w:val="lv-LV"/>
        </w:rPr>
        <w:t>piedāvājumā iesniegtā</w:t>
      </w:r>
      <w:r w:rsidR="005D4BD2" w:rsidRPr="008C23B3">
        <w:rPr>
          <w:rFonts w:ascii="Times New Roman" w:hAnsi="Times New Roman"/>
          <w:sz w:val="24"/>
          <w:lang w:val="lv-LV"/>
        </w:rPr>
        <w:t xml:space="preserve"> līguma projekta papildināšanu ar 1.4. apakšpunktu</w:t>
      </w:r>
      <w:r w:rsidR="00DC1BC9" w:rsidRPr="008C23B3">
        <w:rPr>
          <w:rFonts w:ascii="Times New Roman" w:hAnsi="Times New Roman"/>
          <w:sz w:val="24"/>
          <w:lang w:val="lv-LV"/>
        </w:rPr>
        <w:t xml:space="preserve"> un akceptēt pārējos piedāvātos</w:t>
      </w:r>
      <w:r w:rsidR="005B69CE" w:rsidRPr="008C23B3">
        <w:rPr>
          <w:rFonts w:ascii="Times New Roman" w:hAnsi="Times New Roman"/>
          <w:sz w:val="24"/>
          <w:lang w:val="lv-LV"/>
        </w:rPr>
        <w:t xml:space="preserve"> līguma projekta papildinājumus</w:t>
      </w:r>
      <w:r w:rsidR="00DC1BC9" w:rsidRPr="008C23B3">
        <w:rPr>
          <w:rFonts w:ascii="Times New Roman" w:hAnsi="Times New Roman"/>
          <w:sz w:val="24"/>
          <w:lang w:val="lv-LV"/>
        </w:rPr>
        <w:t xml:space="preserve">, jo tie nav uzskatāmi par būtiskām izmaiņām </w:t>
      </w:r>
      <w:r w:rsidR="00783E98" w:rsidRPr="008C23B3">
        <w:rPr>
          <w:rFonts w:ascii="Times New Roman" w:hAnsi="Times New Roman"/>
          <w:bCs/>
          <w:sz w:val="24"/>
          <w:szCs w:val="24"/>
          <w:lang w:val="lv-LV"/>
        </w:rPr>
        <w:t>l</w:t>
      </w:r>
      <w:r w:rsidR="00DC1BC9" w:rsidRPr="008C23B3">
        <w:rPr>
          <w:rFonts w:ascii="Times New Roman" w:hAnsi="Times New Roman"/>
          <w:bCs/>
          <w:sz w:val="24"/>
          <w:szCs w:val="24"/>
          <w:lang w:val="lv-LV"/>
        </w:rPr>
        <w:t>īguma</w:t>
      </w:r>
      <w:r w:rsidR="00DC1BC9" w:rsidRPr="008C23B3">
        <w:rPr>
          <w:rFonts w:ascii="Times New Roman" w:hAnsi="Times New Roman"/>
          <w:sz w:val="24"/>
          <w:lang w:val="lv-LV"/>
        </w:rPr>
        <w:t xml:space="preserve"> projektā</w:t>
      </w:r>
      <w:r w:rsidR="005D4BD2" w:rsidRPr="008C23B3">
        <w:rPr>
          <w:rFonts w:ascii="Times New Roman" w:hAnsi="Times New Roman"/>
          <w:sz w:val="24"/>
          <w:lang w:val="lv-LV"/>
        </w:rPr>
        <w:t>.</w:t>
      </w:r>
    </w:p>
    <w:p w14:paraId="264A3915" w14:textId="77777777" w:rsidR="00D36489" w:rsidRPr="008C23B3" w:rsidRDefault="007537FD" w:rsidP="00D36489">
      <w:pPr>
        <w:widowControl/>
        <w:numPr>
          <w:ilvl w:val="0"/>
          <w:numId w:val="14"/>
        </w:numPr>
        <w:spacing w:after="0" w:line="240" w:lineRule="auto"/>
        <w:ind w:right="12"/>
        <w:jc w:val="both"/>
        <w:rPr>
          <w:rFonts w:ascii="Times New Roman" w:hAnsi="Times New Roman"/>
          <w:sz w:val="24"/>
          <w:lang w:val="lv-LV"/>
        </w:rPr>
      </w:pPr>
      <w:r w:rsidRPr="008C23B3">
        <w:rPr>
          <w:rFonts w:ascii="Times New Roman" w:hAnsi="Times New Roman"/>
          <w:sz w:val="24"/>
          <w:lang w:val="lv-LV"/>
        </w:rPr>
        <w:t>Ņemot vērā iepirkumu komisijas 4. punktā nolemto, un s</w:t>
      </w:r>
      <w:r w:rsidR="00D36489" w:rsidRPr="008C23B3">
        <w:rPr>
          <w:rFonts w:ascii="Times New Roman" w:hAnsi="Times New Roman"/>
          <w:sz w:val="24"/>
          <w:lang w:val="lv-LV"/>
        </w:rPr>
        <w:t>askaņā ar Publisko iepirkumu likuma 8.</w:t>
      </w:r>
      <w:r w:rsidR="00D36489" w:rsidRPr="008C23B3">
        <w:rPr>
          <w:rFonts w:ascii="Times New Roman" w:hAnsi="Times New Roman"/>
          <w:sz w:val="24"/>
          <w:vertAlign w:val="superscript"/>
          <w:lang w:val="lv-LV"/>
        </w:rPr>
        <w:t>2</w:t>
      </w:r>
      <w:r w:rsidR="00D36489" w:rsidRPr="008C23B3">
        <w:rPr>
          <w:rFonts w:ascii="Times New Roman" w:hAnsi="Times New Roman"/>
          <w:sz w:val="24"/>
          <w:lang w:val="lv-LV"/>
        </w:rPr>
        <w:t> panta devīto daļu un iepirk</w:t>
      </w:r>
      <w:r w:rsidR="006C4082" w:rsidRPr="008C23B3">
        <w:rPr>
          <w:rFonts w:ascii="Times New Roman" w:hAnsi="Times New Roman"/>
          <w:sz w:val="24"/>
          <w:lang w:val="lv-LV"/>
        </w:rPr>
        <w:t>uma procedūras uzaicinājuma 12</w:t>
      </w:r>
      <w:r w:rsidR="00D36489" w:rsidRPr="008C23B3">
        <w:rPr>
          <w:rFonts w:ascii="Times New Roman" w:hAnsi="Times New Roman"/>
          <w:sz w:val="24"/>
          <w:lang w:val="lv-LV"/>
        </w:rPr>
        <w:t xml:space="preserve">. punktu izvēlēties </w:t>
      </w:r>
      <w:r w:rsidR="006C4082" w:rsidRPr="008C23B3">
        <w:rPr>
          <w:rFonts w:ascii="Times New Roman" w:hAnsi="Times New Roman"/>
          <w:bCs/>
          <w:sz w:val="24"/>
          <w:szCs w:val="24"/>
          <w:lang w:val="lv-LV"/>
        </w:rPr>
        <w:t xml:space="preserve">SIA „SAP </w:t>
      </w:r>
      <w:proofErr w:type="spellStart"/>
      <w:r w:rsidR="006C4082" w:rsidRPr="008C23B3">
        <w:rPr>
          <w:rFonts w:ascii="Times New Roman" w:hAnsi="Times New Roman"/>
          <w:bCs/>
          <w:sz w:val="24"/>
          <w:szCs w:val="24"/>
          <w:lang w:val="lv-LV"/>
        </w:rPr>
        <w:t>Latvia</w:t>
      </w:r>
      <w:proofErr w:type="spellEnd"/>
      <w:r w:rsidR="006C4082" w:rsidRPr="008C23B3">
        <w:rPr>
          <w:rFonts w:ascii="Times New Roman" w:hAnsi="Times New Roman"/>
          <w:bCs/>
          <w:sz w:val="24"/>
          <w:szCs w:val="24"/>
          <w:lang w:val="lv-LV"/>
        </w:rPr>
        <w:t xml:space="preserve">” </w:t>
      </w:r>
      <w:r w:rsidR="00D36489" w:rsidRPr="008C23B3">
        <w:rPr>
          <w:rFonts w:ascii="Times New Roman" w:hAnsi="Times New Roman"/>
          <w:sz w:val="24"/>
          <w:lang w:val="lv-LV"/>
        </w:rPr>
        <w:t>piedāvājumu, kas atbilst iepirkuma procedūras prasībām (</w:t>
      </w:r>
      <w:r w:rsidR="003773B0" w:rsidRPr="008C23B3">
        <w:rPr>
          <w:rFonts w:ascii="Times New Roman" w:hAnsi="Times New Roman"/>
          <w:sz w:val="24"/>
          <w:lang w:val="lv-LV"/>
        </w:rPr>
        <w:t xml:space="preserve">34 186,32 </w:t>
      </w:r>
      <w:r w:rsidR="00D36489" w:rsidRPr="008C23B3">
        <w:rPr>
          <w:rFonts w:ascii="Times New Roman" w:hAnsi="Times New Roman"/>
          <w:sz w:val="24"/>
          <w:lang w:val="lv-LV"/>
        </w:rPr>
        <w:t>EUR bez PVN).</w:t>
      </w:r>
    </w:p>
    <w:p w14:paraId="72FBB85B" w14:textId="77777777" w:rsidR="00101326" w:rsidRPr="008C23B3" w:rsidRDefault="00101326" w:rsidP="00101326">
      <w:pPr>
        <w:widowControl/>
        <w:spacing w:after="0" w:line="240" w:lineRule="auto"/>
        <w:ind w:left="360" w:right="12"/>
        <w:jc w:val="both"/>
        <w:rPr>
          <w:rFonts w:ascii="Times New Roman" w:hAnsi="Times New Roman"/>
          <w:sz w:val="24"/>
          <w:lang w:val="lv-LV"/>
        </w:rPr>
      </w:pPr>
    </w:p>
    <w:p w14:paraId="4B8BEC74" w14:textId="77777777" w:rsidR="00101326" w:rsidRPr="008C23B3" w:rsidRDefault="00101326">
      <w:pPr>
        <w:widowControl/>
        <w:spacing w:after="0" w:line="240" w:lineRule="auto"/>
        <w:rPr>
          <w:rFonts w:ascii="Times New Roman" w:hAnsi="Times New Roman"/>
          <w:sz w:val="24"/>
          <w:lang w:val="lv-LV"/>
        </w:rPr>
      </w:pPr>
      <w:r w:rsidRPr="008C23B3">
        <w:rPr>
          <w:rFonts w:ascii="Times New Roman" w:hAnsi="Times New Roman"/>
          <w:sz w:val="24"/>
          <w:lang w:val="lv-LV"/>
        </w:rPr>
        <w:br w:type="page"/>
      </w:r>
    </w:p>
    <w:p w14:paraId="3FCFB945" w14:textId="3DDC67EE" w:rsidR="00101326" w:rsidRPr="008C23B3" w:rsidRDefault="00101326" w:rsidP="00101326">
      <w:pPr>
        <w:widowControl/>
        <w:spacing w:after="0" w:line="240" w:lineRule="auto"/>
        <w:ind w:left="360" w:right="12"/>
        <w:jc w:val="both"/>
        <w:rPr>
          <w:rFonts w:ascii="Times New Roman" w:hAnsi="Times New Roman"/>
          <w:sz w:val="24"/>
          <w:lang w:val="lv-LV"/>
        </w:rPr>
      </w:pPr>
    </w:p>
    <w:p w14:paraId="264A3916" w14:textId="4A18B44F" w:rsidR="00D36489" w:rsidRPr="008C23B3" w:rsidRDefault="00D36489" w:rsidP="00D36489">
      <w:pPr>
        <w:widowControl/>
        <w:numPr>
          <w:ilvl w:val="0"/>
          <w:numId w:val="14"/>
        </w:numPr>
        <w:spacing w:after="0" w:line="240" w:lineRule="auto"/>
        <w:ind w:right="12"/>
        <w:jc w:val="both"/>
        <w:rPr>
          <w:rFonts w:ascii="Times New Roman" w:hAnsi="Times New Roman"/>
          <w:sz w:val="24"/>
          <w:lang w:val="lv-LV"/>
        </w:rPr>
      </w:pPr>
      <w:r w:rsidRPr="008C23B3">
        <w:rPr>
          <w:rFonts w:ascii="Times New Roman" w:hAnsi="Times New Roman"/>
          <w:sz w:val="24"/>
          <w:lang w:val="lv-LV"/>
        </w:rPr>
        <w:t>Tā kā iepirkuma komisija El</w:t>
      </w:r>
      <w:r w:rsidR="006C7F6A" w:rsidRPr="008C23B3">
        <w:rPr>
          <w:rFonts w:ascii="Times New Roman" w:hAnsi="Times New Roman"/>
          <w:sz w:val="24"/>
          <w:lang w:val="lv-LV"/>
        </w:rPr>
        <w:t>ektronisko iepirkumu sistēmā E-</w:t>
      </w:r>
      <w:r w:rsidRPr="008C23B3">
        <w:rPr>
          <w:rFonts w:ascii="Times New Roman" w:hAnsi="Times New Roman"/>
          <w:sz w:val="24"/>
          <w:lang w:val="lv-LV"/>
        </w:rPr>
        <w:t xml:space="preserve">izziņas pārliecinājās, ka </w:t>
      </w:r>
      <w:r w:rsidR="001D44E0" w:rsidRPr="008C23B3">
        <w:rPr>
          <w:rFonts w:ascii="Times New Roman" w:hAnsi="Times New Roman"/>
          <w:bCs/>
          <w:sz w:val="24"/>
          <w:szCs w:val="24"/>
          <w:lang w:val="lv-LV"/>
        </w:rPr>
        <w:t xml:space="preserve">SIA „SAP </w:t>
      </w:r>
      <w:proofErr w:type="spellStart"/>
      <w:r w:rsidR="001D44E0" w:rsidRPr="008C23B3">
        <w:rPr>
          <w:rFonts w:ascii="Times New Roman" w:hAnsi="Times New Roman"/>
          <w:bCs/>
          <w:sz w:val="24"/>
          <w:szCs w:val="24"/>
          <w:lang w:val="lv-LV"/>
        </w:rPr>
        <w:t>Latvia</w:t>
      </w:r>
      <w:proofErr w:type="spellEnd"/>
      <w:r w:rsidR="001D44E0" w:rsidRPr="008C23B3">
        <w:rPr>
          <w:rFonts w:ascii="Times New Roman" w:hAnsi="Times New Roman"/>
          <w:bCs/>
          <w:sz w:val="24"/>
          <w:szCs w:val="24"/>
          <w:lang w:val="lv-LV"/>
        </w:rPr>
        <w:t xml:space="preserve">” </w:t>
      </w:r>
      <w:r w:rsidR="0047196E" w:rsidRPr="008C23B3">
        <w:rPr>
          <w:rFonts w:ascii="Times New Roman" w:hAnsi="Times New Roman"/>
          <w:sz w:val="24"/>
          <w:u w:val="single"/>
          <w:lang w:val="lv-LV"/>
        </w:rPr>
        <w:t>dienā, kad iepirkuma komisija pieņēmusi</w:t>
      </w:r>
      <w:r w:rsidR="003721C2" w:rsidRPr="008C23B3">
        <w:rPr>
          <w:rFonts w:ascii="Times New Roman" w:hAnsi="Times New Roman"/>
          <w:sz w:val="24"/>
          <w:u w:val="single"/>
          <w:lang w:val="lv-LV"/>
        </w:rPr>
        <w:t xml:space="preserve"> lēmumu par iepirkuma uzsākšanu</w:t>
      </w:r>
      <w:r w:rsidR="0047196E" w:rsidRPr="008C23B3">
        <w:rPr>
          <w:rFonts w:ascii="Times New Roman" w:hAnsi="Times New Roman"/>
          <w:bCs/>
          <w:sz w:val="24"/>
          <w:szCs w:val="24"/>
          <w:lang w:val="lv-LV"/>
        </w:rPr>
        <w:t xml:space="preserve"> </w:t>
      </w:r>
      <w:r w:rsidR="0047196E" w:rsidRPr="008C23B3">
        <w:rPr>
          <w:rFonts w:ascii="Times New Roman" w:hAnsi="Times New Roman"/>
          <w:bCs/>
          <w:sz w:val="24"/>
          <w:szCs w:val="24"/>
          <w:u w:val="single"/>
          <w:lang w:val="lv-LV"/>
        </w:rPr>
        <w:t>(14.04.2016.)</w:t>
      </w:r>
      <w:r w:rsidR="00CE5585" w:rsidRPr="008C23B3">
        <w:rPr>
          <w:rFonts w:ascii="Times New Roman" w:hAnsi="Times New Roman"/>
          <w:bCs/>
          <w:sz w:val="24"/>
          <w:szCs w:val="24"/>
          <w:u w:val="single"/>
          <w:lang w:val="lv-LV"/>
        </w:rPr>
        <w:t>,</w:t>
      </w:r>
      <w:r w:rsidR="0047196E" w:rsidRPr="008C23B3">
        <w:rPr>
          <w:rFonts w:ascii="Times New Roman" w:hAnsi="Times New Roman"/>
          <w:bCs/>
          <w:sz w:val="24"/>
          <w:szCs w:val="24"/>
          <w:lang w:val="lv-LV"/>
        </w:rPr>
        <w:t xml:space="preserve"> </w:t>
      </w:r>
      <w:r w:rsidRPr="008C23B3">
        <w:rPr>
          <w:rFonts w:ascii="Times New Roman" w:hAnsi="Times New Roman"/>
          <w:sz w:val="24"/>
          <w:lang w:val="lv-LV"/>
        </w:rPr>
        <w:t xml:space="preserve">un </w:t>
      </w:r>
      <w:r w:rsidRPr="008C23B3">
        <w:rPr>
          <w:rFonts w:ascii="Times New Roman" w:hAnsi="Times New Roman"/>
          <w:sz w:val="24"/>
          <w:u w:val="single"/>
          <w:lang w:val="lv-LV"/>
        </w:rPr>
        <w:t xml:space="preserve">dienā, kad pieņemts lēmums par iespējamu līguma slēgšanas tiesību piešķiršanu </w:t>
      </w:r>
      <w:r w:rsidR="0047196E" w:rsidRPr="008C23B3">
        <w:rPr>
          <w:rFonts w:ascii="Times New Roman" w:hAnsi="Times New Roman"/>
          <w:sz w:val="24"/>
          <w:u w:val="single"/>
          <w:lang w:val="lv-LV"/>
        </w:rPr>
        <w:t>(08.06.2016</w:t>
      </w:r>
      <w:r w:rsidRPr="008C23B3">
        <w:rPr>
          <w:rFonts w:ascii="Times New Roman" w:hAnsi="Times New Roman"/>
          <w:sz w:val="24"/>
          <w:u w:val="single"/>
          <w:lang w:val="lv-LV"/>
        </w:rPr>
        <w:t>.)</w:t>
      </w:r>
      <w:r w:rsidR="00CE5585" w:rsidRPr="008C23B3">
        <w:rPr>
          <w:rFonts w:ascii="Times New Roman" w:hAnsi="Times New Roman"/>
          <w:sz w:val="24"/>
          <w:u w:val="single"/>
          <w:lang w:val="lv-LV"/>
        </w:rPr>
        <w:t>,</w:t>
      </w:r>
      <w:r w:rsidRPr="008C23B3">
        <w:rPr>
          <w:rFonts w:ascii="Times New Roman" w:hAnsi="Times New Roman"/>
          <w:sz w:val="24"/>
          <w:lang w:val="lv-LV"/>
        </w:rPr>
        <w:t xml:space="preserve"> nav nodokļu, tajā skaitā valsts sociālās apdrošināšanas obligāto iemaksu parādu, kas kopsummā kādā no valstīm pārsniedz 150 EUR, ka nav ierakstu par </w:t>
      </w:r>
      <w:r w:rsidR="00C84151" w:rsidRPr="008C23B3">
        <w:rPr>
          <w:rFonts w:ascii="Times New Roman" w:hAnsi="Times New Roman"/>
          <w:bCs/>
          <w:sz w:val="24"/>
          <w:szCs w:val="24"/>
          <w:lang w:val="lv-LV"/>
        </w:rPr>
        <w:t xml:space="preserve">SIA „SAP </w:t>
      </w:r>
      <w:proofErr w:type="spellStart"/>
      <w:r w:rsidR="00C84151" w:rsidRPr="008C23B3">
        <w:rPr>
          <w:rFonts w:ascii="Times New Roman" w:hAnsi="Times New Roman"/>
          <w:bCs/>
          <w:sz w:val="24"/>
          <w:szCs w:val="24"/>
          <w:lang w:val="lv-LV"/>
        </w:rPr>
        <w:t>Latvia</w:t>
      </w:r>
      <w:proofErr w:type="spellEnd"/>
      <w:r w:rsidR="00C84151" w:rsidRPr="008C23B3">
        <w:rPr>
          <w:rFonts w:ascii="Times New Roman" w:hAnsi="Times New Roman"/>
          <w:bCs/>
          <w:sz w:val="24"/>
          <w:szCs w:val="24"/>
          <w:lang w:val="lv-LV"/>
        </w:rPr>
        <w:t xml:space="preserve">” </w:t>
      </w:r>
      <w:r w:rsidRPr="008C23B3">
        <w:rPr>
          <w:rFonts w:ascii="Times New Roman" w:hAnsi="Times New Roman"/>
          <w:sz w:val="24"/>
          <w:lang w:val="lv-LV"/>
        </w:rPr>
        <w:t xml:space="preserve">maksātnespējas (t.sk. bankrota) procesiem, likvidācijas procesu, apturētu vai pārtrauktu saimniecisko darbību, tad pretendenta piedāvājums atbilst iepirkuma procedūras uzaicinājumā norādītajām pretendentu atlases prasībām (uzaicinājuma 8. punkts “Pretendentu atlases prasības, iesniedzamie pretendentu atlases dokumenti un pārbaudāmās ziņas”), un iepirkuma komisija nolemj noslēgt līgumu ar pretendentu </w:t>
      </w:r>
      <w:r w:rsidR="00C84151" w:rsidRPr="008C23B3">
        <w:rPr>
          <w:rFonts w:ascii="Times New Roman" w:hAnsi="Times New Roman"/>
          <w:bCs/>
          <w:sz w:val="24"/>
          <w:szCs w:val="24"/>
          <w:lang w:val="lv-LV"/>
        </w:rPr>
        <w:t xml:space="preserve">SIA „SAP </w:t>
      </w:r>
      <w:proofErr w:type="spellStart"/>
      <w:r w:rsidR="00C84151" w:rsidRPr="008C23B3">
        <w:rPr>
          <w:rFonts w:ascii="Times New Roman" w:hAnsi="Times New Roman"/>
          <w:bCs/>
          <w:sz w:val="24"/>
          <w:szCs w:val="24"/>
          <w:lang w:val="lv-LV"/>
        </w:rPr>
        <w:t>Latvia</w:t>
      </w:r>
      <w:proofErr w:type="spellEnd"/>
      <w:r w:rsidR="00C84151" w:rsidRPr="008C23B3">
        <w:rPr>
          <w:rFonts w:ascii="Times New Roman" w:hAnsi="Times New Roman"/>
          <w:bCs/>
          <w:sz w:val="24"/>
          <w:szCs w:val="24"/>
          <w:lang w:val="lv-LV"/>
        </w:rPr>
        <w:t xml:space="preserve">” </w:t>
      </w:r>
      <w:r w:rsidRPr="008C23B3">
        <w:rPr>
          <w:rFonts w:ascii="Times New Roman" w:hAnsi="Times New Roman"/>
          <w:sz w:val="24"/>
          <w:lang w:val="lv-LV"/>
        </w:rPr>
        <w:t xml:space="preserve">par kopējo summu </w:t>
      </w:r>
      <w:r w:rsidR="003773B0" w:rsidRPr="008C23B3">
        <w:rPr>
          <w:rFonts w:ascii="Times New Roman" w:hAnsi="Times New Roman"/>
          <w:b/>
          <w:sz w:val="24"/>
          <w:lang w:val="lv-LV"/>
        </w:rPr>
        <w:t xml:space="preserve">34 186,32 </w:t>
      </w:r>
      <w:r w:rsidRPr="008C23B3">
        <w:rPr>
          <w:rFonts w:ascii="Times New Roman" w:hAnsi="Times New Roman"/>
          <w:b/>
          <w:sz w:val="24"/>
          <w:lang w:val="lv-LV"/>
        </w:rPr>
        <w:t>(bez PVN)</w:t>
      </w:r>
      <w:r w:rsidRPr="008C23B3">
        <w:rPr>
          <w:rFonts w:ascii="Times New Roman" w:hAnsi="Times New Roman"/>
          <w:sz w:val="24"/>
          <w:lang w:val="lv-LV"/>
        </w:rPr>
        <w:t>.</w:t>
      </w:r>
    </w:p>
    <w:p w14:paraId="264A3917" w14:textId="77777777" w:rsidR="00D36489" w:rsidRPr="008C23B3" w:rsidRDefault="00D36489" w:rsidP="00D36489">
      <w:pPr>
        <w:widowControl/>
        <w:numPr>
          <w:ilvl w:val="0"/>
          <w:numId w:val="14"/>
        </w:numPr>
        <w:spacing w:after="0" w:line="240" w:lineRule="auto"/>
        <w:ind w:right="12"/>
        <w:jc w:val="both"/>
        <w:rPr>
          <w:rFonts w:ascii="Times New Roman" w:hAnsi="Times New Roman"/>
          <w:sz w:val="24"/>
          <w:lang w:val="lv-LV"/>
        </w:rPr>
      </w:pPr>
      <w:r w:rsidRPr="008C23B3">
        <w:rPr>
          <w:rFonts w:ascii="Times New Roman" w:hAnsi="Times New Roman"/>
          <w:sz w:val="24"/>
          <w:lang w:val="lv-LV"/>
        </w:rPr>
        <w:t>Atbildīgo par līguma slēgšanu noteikt</w:t>
      </w:r>
      <w:r w:rsidR="0049095F" w:rsidRPr="008C23B3">
        <w:rPr>
          <w:rFonts w:ascii="Times New Roman" w:hAnsi="Times New Roman"/>
          <w:sz w:val="24"/>
          <w:lang w:val="lv-LV"/>
        </w:rPr>
        <w:t xml:space="preserve"> Informātikas departamenta Informācijas tehnoloģiju attīstības daļas vadītāja vietnieku </w:t>
      </w:r>
      <w:r w:rsidR="0049095F" w:rsidRPr="008C23B3">
        <w:rPr>
          <w:rFonts w:ascii="Times New Roman" w:hAnsi="Times New Roman"/>
          <w:b/>
          <w:i/>
          <w:sz w:val="24"/>
          <w:lang w:val="lv-LV"/>
        </w:rPr>
        <w:t>I. </w:t>
      </w:r>
      <w:proofErr w:type="spellStart"/>
      <w:r w:rsidR="0049095F" w:rsidRPr="008C23B3">
        <w:rPr>
          <w:rFonts w:ascii="Times New Roman" w:hAnsi="Times New Roman"/>
          <w:b/>
          <w:i/>
          <w:sz w:val="24"/>
          <w:lang w:val="lv-LV"/>
        </w:rPr>
        <w:t>Spilbergu</w:t>
      </w:r>
      <w:proofErr w:type="spellEnd"/>
      <w:r w:rsidR="0049095F" w:rsidRPr="008C23B3">
        <w:rPr>
          <w:rFonts w:ascii="Times New Roman" w:hAnsi="Times New Roman"/>
          <w:sz w:val="24"/>
          <w:lang w:val="lv-LV"/>
        </w:rPr>
        <w:t xml:space="preserve"> un Juridiskā departamenta direktora vietnieku </w:t>
      </w:r>
      <w:r w:rsidR="0049095F" w:rsidRPr="008C23B3">
        <w:rPr>
          <w:rFonts w:ascii="Times New Roman" w:hAnsi="Times New Roman"/>
          <w:b/>
          <w:i/>
          <w:sz w:val="24"/>
          <w:lang w:val="lv-LV"/>
        </w:rPr>
        <w:t>R. Zariņu</w:t>
      </w:r>
      <w:r w:rsidR="0049095F" w:rsidRPr="008C23B3">
        <w:rPr>
          <w:rFonts w:ascii="Times New Roman" w:hAnsi="Times New Roman"/>
          <w:sz w:val="24"/>
          <w:lang w:val="lv-LV"/>
        </w:rPr>
        <w:t>.</w:t>
      </w:r>
    </w:p>
    <w:p w14:paraId="264A3918" w14:textId="77777777" w:rsidR="00D36489" w:rsidRPr="008C23B3" w:rsidRDefault="00D36489" w:rsidP="00D36489">
      <w:pPr>
        <w:widowControl/>
        <w:numPr>
          <w:ilvl w:val="0"/>
          <w:numId w:val="14"/>
        </w:numPr>
        <w:spacing w:after="0" w:line="240" w:lineRule="auto"/>
        <w:ind w:right="12"/>
        <w:jc w:val="both"/>
        <w:rPr>
          <w:rFonts w:ascii="Times New Roman" w:hAnsi="Times New Roman"/>
          <w:sz w:val="24"/>
          <w:lang w:val="lv-LV"/>
        </w:rPr>
      </w:pPr>
      <w:r w:rsidRPr="008C23B3">
        <w:rPr>
          <w:rFonts w:ascii="Times New Roman" w:hAnsi="Times New Roman"/>
          <w:sz w:val="24"/>
          <w:lang w:val="lv-LV"/>
        </w:rPr>
        <w:t xml:space="preserve">Atbildīgo par līguma izpildes uzraudzību noteikt </w:t>
      </w:r>
      <w:r w:rsidR="00465056" w:rsidRPr="008C23B3">
        <w:rPr>
          <w:rFonts w:ascii="Times New Roman" w:hAnsi="Times New Roman"/>
          <w:sz w:val="24"/>
          <w:lang w:val="lv-LV"/>
        </w:rPr>
        <w:t xml:space="preserve">Informātikas departamenta direktora vietnieku – Informācijas sistēmu administrēšanas daļas vadītāju </w:t>
      </w:r>
      <w:r w:rsidR="00465056" w:rsidRPr="008C23B3">
        <w:rPr>
          <w:rFonts w:ascii="Times New Roman" w:hAnsi="Times New Roman"/>
          <w:b/>
          <w:i/>
          <w:sz w:val="24"/>
          <w:lang w:val="lv-LV"/>
        </w:rPr>
        <w:t>G. </w:t>
      </w:r>
      <w:proofErr w:type="spellStart"/>
      <w:r w:rsidR="00465056" w:rsidRPr="008C23B3">
        <w:rPr>
          <w:rFonts w:ascii="Times New Roman" w:hAnsi="Times New Roman"/>
          <w:b/>
          <w:i/>
          <w:sz w:val="24"/>
          <w:lang w:val="lv-LV"/>
        </w:rPr>
        <w:t>Miemi</w:t>
      </w:r>
      <w:proofErr w:type="spellEnd"/>
      <w:r w:rsidR="00465056" w:rsidRPr="008C23B3">
        <w:rPr>
          <w:rFonts w:ascii="Times New Roman" w:hAnsi="Times New Roman"/>
          <w:sz w:val="24"/>
          <w:lang w:val="lv-LV"/>
        </w:rPr>
        <w:t>.</w:t>
      </w:r>
    </w:p>
    <w:p w14:paraId="264A3919" w14:textId="77777777" w:rsidR="00D36489" w:rsidRPr="008C23B3" w:rsidRDefault="00D36489" w:rsidP="00D36489">
      <w:pPr>
        <w:widowControl/>
        <w:numPr>
          <w:ilvl w:val="0"/>
          <w:numId w:val="14"/>
        </w:numPr>
        <w:spacing w:after="0" w:line="240" w:lineRule="auto"/>
        <w:ind w:right="12"/>
        <w:jc w:val="both"/>
        <w:rPr>
          <w:rFonts w:ascii="Times New Roman" w:hAnsi="Times New Roman"/>
          <w:sz w:val="24"/>
          <w:lang w:val="lv-LV"/>
        </w:rPr>
      </w:pPr>
      <w:r w:rsidRPr="008C23B3">
        <w:rPr>
          <w:rFonts w:ascii="Times New Roman" w:hAnsi="Times New Roman"/>
          <w:sz w:val="24"/>
          <w:lang w:val="lv-LV"/>
        </w:rPr>
        <w:t>Infrastruktūras apsaimniekošanas departamenta vecākajai ekspert</w:t>
      </w:r>
      <w:r w:rsidR="00465056" w:rsidRPr="008C23B3">
        <w:rPr>
          <w:rFonts w:ascii="Times New Roman" w:hAnsi="Times New Roman"/>
          <w:sz w:val="24"/>
          <w:lang w:val="lv-LV"/>
        </w:rPr>
        <w:t xml:space="preserve">ei </w:t>
      </w:r>
      <w:r w:rsidR="00465056" w:rsidRPr="008C23B3">
        <w:rPr>
          <w:rFonts w:ascii="Times New Roman" w:hAnsi="Times New Roman"/>
          <w:b/>
          <w:i/>
          <w:sz w:val="24"/>
          <w:lang w:val="lv-LV"/>
        </w:rPr>
        <w:t>D. Klintij</w:t>
      </w:r>
      <w:r w:rsidR="00465056" w:rsidRPr="008C23B3">
        <w:rPr>
          <w:rFonts w:ascii="Times New Roman" w:hAnsi="Times New Roman"/>
          <w:sz w:val="24"/>
          <w:lang w:val="lv-LV"/>
        </w:rPr>
        <w:t xml:space="preserve"> līdz 2016. gada 9</w:t>
      </w:r>
      <w:r w:rsidRPr="008C23B3">
        <w:rPr>
          <w:rFonts w:ascii="Times New Roman" w:hAnsi="Times New Roman"/>
          <w:sz w:val="24"/>
          <w:lang w:val="lv-LV"/>
        </w:rPr>
        <w:t>. </w:t>
      </w:r>
      <w:r w:rsidR="00465056" w:rsidRPr="008C23B3">
        <w:rPr>
          <w:rFonts w:ascii="Times New Roman" w:hAnsi="Times New Roman"/>
          <w:sz w:val="24"/>
          <w:lang w:val="lv-LV"/>
        </w:rPr>
        <w:t>jūnijam</w:t>
      </w:r>
      <w:r w:rsidRPr="008C23B3">
        <w:rPr>
          <w:rFonts w:ascii="Times New Roman" w:hAnsi="Times New Roman"/>
          <w:sz w:val="24"/>
          <w:lang w:val="lv-LV"/>
        </w:rPr>
        <w:t xml:space="preserve"> sagatavot un nosūtīt vēstuli </w:t>
      </w:r>
      <w:r w:rsidR="00465056" w:rsidRPr="008C23B3">
        <w:rPr>
          <w:rFonts w:ascii="Times New Roman" w:hAnsi="Times New Roman"/>
          <w:bCs/>
          <w:sz w:val="24"/>
          <w:szCs w:val="24"/>
          <w:lang w:val="lv-LV"/>
        </w:rPr>
        <w:t xml:space="preserve">SIA „SAP </w:t>
      </w:r>
      <w:proofErr w:type="spellStart"/>
      <w:r w:rsidR="00465056" w:rsidRPr="008C23B3">
        <w:rPr>
          <w:rFonts w:ascii="Times New Roman" w:hAnsi="Times New Roman"/>
          <w:bCs/>
          <w:sz w:val="24"/>
          <w:szCs w:val="24"/>
          <w:lang w:val="lv-LV"/>
        </w:rPr>
        <w:t>Latvia</w:t>
      </w:r>
      <w:proofErr w:type="spellEnd"/>
      <w:r w:rsidR="00465056" w:rsidRPr="008C23B3">
        <w:rPr>
          <w:rFonts w:ascii="Times New Roman" w:hAnsi="Times New Roman"/>
          <w:bCs/>
          <w:sz w:val="24"/>
          <w:szCs w:val="24"/>
          <w:lang w:val="lv-LV"/>
        </w:rPr>
        <w:t xml:space="preserve">” </w:t>
      </w:r>
      <w:r w:rsidRPr="008C23B3">
        <w:rPr>
          <w:rFonts w:ascii="Times New Roman" w:hAnsi="Times New Roman"/>
          <w:sz w:val="24"/>
          <w:lang w:val="lv-LV"/>
        </w:rPr>
        <w:t>par iepirkuma procedūras rezultātiem.</w:t>
      </w:r>
    </w:p>
    <w:p w14:paraId="264A391A" w14:textId="77777777" w:rsidR="00D36489" w:rsidRPr="008C23B3" w:rsidRDefault="00D36489" w:rsidP="00D36489">
      <w:pPr>
        <w:widowControl/>
        <w:numPr>
          <w:ilvl w:val="0"/>
          <w:numId w:val="14"/>
        </w:numPr>
        <w:spacing w:after="0" w:line="240" w:lineRule="auto"/>
        <w:ind w:right="12"/>
        <w:jc w:val="both"/>
        <w:rPr>
          <w:rFonts w:ascii="Times New Roman" w:hAnsi="Times New Roman"/>
          <w:sz w:val="24"/>
          <w:lang w:val="lv-LV"/>
        </w:rPr>
      </w:pPr>
      <w:r w:rsidRPr="008C23B3">
        <w:rPr>
          <w:rFonts w:ascii="Times New Roman" w:hAnsi="Times New Roman"/>
          <w:sz w:val="24"/>
          <w:lang w:val="lv-LV"/>
        </w:rPr>
        <w:t xml:space="preserve">Infrastruktūras apsaimniekošanas departamenta direktora vietniecei </w:t>
      </w:r>
      <w:r w:rsidRPr="008C23B3">
        <w:rPr>
          <w:rFonts w:ascii="Times New Roman" w:hAnsi="Times New Roman"/>
          <w:b/>
          <w:i/>
          <w:sz w:val="24"/>
          <w:lang w:val="lv-LV"/>
        </w:rPr>
        <w:t>A. </w:t>
      </w:r>
      <w:proofErr w:type="spellStart"/>
      <w:r w:rsidRPr="008C23B3">
        <w:rPr>
          <w:rFonts w:ascii="Times New Roman" w:hAnsi="Times New Roman"/>
          <w:b/>
          <w:i/>
          <w:sz w:val="24"/>
          <w:lang w:val="lv-LV"/>
        </w:rPr>
        <w:t>Ozolai</w:t>
      </w:r>
      <w:proofErr w:type="spellEnd"/>
      <w:r w:rsidR="00465056" w:rsidRPr="008C23B3">
        <w:rPr>
          <w:rFonts w:ascii="Times New Roman" w:hAnsi="Times New Roman"/>
          <w:sz w:val="24"/>
          <w:lang w:val="lv-LV"/>
        </w:rPr>
        <w:t xml:space="preserve"> līdz 2016. gada 9</w:t>
      </w:r>
      <w:r w:rsidRPr="008C23B3">
        <w:rPr>
          <w:rFonts w:ascii="Times New Roman" w:hAnsi="Times New Roman"/>
          <w:sz w:val="24"/>
          <w:lang w:val="lv-LV"/>
        </w:rPr>
        <w:t>. </w:t>
      </w:r>
      <w:r w:rsidR="00465056" w:rsidRPr="008C23B3">
        <w:rPr>
          <w:rFonts w:ascii="Times New Roman" w:hAnsi="Times New Roman"/>
          <w:sz w:val="24"/>
          <w:lang w:val="lv-LV"/>
        </w:rPr>
        <w:t>jūnijam</w:t>
      </w:r>
      <w:r w:rsidRPr="008C23B3">
        <w:rPr>
          <w:rFonts w:ascii="Times New Roman" w:hAnsi="Times New Roman"/>
          <w:sz w:val="24"/>
          <w:lang w:val="lv-LV"/>
        </w:rPr>
        <w:t xml:space="preserve"> publicēt lēmumu par iepirkuma procedūras rezultātiem Valsts kases mājaslapas </w:t>
      </w:r>
      <w:hyperlink r:id="rId12" w:history="1">
        <w:r w:rsidRPr="008C23B3">
          <w:rPr>
            <w:rStyle w:val="Hyperlink"/>
            <w:rFonts w:ascii="Times New Roman" w:hAnsi="Times New Roman"/>
            <w:sz w:val="24"/>
            <w:lang w:val="lv-LV"/>
          </w:rPr>
          <w:t>www.kase.gov.lv</w:t>
        </w:r>
      </w:hyperlink>
      <w:r w:rsidRPr="008C23B3">
        <w:rPr>
          <w:rFonts w:ascii="Times New Roman" w:hAnsi="Times New Roman"/>
          <w:sz w:val="24"/>
          <w:lang w:val="lv-LV"/>
        </w:rPr>
        <w:t xml:space="preserve"> / sadaļā “Publiskie iepirkumi”.</w:t>
      </w:r>
    </w:p>
    <w:p w14:paraId="264A391B" w14:textId="77777777" w:rsidR="00D36489" w:rsidRPr="008C23B3" w:rsidRDefault="00D36489" w:rsidP="00D36489">
      <w:pPr>
        <w:pStyle w:val="Header"/>
        <w:numPr>
          <w:ilvl w:val="0"/>
          <w:numId w:val="14"/>
        </w:numPr>
        <w:tabs>
          <w:tab w:val="left" w:pos="720"/>
        </w:tabs>
        <w:jc w:val="both"/>
        <w:rPr>
          <w:rFonts w:ascii="Times New Roman" w:hAnsi="Times New Roman"/>
          <w:sz w:val="24"/>
          <w:lang w:val="lv-LV"/>
        </w:rPr>
      </w:pPr>
      <w:r w:rsidRPr="008C23B3">
        <w:rPr>
          <w:rFonts w:ascii="Times New Roman" w:hAnsi="Times New Roman"/>
          <w:sz w:val="24"/>
          <w:lang w:val="lv-LV"/>
        </w:rPr>
        <w:t xml:space="preserve">Infrastruktūras apsaimniekošanas departamenta direktora vietniecei </w:t>
      </w:r>
      <w:r w:rsidRPr="008C23B3">
        <w:rPr>
          <w:rFonts w:ascii="Times New Roman" w:hAnsi="Times New Roman"/>
          <w:b/>
          <w:i/>
          <w:sz w:val="24"/>
          <w:lang w:val="lv-LV"/>
        </w:rPr>
        <w:t>A. </w:t>
      </w:r>
      <w:proofErr w:type="spellStart"/>
      <w:r w:rsidRPr="008C23B3">
        <w:rPr>
          <w:rFonts w:ascii="Times New Roman" w:hAnsi="Times New Roman"/>
          <w:b/>
          <w:i/>
          <w:sz w:val="24"/>
          <w:lang w:val="lv-LV"/>
        </w:rPr>
        <w:t>Ozolai</w:t>
      </w:r>
      <w:proofErr w:type="spellEnd"/>
      <w:r w:rsidRPr="008C23B3">
        <w:rPr>
          <w:rFonts w:ascii="Times New Roman" w:hAnsi="Times New Roman"/>
          <w:sz w:val="24"/>
          <w:lang w:val="lv-LV"/>
        </w:rPr>
        <w:t xml:space="preserve"> ne vēlāk kā dienā, kad stājas spēkā iepirkuma līgums, publicēt iepirkuma līguma tekstu Valsts kases mājaslapas </w:t>
      </w:r>
      <w:hyperlink r:id="rId13" w:history="1">
        <w:r w:rsidRPr="008C23B3">
          <w:rPr>
            <w:rStyle w:val="Hyperlink"/>
            <w:rFonts w:ascii="Times New Roman" w:hAnsi="Times New Roman"/>
            <w:sz w:val="24"/>
            <w:lang w:val="lv-LV"/>
          </w:rPr>
          <w:t>www.kase.gov.lv</w:t>
        </w:r>
      </w:hyperlink>
      <w:r w:rsidRPr="008C23B3">
        <w:rPr>
          <w:rFonts w:ascii="Times New Roman" w:hAnsi="Times New Roman"/>
          <w:sz w:val="24"/>
          <w:lang w:val="lv-LV"/>
        </w:rPr>
        <w:t xml:space="preserve"> / sadaļā “Publiskie iepirkumi”.</w:t>
      </w:r>
    </w:p>
    <w:p w14:paraId="264A391C" w14:textId="77777777" w:rsidR="00D36489" w:rsidRPr="008C23B3" w:rsidRDefault="00D36489" w:rsidP="00D36489">
      <w:pPr>
        <w:pStyle w:val="Header"/>
        <w:numPr>
          <w:ilvl w:val="0"/>
          <w:numId w:val="14"/>
        </w:numPr>
        <w:tabs>
          <w:tab w:val="left" w:pos="720"/>
        </w:tabs>
        <w:jc w:val="both"/>
        <w:rPr>
          <w:rFonts w:ascii="Times New Roman" w:hAnsi="Times New Roman"/>
          <w:sz w:val="24"/>
          <w:lang w:val="lv-LV"/>
        </w:rPr>
      </w:pPr>
      <w:r w:rsidRPr="008C23B3">
        <w:rPr>
          <w:rFonts w:ascii="Times New Roman" w:hAnsi="Times New Roman"/>
          <w:sz w:val="24"/>
          <w:lang w:val="lv-LV"/>
        </w:rPr>
        <w:t xml:space="preserve">Infrastruktūras apsaimniekošanas departamenta vecākajai ekspertei </w:t>
      </w:r>
      <w:r w:rsidRPr="008C23B3">
        <w:rPr>
          <w:rFonts w:ascii="Times New Roman" w:hAnsi="Times New Roman"/>
          <w:b/>
          <w:i/>
          <w:sz w:val="24"/>
          <w:lang w:val="lv-LV"/>
        </w:rPr>
        <w:t>D. Klintij</w:t>
      </w:r>
      <w:r w:rsidRPr="008C23B3">
        <w:rPr>
          <w:rFonts w:ascii="Times New Roman" w:hAnsi="Times New Roman"/>
          <w:sz w:val="24"/>
          <w:lang w:val="lv-LV"/>
        </w:rPr>
        <w:t xml:space="preserve"> publicēt </w:t>
      </w:r>
      <w:r w:rsidRPr="008C23B3">
        <w:rPr>
          <w:rFonts w:ascii="Times New Roman" w:hAnsi="Times New Roman"/>
          <w:i/>
          <w:sz w:val="24"/>
          <w:lang w:val="lv-LV"/>
        </w:rPr>
        <w:t>Informatīvu paziņojumu par noslēgto līgumu</w:t>
      </w:r>
      <w:r w:rsidRPr="008C23B3">
        <w:rPr>
          <w:rFonts w:ascii="Times New Roman" w:hAnsi="Times New Roman"/>
          <w:sz w:val="24"/>
          <w:lang w:val="lv-LV"/>
        </w:rPr>
        <w:t xml:space="preserve"> Iepirkumu uzraudzības biroja mājaslapas </w:t>
      </w:r>
      <w:hyperlink r:id="rId14" w:history="1">
        <w:r w:rsidRPr="008C23B3">
          <w:rPr>
            <w:rStyle w:val="Hyperlink"/>
            <w:rFonts w:ascii="Times New Roman" w:hAnsi="Times New Roman"/>
            <w:sz w:val="24"/>
            <w:lang w:val="lv-LV"/>
          </w:rPr>
          <w:t>www.iub.gov.lv/</w:t>
        </w:r>
      </w:hyperlink>
      <w:r w:rsidRPr="008C23B3">
        <w:rPr>
          <w:rFonts w:ascii="Times New Roman" w:hAnsi="Times New Roman"/>
          <w:sz w:val="24"/>
          <w:lang w:val="lv-LV"/>
        </w:rPr>
        <w:t xml:space="preserve"> sadaļā “Publikāciju vadības sistēma” ne vēlāk kā piecas darbdienas pēc līguma noslēgšanas.</w:t>
      </w:r>
    </w:p>
    <w:p w14:paraId="264A391D" w14:textId="77777777" w:rsidR="00F36F1F" w:rsidRPr="008C23B3" w:rsidRDefault="00F36F1F" w:rsidP="00F36F1F">
      <w:pPr>
        <w:pStyle w:val="Header"/>
        <w:tabs>
          <w:tab w:val="left" w:pos="720"/>
        </w:tabs>
        <w:jc w:val="both"/>
        <w:rPr>
          <w:rFonts w:ascii="Times New Roman" w:hAnsi="Times New Roman"/>
          <w:sz w:val="24"/>
          <w:lang w:val="lv-LV"/>
        </w:rPr>
      </w:pPr>
    </w:p>
    <w:p w14:paraId="264A391E" w14:textId="77777777" w:rsidR="00723443" w:rsidRPr="008C23B3" w:rsidRDefault="00723443" w:rsidP="00723443">
      <w:pPr>
        <w:pStyle w:val="Header"/>
        <w:tabs>
          <w:tab w:val="left" w:pos="720"/>
        </w:tabs>
        <w:jc w:val="both"/>
        <w:rPr>
          <w:rFonts w:ascii="Times New Roman" w:hAnsi="Times New Roman"/>
          <w:sz w:val="24"/>
          <w:lang w:val="lv-LV"/>
        </w:rPr>
      </w:pPr>
      <w:r w:rsidRPr="008C23B3">
        <w:rPr>
          <w:rFonts w:ascii="Times New Roman" w:hAnsi="Times New Roman"/>
          <w:sz w:val="20"/>
          <w:lang w:val="lv-LV"/>
        </w:rPr>
        <w:t xml:space="preserve">Sēdi beidz plkst. </w:t>
      </w:r>
      <w:r w:rsidRPr="008C23B3">
        <w:rPr>
          <w:rFonts w:ascii="Times New Roman" w:hAnsi="Times New Roman"/>
          <w:sz w:val="20"/>
          <w:szCs w:val="20"/>
          <w:lang w:val="lv-LV"/>
        </w:rPr>
        <w:t>1</w:t>
      </w:r>
      <w:r w:rsidR="00DD45CF" w:rsidRPr="008C23B3">
        <w:rPr>
          <w:rFonts w:ascii="Times New Roman" w:hAnsi="Times New Roman"/>
          <w:sz w:val="20"/>
          <w:szCs w:val="20"/>
          <w:lang w:val="lv-LV"/>
        </w:rPr>
        <w:t>1.3</w:t>
      </w:r>
      <w:r w:rsidRPr="008C23B3">
        <w:rPr>
          <w:rFonts w:ascii="Times New Roman" w:hAnsi="Times New Roman"/>
          <w:sz w:val="20"/>
          <w:szCs w:val="20"/>
          <w:lang w:val="lv-LV"/>
        </w:rPr>
        <w:t>0.</w:t>
      </w:r>
    </w:p>
    <w:p w14:paraId="264A391F" w14:textId="77777777" w:rsidR="00723443" w:rsidRPr="008C23B3" w:rsidRDefault="00723443" w:rsidP="00F36F1F">
      <w:pPr>
        <w:pStyle w:val="Header"/>
        <w:tabs>
          <w:tab w:val="left" w:pos="720"/>
        </w:tabs>
        <w:jc w:val="both"/>
        <w:rPr>
          <w:rFonts w:ascii="Times New Roman" w:hAnsi="Times New Roman"/>
          <w:sz w:val="24"/>
          <w:lang w:val="lv-LV"/>
        </w:rPr>
      </w:pPr>
    </w:p>
    <w:p w14:paraId="264A3920" w14:textId="77777777" w:rsidR="007E0AB7" w:rsidRPr="008C23B3" w:rsidRDefault="007E0AB7" w:rsidP="006A729B">
      <w:pPr>
        <w:pStyle w:val="Header"/>
        <w:tabs>
          <w:tab w:val="left" w:pos="720"/>
        </w:tabs>
        <w:jc w:val="both"/>
        <w:rPr>
          <w:rFonts w:ascii="Times New Roman" w:hAnsi="Times New Roman"/>
          <w:sz w:val="24"/>
          <w:lang w:val="lv-LV"/>
        </w:rPr>
      </w:pPr>
      <w:r w:rsidRPr="008C23B3">
        <w:rPr>
          <w:rFonts w:ascii="Times New Roman" w:hAnsi="Times New Roman"/>
          <w:sz w:val="24"/>
          <w:lang w:val="lv-LV"/>
        </w:rPr>
        <w:t xml:space="preserve">Pielikumā: </w:t>
      </w:r>
      <w:r w:rsidR="000A5E98" w:rsidRPr="008C23B3">
        <w:rPr>
          <w:rFonts w:ascii="Times New Roman" w:eastAsia="Times New Roman" w:hAnsi="Times New Roman"/>
          <w:sz w:val="24"/>
          <w:lang w:val="lv-LV" w:eastAsia="lv-LV"/>
        </w:rPr>
        <w:t>1. Komisijas locekļa apliecinājums piedāvājumu vērtēšanai uz 4 lp.</w:t>
      </w:r>
    </w:p>
    <w:p w14:paraId="264A3921" w14:textId="77777777" w:rsidR="00F36F1F" w:rsidRPr="008C23B3" w:rsidRDefault="000A5E98" w:rsidP="006A729B">
      <w:pPr>
        <w:spacing w:after="0" w:line="240" w:lineRule="auto"/>
        <w:ind w:firstLine="1134"/>
        <w:jc w:val="both"/>
        <w:rPr>
          <w:rFonts w:ascii="Times New Roman" w:hAnsi="Times New Roman"/>
          <w:sz w:val="24"/>
          <w:lang w:val="lv-LV"/>
        </w:rPr>
      </w:pPr>
      <w:r w:rsidRPr="008C23B3">
        <w:rPr>
          <w:rFonts w:ascii="Times New Roman" w:hAnsi="Times New Roman"/>
          <w:sz w:val="24"/>
          <w:lang w:val="lv-LV"/>
        </w:rPr>
        <w:t>2. Pretendentu finanšu piedāvājumu cenas uz 1 lp.</w:t>
      </w:r>
    </w:p>
    <w:p w14:paraId="264A3922" w14:textId="66F0E12D" w:rsidR="00D36489" w:rsidRPr="008C23B3" w:rsidRDefault="00D36489" w:rsidP="006A729B">
      <w:pPr>
        <w:spacing w:after="0" w:line="240" w:lineRule="auto"/>
        <w:ind w:left="1418" w:hanging="284"/>
        <w:jc w:val="both"/>
        <w:rPr>
          <w:rFonts w:ascii="Times New Roman" w:hAnsi="Times New Roman"/>
          <w:sz w:val="24"/>
          <w:lang w:val="lv-LV"/>
        </w:rPr>
      </w:pPr>
      <w:r w:rsidRPr="008C23B3">
        <w:rPr>
          <w:rFonts w:ascii="Times New Roman" w:hAnsi="Times New Roman"/>
          <w:sz w:val="24"/>
          <w:lang w:val="lv-LV"/>
        </w:rPr>
        <w:t>3. Izdruka no Elektronisko iepirkuma sistēmas E-izziņas par dienu</w:t>
      </w:r>
      <w:r w:rsidR="001704EA" w:rsidRPr="008C23B3">
        <w:rPr>
          <w:rFonts w:ascii="Times New Roman" w:hAnsi="Times New Roman"/>
          <w:sz w:val="24"/>
          <w:lang w:val="lv-LV"/>
        </w:rPr>
        <w:t>,</w:t>
      </w:r>
      <w:r w:rsidRPr="008C23B3">
        <w:rPr>
          <w:rFonts w:ascii="Times New Roman" w:hAnsi="Times New Roman"/>
          <w:sz w:val="24"/>
          <w:lang w:val="lv-LV"/>
        </w:rPr>
        <w:t xml:space="preserve"> </w:t>
      </w:r>
      <w:r w:rsidR="001704EA" w:rsidRPr="008C23B3">
        <w:rPr>
          <w:rFonts w:ascii="Times New Roman" w:hAnsi="Times New Roman"/>
          <w:sz w:val="24"/>
          <w:u w:val="single"/>
          <w:lang w:val="lv-LV"/>
        </w:rPr>
        <w:t>kad iepirkuma komisija pieņēmusi lēmumu par iepirku</w:t>
      </w:r>
      <w:r w:rsidR="004311C0" w:rsidRPr="008C23B3">
        <w:rPr>
          <w:rFonts w:ascii="Times New Roman" w:hAnsi="Times New Roman"/>
          <w:sz w:val="24"/>
          <w:u w:val="single"/>
          <w:lang w:val="lv-LV"/>
        </w:rPr>
        <w:t>ma uzsākšanu</w:t>
      </w:r>
      <w:r w:rsidR="001704EA" w:rsidRPr="008C23B3">
        <w:rPr>
          <w:rFonts w:ascii="Times New Roman" w:hAnsi="Times New Roman"/>
          <w:bCs/>
          <w:sz w:val="24"/>
          <w:szCs w:val="24"/>
          <w:lang w:val="lv-LV"/>
        </w:rPr>
        <w:t xml:space="preserve"> (</w:t>
      </w:r>
      <w:r w:rsidR="001704EA" w:rsidRPr="008C23B3">
        <w:rPr>
          <w:rFonts w:ascii="Times New Roman" w:hAnsi="Times New Roman"/>
          <w:bCs/>
          <w:sz w:val="24"/>
          <w:szCs w:val="24"/>
          <w:u w:val="single"/>
          <w:lang w:val="lv-LV"/>
        </w:rPr>
        <w:t xml:space="preserve">14.04.2016.) </w:t>
      </w:r>
      <w:r w:rsidRPr="008C23B3">
        <w:rPr>
          <w:rFonts w:ascii="Times New Roman" w:hAnsi="Times New Roman"/>
          <w:sz w:val="24"/>
          <w:lang w:val="lv-LV"/>
        </w:rPr>
        <w:t>uz 1 lp.</w:t>
      </w:r>
    </w:p>
    <w:p w14:paraId="264A3923" w14:textId="77777777" w:rsidR="00D36489" w:rsidRPr="008C23B3" w:rsidRDefault="00D36489" w:rsidP="006A729B">
      <w:pPr>
        <w:spacing w:after="0" w:line="240" w:lineRule="auto"/>
        <w:ind w:left="1418" w:hanging="284"/>
        <w:jc w:val="both"/>
        <w:rPr>
          <w:rFonts w:ascii="Times New Roman" w:hAnsi="Times New Roman"/>
          <w:sz w:val="24"/>
          <w:lang w:val="lv-LV"/>
        </w:rPr>
      </w:pPr>
      <w:r w:rsidRPr="008C23B3">
        <w:rPr>
          <w:rFonts w:ascii="Times New Roman" w:hAnsi="Times New Roman"/>
          <w:sz w:val="24"/>
          <w:lang w:val="lv-LV"/>
        </w:rPr>
        <w:t xml:space="preserve">4. Izdruka no Elektronisko iepirkuma sistēmas E-izziņas </w:t>
      </w:r>
      <w:r w:rsidRPr="008C23B3">
        <w:rPr>
          <w:rFonts w:ascii="Times New Roman" w:hAnsi="Times New Roman"/>
          <w:sz w:val="24"/>
          <w:u w:val="single"/>
          <w:lang w:val="lv-LV"/>
        </w:rPr>
        <w:t>dienā, kad pieņemts lēmums par iespējamu līguma slēgšanas</w:t>
      </w:r>
      <w:r w:rsidR="001704EA" w:rsidRPr="008C23B3">
        <w:rPr>
          <w:rFonts w:ascii="Times New Roman" w:hAnsi="Times New Roman"/>
          <w:sz w:val="24"/>
          <w:u w:val="single"/>
          <w:lang w:val="lv-LV"/>
        </w:rPr>
        <w:t xml:space="preserve"> tiesību piešķiršanu (08.06.2016</w:t>
      </w:r>
      <w:r w:rsidRPr="008C23B3">
        <w:rPr>
          <w:rFonts w:ascii="Times New Roman" w:hAnsi="Times New Roman"/>
          <w:sz w:val="24"/>
          <w:u w:val="single"/>
          <w:lang w:val="lv-LV"/>
        </w:rPr>
        <w:t>.)</w:t>
      </w:r>
      <w:r w:rsidR="00DD45CF" w:rsidRPr="008C23B3">
        <w:rPr>
          <w:rFonts w:ascii="Times New Roman" w:hAnsi="Times New Roman"/>
          <w:sz w:val="24"/>
          <w:lang w:val="lv-LV"/>
        </w:rPr>
        <w:t xml:space="preserve"> uz 2</w:t>
      </w:r>
      <w:r w:rsidRPr="008C23B3">
        <w:rPr>
          <w:rFonts w:ascii="Times New Roman" w:hAnsi="Times New Roman"/>
          <w:sz w:val="24"/>
          <w:lang w:val="lv-LV"/>
        </w:rPr>
        <w:t xml:space="preserve"> lp.</w:t>
      </w:r>
    </w:p>
    <w:p w14:paraId="264A3924" w14:textId="77777777" w:rsidR="00F36F1F" w:rsidRPr="008C23B3" w:rsidRDefault="00F36F1F" w:rsidP="00F36F1F">
      <w:pPr>
        <w:pStyle w:val="Header"/>
        <w:tabs>
          <w:tab w:val="left" w:pos="720"/>
        </w:tabs>
        <w:jc w:val="both"/>
        <w:rPr>
          <w:rFonts w:ascii="Times New Roman" w:hAnsi="Times New Roman"/>
          <w:sz w:val="24"/>
          <w:lang w:val="lv-LV"/>
        </w:rPr>
      </w:pPr>
    </w:p>
    <w:p w14:paraId="264A3925" w14:textId="77777777" w:rsidR="00F36F1F" w:rsidRPr="008C23B3" w:rsidRDefault="00F36F1F" w:rsidP="00F36F1F">
      <w:pPr>
        <w:pStyle w:val="Header"/>
        <w:tabs>
          <w:tab w:val="left" w:pos="720"/>
        </w:tabs>
        <w:jc w:val="both"/>
        <w:rPr>
          <w:rFonts w:ascii="Times New Roman" w:hAnsi="Times New Roman"/>
          <w:sz w:val="24"/>
          <w:lang w:val="lv-LV"/>
        </w:rPr>
      </w:pPr>
    </w:p>
    <w:p w14:paraId="264A3926" w14:textId="77777777" w:rsidR="00FF5405" w:rsidRPr="008C23B3" w:rsidRDefault="00FF5405" w:rsidP="00F36F1F">
      <w:pPr>
        <w:pStyle w:val="Header"/>
        <w:tabs>
          <w:tab w:val="left" w:pos="720"/>
        </w:tabs>
        <w:jc w:val="both"/>
        <w:rPr>
          <w:rFonts w:ascii="Times New Roman" w:hAnsi="Times New Roman"/>
          <w:sz w:val="24"/>
          <w:lang w:val="lv-LV"/>
        </w:rPr>
      </w:pPr>
    </w:p>
    <w:tbl>
      <w:tblPr>
        <w:tblW w:w="9476" w:type="dxa"/>
        <w:tblInd w:w="108" w:type="dxa"/>
        <w:tblLook w:val="0000" w:firstRow="0" w:lastRow="0" w:firstColumn="0" w:lastColumn="0" w:noHBand="0" w:noVBand="0"/>
      </w:tblPr>
      <w:tblGrid>
        <w:gridCol w:w="2768"/>
        <w:gridCol w:w="3140"/>
        <w:gridCol w:w="3568"/>
      </w:tblGrid>
      <w:tr w:rsidR="00F36F1F" w:rsidRPr="008C23B3" w14:paraId="264A392A" w14:textId="77777777" w:rsidTr="00A119AD">
        <w:trPr>
          <w:trHeight w:val="567"/>
        </w:trPr>
        <w:tc>
          <w:tcPr>
            <w:tcW w:w="2768" w:type="dxa"/>
          </w:tcPr>
          <w:p w14:paraId="264A3927" w14:textId="77777777" w:rsidR="00F36F1F" w:rsidRPr="008C23B3" w:rsidRDefault="00E72AA8" w:rsidP="00572ECF">
            <w:pPr>
              <w:spacing w:after="0" w:line="240" w:lineRule="auto"/>
              <w:ind w:left="-108"/>
              <w:rPr>
                <w:rFonts w:ascii="Times New Roman" w:hAnsi="Times New Roman"/>
                <w:sz w:val="24"/>
                <w:lang w:val="lv-LV"/>
              </w:rPr>
            </w:pPr>
            <w:r w:rsidRPr="008C23B3">
              <w:rPr>
                <w:rFonts w:ascii="Times New Roman" w:hAnsi="Times New Roman"/>
                <w:sz w:val="24"/>
                <w:lang w:val="lv-LV"/>
              </w:rPr>
              <w:t>Sēdi</w:t>
            </w:r>
            <w:r w:rsidR="00F36F1F" w:rsidRPr="008C23B3">
              <w:rPr>
                <w:rFonts w:ascii="Times New Roman" w:hAnsi="Times New Roman"/>
                <w:sz w:val="24"/>
                <w:lang w:val="lv-LV"/>
              </w:rPr>
              <w:t xml:space="preserve"> vadīja</w:t>
            </w:r>
          </w:p>
        </w:tc>
        <w:tc>
          <w:tcPr>
            <w:tcW w:w="3140" w:type="dxa"/>
          </w:tcPr>
          <w:p w14:paraId="264A3928" w14:textId="77777777" w:rsidR="00F36F1F" w:rsidRPr="008C23B3" w:rsidRDefault="00F36F1F" w:rsidP="00572ECF">
            <w:pPr>
              <w:spacing w:after="0" w:line="240" w:lineRule="auto"/>
              <w:jc w:val="center"/>
              <w:rPr>
                <w:rFonts w:ascii="Times New Roman" w:hAnsi="Times New Roman"/>
                <w:sz w:val="24"/>
                <w:lang w:val="lv-LV"/>
              </w:rPr>
            </w:pPr>
          </w:p>
        </w:tc>
        <w:tc>
          <w:tcPr>
            <w:tcW w:w="3568" w:type="dxa"/>
          </w:tcPr>
          <w:p w14:paraId="264A3929" w14:textId="77777777" w:rsidR="00F36F1F" w:rsidRPr="008C23B3" w:rsidRDefault="00450403" w:rsidP="00572ECF">
            <w:pPr>
              <w:spacing w:after="0" w:line="240" w:lineRule="auto"/>
              <w:jc w:val="right"/>
              <w:rPr>
                <w:rFonts w:ascii="Times New Roman" w:hAnsi="Times New Roman"/>
                <w:sz w:val="24"/>
                <w:lang w:val="lv-LV"/>
              </w:rPr>
            </w:pPr>
            <w:r w:rsidRPr="008C23B3">
              <w:rPr>
                <w:rFonts w:ascii="Times New Roman" w:eastAsia="Times New Roman" w:hAnsi="Times New Roman"/>
                <w:sz w:val="24"/>
                <w:lang w:val="lv-LV"/>
              </w:rPr>
              <w:t>G. Miemis</w:t>
            </w:r>
            <w:r w:rsidR="006769DD" w:rsidRPr="008C23B3">
              <w:rPr>
                <w:rFonts w:ascii="Times New Roman" w:eastAsia="Times New Roman" w:hAnsi="Times New Roman"/>
                <w:sz w:val="24"/>
                <w:lang w:val="lv-LV"/>
              </w:rPr>
              <w:t xml:space="preserve"> </w:t>
            </w:r>
          </w:p>
        </w:tc>
      </w:tr>
      <w:tr w:rsidR="006B4B67" w:rsidRPr="008C23B3" w14:paraId="264A392E" w14:textId="77777777" w:rsidTr="00A119AD">
        <w:trPr>
          <w:trHeight w:val="567"/>
        </w:trPr>
        <w:tc>
          <w:tcPr>
            <w:tcW w:w="2768" w:type="dxa"/>
          </w:tcPr>
          <w:p w14:paraId="264A392B" w14:textId="77777777" w:rsidR="006B4B67" w:rsidRPr="008C23B3" w:rsidRDefault="006B4B67" w:rsidP="00572ECF">
            <w:pPr>
              <w:spacing w:after="0" w:line="240" w:lineRule="auto"/>
              <w:ind w:left="-108"/>
              <w:rPr>
                <w:rFonts w:ascii="Times New Roman" w:hAnsi="Times New Roman"/>
                <w:sz w:val="24"/>
                <w:lang w:val="lv-LV"/>
              </w:rPr>
            </w:pPr>
            <w:r w:rsidRPr="008C23B3">
              <w:rPr>
                <w:rFonts w:ascii="Times New Roman" w:hAnsi="Times New Roman"/>
                <w:sz w:val="24"/>
                <w:lang w:val="lv-LV"/>
              </w:rPr>
              <w:t>Piedalījās</w:t>
            </w:r>
          </w:p>
        </w:tc>
        <w:tc>
          <w:tcPr>
            <w:tcW w:w="3140" w:type="dxa"/>
          </w:tcPr>
          <w:p w14:paraId="264A392C" w14:textId="77777777" w:rsidR="006B4B67" w:rsidRPr="008C23B3" w:rsidRDefault="006B4B67" w:rsidP="00572ECF">
            <w:pPr>
              <w:spacing w:after="0" w:line="240" w:lineRule="auto"/>
              <w:jc w:val="center"/>
              <w:rPr>
                <w:rFonts w:ascii="Times New Roman" w:hAnsi="Times New Roman"/>
                <w:sz w:val="24"/>
                <w:lang w:val="lv-LV"/>
              </w:rPr>
            </w:pPr>
          </w:p>
        </w:tc>
        <w:tc>
          <w:tcPr>
            <w:tcW w:w="3568" w:type="dxa"/>
          </w:tcPr>
          <w:p w14:paraId="264A392D" w14:textId="77777777" w:rsidR="006B4B67" w:rsidRPr="008C23B3" w:rsidRDefault="00892A80" w:rsidP="00572ECF">
            <w:pPr>
              <w:spacing w:after="0" w:line="240" w:lineRule="auto"/>
              <w:jc w:val="right"/>
              <w:rPr>
                <w:rFonts w:ascii="Times New Roman" w:hAnsi="Times New Roman"/>
                <w:sz w:val="24"/>
                <w:lang w:val="lv-LV"/>
              </w:rPr>
            </w:pPr>
            <w:r w:rsidRPr="008C23B3">
              <w:rPr>
                <w:rFonts w:ascii="Times New Roman" w:eastAsia="Times New Roman" w:hAnsi="Times New Roman"/>
                <w:sz w:val="24"/>
                <w:lang w:val="lv-LV"/>
              </w:rPr>
              <w:t>I. Spilbergs</w:t>
            </w:r>
          </w:p>
        </w:tc>
      </w:tr>
      <w:tr w:rsidR="00A119AD" w:rsidRPr="008C23B3" w14:paraId="264A3932" w14:textId="77777777" w:rsidTr="00A119AD">
        <w:trPr>
          <w:trHeight w:val="567"/>
        </w:trPr>
        <w:tc>
          <w:tcPr>
            <w:tcW w:w="2768" w:type="dxa"/>
          </w:tcPr>
          <w:p w14:paraId="264A392F" w14:textId="77777777" w:rsidR="00A119AD" w:rsidRPr="008C23B3" w:rsidRDefault="00A119AD" w:rsidP="00572ECF">
            <w:pPr>
              <w:spacing w:after="0" w:line="240" w:lineRule="auto"/>
              <w:ind w:left="-108"/>
              <w:rPr>
                <w:rFonts w:ascii="Times New Roman" w:hAnsi="Times New Roman"/>
                <w:sz w:val="24"/>
                <w:lang w:val="lv-LV"/>
              </w:rPr>
            </w:pPr>
          </w:p>
        </w:tc>
        <w:tc>
          <w:tcPr>
            <w:tcW w:w="3140" w:type="dxa"/>
          </w:tcPr>
          <w:p w14:paraId="264A3930" w14:textId="77777777" w:rsidR="00A119AD" w:rsidRPr="008C23B3" w:rsidRDefault="00A119AD" w:rsidP="00572ECF">
            <w:pPr>
              <w:spacing w:after="0" w:line="240" w:lineRule="auto"/>
              <w:jc w:val="center"/>
              <w:rPr>
                <w:rFonts w:ascii="Times New Roman" w:hAnsi="Times New Roman"/>
                <w:sz w:val="24"/>
                <w:lang w:val="lv-LV"/>
              </w:rPr>
            </w:pPr>
          </w:p>
        </w:tc>
        <w:tc>
          <w:tcPr>
            <w:tcW w:w="3568" w:type="dxa"/>
          </w:tcPr>
          <w:p w14:paraId="264A3931" w14:textId="77777777" w:rsidR="00A119AD" w:rsidRPr="008C23B3" w:rsidRDefault="00A119AD" w:rsidP="00572ECF">
            <w:pPr>
              <w:spacing w:after="0" w:line="240" w:lineRule="auto"/>
              <w:jc w:val="right"/>
              <w:rPr>
                <w:rFonts w:ascii="Times New Roman" w:hAnsi="Times New Roman"/>
                <w:sz w:val="24"/>
                <w:lang w:val="lv-LV"/>
              </w:rPr>
            </w:pPr>
            <w:r w:rsidRPr="008C23B3">
              <w:rPr>
                <w:rFonts w:ascii="Times New Roman" w:hAnsi="Times New Roman"/>
                <w:sz w:val="24"/>
                <w:lang w:val="lv-LV"/>
              </w:rPr>
              <w:t>R. Zariņš</w:t>
            </w:r>
          </w:p>
        </w:tc>
      </w:tr>
    </w:tbl>
    <w:p w14:paraId="264A3933" w14:textId="77777777" w:rsidR="00F36F1F" w:rsidRPr="008C23B3" w:rsidRDefault="00F36F1F" w:rsidP="00F36F1F">
      <w:pPr>
        <w:spacing w:after="0" w:line="240" w:lineRule="auto"/>
        <w:ind w:right="-879"/>
        <w:jc w:val="both"/>
        <w:rPr>
          <w:rFonts w:ascii="Times New Roman" w:hAnsi="Times New Roman"/>
          <w:sz w:val="24"/>
          <w:szCs w:val="24"/>
          <w:lang w:val="lv-LV"/>
        </w:rPr>
      </w:pPr>
    </w:p>
    <w:tbl>
      <w:tblPr>
        <w:tblW w:w="9476" w:type="dxa"/>
        <w:tblInd w:w="108" w:type="dxa"/>
        <w:tblLook w:val="0000" w:firstRow="0" w:lastRow="0" w:firstColumn="0" w:lastColumn="0" w:noHBand="0" w:noVBand="0"/>
      </w:tblPr>
      <w:tblGrid>
        <w:gridCol w:w="2768"/>
        <w:gridCol w:w="3140"/>
        <w:gridCol w:w="3568"/>
      </w:tblGrid>
      <w:tr w:rsidR="00F36F1F" w:rsidRPr="008C23B3" w14:paraId="264A3937" w14:textId="77777777" w:rsidTr="00572ECF">
        <w:tc>
          <w:tcPr>
            <w:tcW w:w="2768" w:type="dxa"/>
          </w:tcPr>
          <w:p w14:paraId="264A3934" w14:textId="77777777" w:rsidR="00F36F1F" w:rsidRPr="008C23B3" w:rsidRDefault="00F36F1F" w:rsidP="00572ECF">
            <w:pPr>
              <w:spacing w:after="0" w:line="240" w:lineRule="auto"/>
              <w:ind w:left="-108"/>
              <w:rPr>
                <w:rFonts w:ascii="Times New Roman" w:hAnsi="Times New Roman"/>
                <w:sz w:val="24"/>
                <w:lang w:val="lv-LV"/>
              </w:rPr>
            </w:pPr>
            <w:r w:rsidRPr="008C23B3">
              <w:rPr>
                <w:rFonts w:ascii="Times New Roman" w:hAnsi="Times New Roman"/>
                <w:sz w:val="24"/>
                <w:lang w:val="lv-LV"/>
              </w:rPr>
              <w:t>Protokolēja</w:t>
            </w:r>
          </w:p>
        </w:tc>
        <w:tc>
          <w:tcPr>
            <w:tcW w:w="3140" w:type="dxa"/>
          </w:tcPr>
          <w:p w14:paraId="264A3935" w14:textId="77777777" w:rsidR="00F36F1F" w:rsidRPr="008C23B3" w:rsidRDefault="00F36F1F" w:rsidP="00572ECF">
            <w:pPr>
              <w:spacing w:after="0" w:line="240" w:lineRule="auto"/>
              <w:jc w:val="center"/>
              <w:rPr>
                <w:rFonts w:ascii="Times New Roman" w:hAnsi="Times New Roman"/>
                <w:sz w:val="24"/>
                <w:lang w:val="lv-LV"/>
              </w:rPr>
            </w:pPr>
          </w:p>
        </w:tc>
        <w:tc>
          <w:tcPr>
            <w:tcW w:w="3568" w:type="dxa"/>
          </w:tcPr>
          <w:p w14:paraId="264A3936" w14:textId="77777777" w:rsidR="00F36F1F" w:rsidRPr="008C23B3" w:rsidRDefault="006B4B67" w:rsidP="00A119AD">
            <w:pPr>
              <w:spacing w:after="0" w:line="240" w:lineRule="auto"/>
              <w:jc w:val="right"/>
              <w:rPr>
                <w:rFonts w:ascii="Times New Roman" w:hAnsi="Times New Roman"/>
                <w:sz w:val="24"/>
                <w:lang w:val="lv-LV"/>
              </w:rPr>
            </w:pPr>
            <w:r w:rsidRPr="008C23B3">
              <w:rPr>
                <w:rFonts w:ascii="Times New Roman" w:hAnsi="Times New Roman"/>
                <w:sz w:val="24"/>
                <w:lang w:val="lv-LV"/>
              </w:rPr>
              <w:t>D. Klints</w:t>
            </w:r>
          </w:p>
        </w:tc>
      </w:tr>
    </w:tbl>
    <w:p w14:paraId="264A3938" w14:textId="77777777" w:rsidR="00ED2F2C" w:rsidRPr="008C23B3" w:rsidRDefault="00ED2F2C" w:rsidP="002E519D">
      <w:pPr>
        <w:spacing w:after="0" w:line="240" w:lineRule="auto"/>
        <w:ind w:right="-879"/>
        <w:jc w:val="both"/>
        <w:rPr>
          <w:rFonts w:ascii="Times New Roman" w:hAnsi="Times New Roman"/>
          <w:sz w:val="24"/>
          <w:lang w:val="lv-LV"/>
        </w:rPr>
      </w:pPr>
    </w:p>
    <w:sectPr w:rsidR="00ED2F2C" w:rsidRPr="008C23B3" w:rsidSect="00F10DD0">
      <w:footerReference w:type="default" r:id="rId15"/>
      <w:headerReference w:type="first" r:id="rId16"/>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8C018" w14:textId="77777777" w:rsidR="00326EBE" w:rsidRDefault="00326EBE">
      <w:pPr>
        <w:spacing w:after="0" w:line="240" w:lineRule="auto"/>
      </w:pPr>
      <w:r>
        <w:separator/>
      </w:r>
    </w:p>
  </w:endnote>
  <w:endnote w:type="continuationSeparator" w:id="0">
    <w:p w14:paraId="3DD00E4B" w14:textId="77777777" w:rsidR="00326EBE" w:rsidRDefault="00326EBE">
      <w:pPr>
        <w:spacing w:after="0" w:line="240" w:lineRule="auto"/>
      </w:pPr>
      <w:r>
        <w:continuationSeparator/>
      </w:r>
    </w:p>
  </w:endnote>
  <w:endnote w:type="continuationNotice" w:id="1">
    <w:p w14:paraId="1B1694BA" w14:textId="77777777" w:rsidR="00326EBE" w:rsidRDefault="00326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702732"/>
      <w:docPartObj>
        <w:docPartGallery w:val="Page Numbers (Bottom of Page)"/>
        <w:docPartUnique/>
      </w:docPartObj>
    </w:sdtPr>
    <w:sdtEndPr>
      <w:rPr>
        <w:noProof/>
      </w:rPr>
    </w:sdtEndPr>
    <w:sdtContent>
      <w:p w14:paraId="264A393D" w14:textId="77777777" w:rsidR="00783E98" w:rsidRDefault="00783E98">
        <w:pPr>
          <w:pStyle w:val="Footer"/>
          <w:jc w:val="right"/>
        </w:pPr>
        <w:r>
          <w:fldChar w:fldCharType="begin"/>
        </w:r>
        <w:r>
          <w:instrText xml:space="preserve"> PAGE   \* MERGEFORMAT </w:instrText>
        </w:r>
        <w:r>
          <w:fldChar w:fldCharType="separate"/>
        </w:r>
        <w:r w:rsidR="00D32469">
          <w:rPr>
            <w:noProof/>
          </w:rPr>
          <w:t>3</w:t>
        </w:r>
        <w:r>
          <w:rPr>
            <w:noProof/>
          </w:rPr>
          <w:fldChar w:fldCharType="end"/>
        </w:r>
      </w:p>
    </w:sdtContent>
  </w:sdt>
  <w:p w14:paraId="264A393E" w14:textId="77777777" w:rsidR="00783E98" w:rsidRDefault="00783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6A6F1" w14:textId="77777777" w:rsidR="00326EBE" w:rsidRDefault="00326EBE">
      <w:pPr>
        <w:spacing w:after="0" w:line="240" w:lineRule="auto"/>
      </w:pPr>
      <w:r>
        <w:separator/>
      </w:r>
    </w:p>
  </w:footnote>
  <w:footnote w:type="continuationSeparator" w:id="0">
    <w:p w14:paraId="74E07A87" w14:textId="77777777" w:rsidR="00326EBE" w:rsidRDefault="00326EBE">
      <w:pPr>
        <w:spacing w:after="0" w:line="240" w:lineRule="auto"/>
      </w:pPr>
      <w:r>
        <w:continuationSeparator/>
      </w:r>
    </w:p>
  </w:footnote>
  <w:footnote w:type="continuationNotice" w:id="1">
    <w:p w14:paraId="677C0FCE" w14:textId="77777777" w:rsidR="00326EBE" w:rsidRDefault="00326E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A393F" w14:textId="77777777" w:rsidR="00783E98" w:rsidRDefault="00783E98" w:rsidP="00F10DD0">
    <w:pPr>
      <w:pStyle w:val="Header"/>
      <w:rPr>
        <w:rFonts w:ascii="Times New Roman" w:hAnsi="Times New Roman"/>
      </w:rPr>
    </w:pPr>
  </w:p>
  <w:p w14:paraId="264A3940" w14:textId="77777777" w:rsidR="00783E98" w:rsidRDefault="00783E98" w:rsidP="00F10DD0">
    <w:pPr>
      <w:pStyle w:val="Header"/>
      <w:rPr>
        <w:rFonts w:ascii="Times New Roman" w:hAnsi="Times New Roman"/>
      </w:rPr>
    </w:pPr>
  </w:p>
  <w:p w14:paraId="264A3941" w14:textId="77777777" w:rsidR="00783E98" w:rsidRDefault="00783E98" w:rsidP="00F10DD0">
    <w:pPr>
      <w:pStyle w:val="Header"/>
      <w:rPr>
        <w:rFonts w:ascii="Times New Roman" w:hAnsi="Times New Roman"/>
      </w:rPr>
    </w:pPr>
  </w:p>
  <w:p w14:paraId="264A3942" w14:textId="77777777" w:rsidR="00783E98" w:rsidRDefault="00783E98" w:rsidP="00F10DD0">
    <w:pPr>
      <w:pStyle w:val="Header"/>
      <w:rPr>
        <w:rFonts w:ascii="Times New Roman" w:hAnsi="Times New Roman"/>
      </w:rPr>
    </w:pPr>
  </w:p>
  <w:p w14:paraId="264A3943" w14:textId="77777777" w:rsidR="00783E98" w:rsidRDefault="00783E98" w:rsidP="00F10DD0">
    <w:pPr>
      <w:pStyle w:val="Header"/>
      <w:rPr>
        <w:rFonts w:ascii="Times New Roman" w:hAnsi="Times New Roman"/>
      </w:rPr>
    </w:pPr>
  </w:p>
  <w:p w14:paraId="264A3944" w14:textId="77777777" w:rsidR="00783E98" w:rsidRDefault="00783E98" w:rsidP="00F10DD0">
    <w:pPr>
      <w:pStyle w:val="Header"/>
      <w:rPr>
        <w:rFonts w:ascii="Times New Roman" w:hAnsi="Times New Roman"/>
      </w:rPr>
    </w:pPr>
  </w:p>
  <w:p w14:paraId="264A3945" w14:textId="77777777" w:rsidR="00783E98" w:rsidRDefault="00783E98" w:rsidP="00F10DD0">
    <w:pPr>
      <w:pStyle w:val="Header"/>
      <w:rPr>
        <w:rFonts w:ascii="Times New Roman" w:hAnsi="Times New Roman"/>
      </w:rPr>
    </w:pPr>
  </w:p>
  <w:p w14:paraId="264A3946" w14:textId="77777777" w:rsidR="00783E98" w:rsidRDefault="00783E98" w:rsidP="00F10DD0">
    <w:pPr>
      <w:pStyle w:val="Header"/>
      <w:rPr>
        <w:rFonts w:ascii="Times New Roman" w:hAnsi="Times New Roman"/>
      </w:rPr>
    </w:pPr>
  </w:p>
  <w:p w14:paraId="264A3947" w14:textId="77777777" w:rsidR="00783E98" w:rsidRDefault="00783E98" w:rsidP="00F10DD0">
    <w:pPr>
      <w:pStyle w:val="Header"/>
      <w:rPr>
        <w:rFonts w:ascii="Times New Roman" w:hAnsi="Times New Roman"/>
      </w:rPr>
    </w:pPr>
  </w:p>
  <w:p w14:paraId="264A3948" w14:textId="77777777" w:rsidR="00783E98" w:rsidRDefault="00783E98" w:rsidP="00F10DD0">
    <w:pPr>
      <w:pStyle w:val="Header"/>
      <w:rPr>
        <w:rFonts w:ascii="Times New Roman" w:hAnsi="Times New Roman"/>
      </w:rPr>
    </w:pPr>
  </w:p>
  <w:p w14:paraId="264A3949" w14:textId="77777777" w:rsidR="00783E98" w:rsidRPr="00815277" w:rsidRDefault="00783E98" w:rsidP="00F10DD0">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14:anchorId="264A394B" wp14:editId="264A394C">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242" behindDoc="1" locked="0" layoutInCell="1" allowOverlap="1" wp14:anchorId="264A394D" wp14:editId="264A394E">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A3951" w14:textId="77777777" w:rsidR="00783E98" w:rsidRDefault="00783E98" w:rsidP="00F10DD0">
                          <w:pPr>
                            <w:spacing w:after="0" w:line="194" w:lineRule="exact"/>
                            <w:ind w:left="20" w:right="-45"/>
                            <w:jc w:val="center"/>
                            <w:rPr>
                              <w:rFonts w:ascii="Times New Roman" w:eastAsia="Times New Roman" w:hAnsi="Times New Roman"/>
                              <w:sz w:val="17"/>
                              <w:szCs w:val="17"/>
                            </w:rPr>
                          </w:pPr>
                          <w:proofErr w:type="spellStart"/>
                          <w:proofErr w:type="gramStart"/>
                          <w:r w:rsidRPr="00955BD6">
                            <w:rPr>
                              <w:rFonts w:ascii="Times New Roman" w:eastAsia="Times New Roman" w:hAnsi="Times New Roman"/>
                              <w:color w:val="231F20"/>
                              <w:sz w:val="17"/>
                              <w:szCs w:val="17"/>
                            </w:rPr>
                            <w:t>Smilšu</w:t>
                          </w:r>
                          <w:proofErr w:type="spellEnd"/>
                          <w:r w:rsidRPr="00955BD6">
                            <w:rPr>
                              <w:rFonts w:ascii="Times New Roman" w:eastAsia="Times New Roman" w:hAnsi="Times New Roman"/>
                              <w:color w:val="231F20"/>
                              <w:sz w:val="17"/>
                              <w:szCs w:val="17"/>
                            </w:rPr>
                            <w:t xml:space="preserve"> </w:t>
                          </w:r>
                          <w:proofErr w:type="spellStart"/>
                          <w:r w:rsidRPr="00955BD6">
                            <w:rPr>
                              <w:rFonts w:ascii="Times New Roman" w:eastAsia="Times New Roman" w:hAnsi="Times New Roman"/>
                              <w:color w:val="231F20"/>
                              <w:sz w:val="17"/>
                              <w:szCs w:val="17"/>
                            </w:rPr>
                            <w:t>iela</w:t>
                          </w:r>
                          <w:proofErr w:type="spellEnd"/>
                          <w:r w:rsidRPr="00955BD6">
                            <w:rPr>
                              <w:rFonts w:ascii="Times New Roman" w:eastAsia="Times New Roman" w:hAnsi="Times New Roman"/>
                              <w:color w:val="231F20"/>
                              <w:sz w:val="17"/>
                              <w:szCs w:val="17"/>
                            </w:rPr>
                            <w:t xml:space="preserve"> 1, </w:t>
                          </w:r>
                          <w:proofErr w:type="spellStart"/>
                          <w:r w:rsidRPr="00955BD6">
                            <w:rPr>
                              <w:rFonts w:ascii="Times New Roman" w:eastAsia="Times New Roman" w:hAnsi="Times New Roman"/>
                              <w:color w:val="231F20"/>
                              <w:sz w:val="17"/>
                              <w:szCs w:val="17"/>
                            </w:rPr>
                            <w:t>Rīga</w:t>
                          </w:r>
                          <w:proofErr w:type="spellEnd"/>
                          <w:r w:rsidRPr="00955BD6">
                            <w:rPr>
                              <w:rFonts w:ascii="Times New Roman" w:eastAsia="Times New Roman" w:hAnsi="Times New Roman"/>
                              <w:color w:val="231F20"/>
                              <w:sz w:val="17"/>
                              <w:szCs w:val="17"/>
                            </w:rPr>
                            <w:t xml:space="preserve">, LV-1919, </w:t>
                          </w:r>
                          <w:proofErr w:type="spellStart"/>
                          <w:r w:rsidRPr="00955BD6">
                            <w:rPr>
                              <w:rFonts w:ascii="Times New Roman" w:eastAsia="Times New Roman" w:hAnsi="Times New Roman"/>
                              <w:color w:val="231F20"/>
                              <w:sz w:val="17"/>
                              <w:szCs w:val="17"/>
                            </w:rPr>
                            <w:t>tālr</w:t>
                          </w:r>
                          <w:proofErr w:type="spellEnd"/>
                          <w:r w:rsidRPr="00955BD6">
                            <w:rPr>
                              <w:rFonts w:ascii="Times New Roman" w:eastAsia="Times New Roman" w:hAnsi="Times New Roman"/>
                              <w:color w:val="231F20"/>
                              <w:sz w:val="17"/>
                              <w:szCs w:val="17"/>
                            </w:rPr>
                            <w:t>.</w:t>
                          </w:r>
                          <w:proofErr w:type="gramEnd"/>
                          <w:r w:rsidRPr="00955BD6">
                            <w:rPr>
                              <w:rFonts w:ascii="Times New Roman" w:eastAsia="Times New Roman" w:hAnsi="Times New Roman"/>
                              <w:color w:val="231F20"/>
                              <w:sz w:val="17"/>
                              <w:szCs w:val="17"/>
                            </w:rPr>
                            <w:t xml:space="preserve"> 67094222, </w:t>
                          </w:r>
                          <w:proofErr w:type="spellStart"/>
                          <w:r w:rsidRPr="00955BD6">
                            <w:rPr>
                              <w:rFonts w:ascii="Times New Roman" w:eastAsia="Times New Roman" w:hAnsi="Times New Roman"/>
                              <w:color w:val="231F20"/>
                              <w:sz w:val="17"/>
                              <w:szCs w:val="17"/>
                            </w:rPr>
                            <w:t>fakss</w:t>
                          </w:r>
                          <w:proofErr w:type="spellEnd"/>
                          <w:r w:rsidRPr="00955BD6">
                            <w:rPr>
                              <w:rFonts w:ascii="Times New Roman" w:eastAsia="Times New Roman" w:hAnsi="Times New Roman"/>
                              <w:color w:val="231F20"/>
                              <w:sz w:val="17"/>
                              <w:szCs w:val="17"/>
                            </w:rPr>
                            <w:t xml:space="preserve"> 67094220, e-pasts kase@kase.gov.lv,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264A3951" w14:textId="77777777" w:rsidR="00783E98" w:rsidRDefault="00783E98" w:rsidP="00F10DD0">
                    <w:pPr>
                      <w:spacing w:after="0" w:line="194" w:lineRule="exact"/>
                      <w:ind w:left="20" w:right="-45"/>
                      <w:jc w:val="center"/>
                      <w:rPr>
                        <w:rFonts w:ascii="Times New Roman" w:eastAsia="Times New Roman" w:hAnsi="Times New Roman"/>
                        <w:sz w:val="17"/>
                        <w:szCs w:val="17"/>
                      </w:rPr>
                    </w:pPr>
                    <w:proofErr w:type="spellStart"/>
                    <w:proofErr w:type="gramStart"/>
                    <w:r w:rsidRPr="00955BD6">
                      <w:rPr>
                        <w:rFonts w:ascii="Times New Roman" w:eastAsia="Times New Roman" w:hAnsi="Times New Roman"/>
                        <w:color w:val="231F20"/>
                        <w:sz w:val="17"/>
                        <w:szCs w:val="17"/>
                      </w:rPr>
                      <w:t>Smilšu</w:t>
                    </w:r>
                    <w:proofErr w:type="spellEnd"/>
                    <w:r w:rsidRPr="00955BD6">
                      <w:rPr>
                        <w:rFonts w:ascii="Times New Roman" w:eastAsia="Times New Roman" w:hAnsi="Times New Roman"/>
                        <w:color w:val="231F20"/>
                        <w:sz w:val="17"/>
                        <w:szCs w:val="17"/>
                      </w:rPr>
                      <w:t xml:space="preserve"> </w:t>
                    </w:r>
                    <w:proofErr w:type="spellStart"/>
                    <w:r w:rsidRPr="00955BD6">
                      <w:rPr>
                        <w:rFonts w:ascii="Times New Roman" w:eastAsia="Times New Roman" w:hAnsi="Times New Roman"/>
                        <w:color w:val="231F20"/>
                        <w:sz w:val="17"/>
                        <w:szCs w:val="17"/>
                      </w:rPr>
                      <w:t>iela</w:t>
                    </w:r>
                    <w:proofErr w:type="spellEnd"/>
                    <w:r w:rsidRPr="00955BD6">
                      <w:rPr>
                        <w:rFonts w:ascii="Times New Roman" w:eastAsia="Times New Roman" w:hAnsi="Times New Roman"/>
                        <w:color w:val="231F20"/>
                        <w:sz w:val="17"/>
                        <w:szCs w:val="17"/>
                      </w:rPr>
                      <w:t xml:space="preserve"> 1, </w:t>
                    </w:r>
                    <w:proofErr w:type="spellStart"/>
                    <w:r w:rsidRPr="00955BD6">
                      <w:rPr>
                        <w:rFonts w:ascii="Times New Roman" w:eastAsia="Times New Roman" w:hAnsi="Times New Roman"/>
                        <w:color w:val="231F20"/>
                        <w:sz w:val="17"/>
                        <w:szCs w:val="17"/>
                      </w:rPr>
                      <w:t>Rīga</w:t>
                    </w:r>
                    <w:proofErr w:type="spellEnd"/>
                    <w:r w:rsidRPr="00955BD6">
                      <w:rPr>
                        <w:rFonts w:ascii="Times New Roman" w:eastAsia="Times New Roman" w:hAnsi="Times New Roman"/>
                        <w:color w:val="231F20"/>
                        <w:sz w:val="17"/>
                        <w:szCs w:val="17"/>
                      </w:rPr>
                      <w:t xml:space="preserve">, LV-1919, </w:t>
                    </w:r>
                    <w:proofErr w:type="spellStart"/>
                    <w:r w:rsidRPr="00955BD6">
                      <w:rPr>
                        <w:rFonts w:ascii="Times New Roman" w:eastAsia="Times New Roman" w:hAnsi="Times New Roman"/>
                        <w:color w:val="231F20"/>
                        <w:sz w:val="17"/>
                        <w:szCs w:val="17"/>
                      </w:rPr>
                      <w:t>tālr</w:t>
                    </w:r>
                    <w:proofErr w:type="spellEnd"/>
                    <w:r w:rsidRPr="00955BD6">
                      <w:rPr>
                        <w:rFonts w:ascii="Times New Roman" w:eastAsia="Times New Roman" w:hAnsi="Times New Roman"/>
                        <w:color w:val="231F20"/>
                        <w:sz w:val="17"/>
                        <w:szCs w:val="17"/>
                      </w:rPr>
                      <w:t>.</w:t>
                    </w:r>
                    <w:proofErr w:type="gramEnd"/>
                    <w:r w:rsidRPr="00955BD6">
                      <w:rPr>
                        <w:rFonts w:ascii="Times New Roman" w:eastAsia="Times New Roman" w:hAnsi="Times New Roman"/>
                        <w:color w:val="231F20"/>
                        <w:sz w:val="17"/>
                        <w:szCs w:val="17"/>
                      </w:rPr>
                      <w:t xml:space="preserve"> 67094222, </w:t>
                    </w:r>
                    <w:proofErr w:type="spellStart"/>
                    <w:r w:rsidRPr="00955BD6">
                      <w:rPr>
                        <w:rFonts w:ascii="Times New Roman" w:eastAsia="Times New Roman" w:hAnsi="Times New Roman"/>
                        <w:color w:val="231F20"/>
                        <w:sz w:val="17"/>
                        <w:szCs w:val="17"/>
                      </w:rPr>
                      <w:t>fakss</w:t>
                    </w:r>
                    <w:proofErr w:type="spellEnd"/>
                    <w:r w:rsidRPr="00955BD6">
                      <w:rPr>
                        <w:rFonts w:ascii="Times New Roman" w:eastAsia="Times New Roman" w:hAnsi="Times New Roman"/>
                        <w:color w:val="231F20"/>
                        <w:sz w:val="17"/>
                        <w:szCs w:val="17"/>
                      </w:rPr>
                      <w:t xml:space="preserve"> 67094220, e-pasts kase@kase.gov.lv, www.kase.gov.lv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8241" behindDoc="1" locked="0" layoutInCell="1" allowOverlap="1" wp14:anchorId="264A394F" wp14:editId="264A3950">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239;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14:paraId="264A394A" w14:textId="77777777" w:rsidR="00783E98" w:rsidRDefault="00783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9EF51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01C34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4739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6AE"/>
    <w:rsid w:val="00002063"/>
    <w:rsid w:val="00006384"/>
    <w:rsid w:val="00006E4F"/>
    <w:rsid w:val="00007BAB"/>
    <w:rsid w:val="0002049F"/>
    <w:rsid w:val="000230A8"/>
    <w:rsid w:val="00030349"/>
    <w:rsid w:val="00032C32"/>
    <w:rsid w:val="00045BBD"/>
    <w:rsid w:val="00046F59"/>
    <w:rsid w:val="00047560"/>
    <w:rsid w:val="000572BD"/>
    <w:rsid w:val="00060A53"/>
    <w:rsid w:val="00060B71"/>
    <w:rsid w:val="00071596"/>
    <w:rsid w:val="00075C6E"/>
    <w:rsid w:val="00075CE4"/>
    <w:rsid w:val="000818B6"/>
    <w:rsid w:val="0009377B"/>
    <w:rsid w:val="000A5E98"/>
    <w:rsid w:val="000A72C9"/>
    <w:rsid w:val="000A74DC"/>
    <w:rsid w:val="000B3818"/>
    <w:rsid w:val="000B5720"/>
    <w:rsid w:val="000D0354"/>
    <w:rsid w:val="000E2773"/>
    <w:rsid w:val="00100E6F"/>
    <w:rsid w:val="00101326"/>
    <w:rsid w:val="00101522"/>
    <w:rsid w:val="001143BD"/>
    <w:rsid w:val="00120294"/>
    <w:rsid w:val="00124173"/>
    <w:rsid w:val="001249B2"/>
    <w:rsid w:val="0012603B"/>
    <w:rsid w:val="001265BC"/>
    <w:rsid w:val="00134AFD"/>
    <w:rsid w:val="001433D5"/>
    <w:rsid w:val="00147D9F"/>
    <w:rsid w:val="001512E8"/>
    <w:rsid w:val="00153482"/>
    <w:rsid w:val="001704EA"/>
    <w:rsid w:val="00171FDB"/>
    <w:rsid w:val="001739F9"/>
    <w:rsid w:val="0017560A"/>
    <w:rsid w:val="00192CF6"/>
    <w:rsid w:val="001A765E"/>
    <w:rsid w:val="001C00B9"/>
    <w:rsid w:val="001C49BC"/>
    <w:rsid w:val="001C714C"/>
    <w:rsid w:val="001D25EE"/>
    <w:rsid w:val="001D44E0"/>
    <w:rsid w:val="001D51E7"/>
    <w:rsid w:val="001E0C78"/>
    <w:rsid w:val="001F0120"/>
    <w:rsid w:val="00205C85"/>
    <w:rsid w:val="002125DB"/>
    <w:rsid w:val="00217D1E"/>
    <w:rsid w:val="00226E08"/>
    <w:rsid w:val="00231643"/>
    <w:rsid w:val="002435AA"/>
    <w:rsid w:val="00245F18"/>
    <w:rsid w:val="0027051D"/>
    <w:rsid w:val="00271272"/>
    <w:rsid w:val="00275B9E"/>
    <w:rsid w:val="002762E8"/>
    <w:rsid w:val="00281CF1"/>
    <w:rsid w:val="002A1DFE"/>
    <w:rsid w:val="002A67EF"/>
    <w:rsid w:val="002A7D45"/>
    <w:rsid w:val="002B067E"/>
    <w:rsid w:val="002B2633"/>
    <w:rsid w:val="002B6194"/>
    <w:rsid w:val="002D2682"/>
    <w:rsid w:val="002D6A64"/>
    <w:rsid w:val="002E1474"/>
    <w:rsid w:val="002E519D"/>
    <w:rsid w:val="002E7C44"/>
    <w:rsid w:val="00326EBE"/>
    <w:rsid w:val="00332544"/>
    <w:rsid w:val="003360EA"/>
    <w:rsid w:val="00340CD4"/>
    <w:rsid w:val="00344AA4"/>
    <w:rsid w:val="00367524"/>
    <w:rsid w:val="003721C2"/>
    <w:rsid w:val="003773B0"/>
    <w:rsid w:val="00377BB5"/>
    <w:rsid w:val="00382F10"/>
    <w:rsid w:val="003851F0"/>
    <w:rsid w:val="0038611D"/>
    <w:rsid w:val="003B3052"/>
    <w:rsid w:val="003B3E0F"/>
    <w:rsid w:val="003C3CA7"/>
    <w:rsid w:val="003D2F9A"/>
    <w:rsid w:val="003E042C"/>
    <w:rsid w:val="003E3BD6"/>
    <w:rsid w:val="003F361A"/>
    <w:rsid w:val="003F3C6F"/>
    <w:rsid w:val="003F75F8"/>
    <w:rsid w:val="0040170B"/>
    <w:rsid w:val="004056E1"/>
    <w:rsid w:val="004066C4"/>
    <w:rsid w:val="004154C9"/>
    <w:rsid w:val="00422DA5"/>
    <w:rsid w:val="004271CA"/>
    <w:rsid w:val="004304C7"/>
    <w:rsid w:val="004311C0"/>
    <w:rsid w:val="00450403"/>
    <w:rsid w:val="00452BB4"/>
    <w:rsid w:val="004533E7"/>
    <w:rsid w:val="004544AF"/>
    <w:rsid w:val="004622A9"/>
    <w:rsid w:val="00465056"/>
    <w:rsid w:val="0046672A"/>
    <w:rsid w:val="0047196E"/>
    <w:rsid w:val="0048123A"/>
    <w:rsid w:val="0049095F"/>
    <w:rsid w:val="004A1430"/>
    <w:rsid w:val="004A2C22"/>
    <w:rsid w:val="004A3BC4"/>
    <w:rsid w:val="004A50DD"/>
    <w:rsid w:val="004A761C"/>
    <w:rsid w:val="004A7859"/>
    <w:rsid w:val="004B3BCF"/>
    <w:rsid w:val="004B49F5"/>
    <w:rsid w:val="004D4237"/>
    <w:rsid w:val="004D7459"/>
    <w:rsid w:val="004E5951"/>
    <w:rsid w:val="004F21C9"/>
    <w:rsid w:val="004F377A"/>
    <w:rsid w:val="00505F45"/>
    <w:rsid w:val="0051099A"/>
    <w:rsid w:val="00517A3A"/>
    <w:rsid w:val="00517E09"/>
    <w:rsid w:val="005205FB"/>
    <w:rsid w:val="00521DF4"/>
    <w:rsid w:val="00535564"/>
    <w:rsid w:val="00536958"/>
    <w:rsid w:val="00537C41"/>
    <w:rsid w:val="00541175"/>
    <w:rsid w:val="00545A46"/>
    <w:rsid w:val="0056072A"/>
    <w:rsid w:val="00566262"/>
    <w:rsid w:val="00572E03"/>
    <w:rsid w:val="00572ECF"/>
    <w:rsid w:val="00575766"/>
    <w:rsid w:val="00583E71"/>
    <w:rsid w:val="00584FB9"/>
    <w:rsid w:val="00595130"/>
    <w:rsid w:val="005A3AB4"/>
    <w:rsid w:val="005B001B"/>
    <w:rsid w:val="005B69CE"/>
    <w:rsid w:val="005D31DC"/>
    <w:rsid w:val="005D3EC4"/>
    <w:rsid w:val="005D4BD2"/>
    <w:rsid w:val="005D6FF6"/>
    <w:rsid w:val="005E38E4"/>
    <w:rsid w:val="005E6D6E"/>
    <w:rsid w:val="005F0592"/>
    <w:rsid w:val="005F5A26"/>
    <w:rsid w:val="006023B1"/>
    <w:rsid w:val="00603D19"/>
    <w:rsid w:val="0060584E"/>
    <w:rsid w:val="0060667F"/>
    <w:rsid w:val="00606B67"/>
    <w:rsid w:val="0061283A"/>
    <w:rsid w:val="00612DC0"/>
    <w:rsid w:val="0062587D"/>
    <w:rsid w:val="00627B6A"/>
    <w:rsid w:val="006526AE"/>
    <w:rsid w:val="00652A5D"/>
    <w:rsid w:val="0065536D"/>
    <w:rsid w:val="00656694"/>
    <w:rsid w:val="00663C3A"/>
    <w:rsid w:val="0066721E"/>
    <w:rsid w:val="00673398"/>
    <w:rsid w:val="006769DD"/>
    <w:rsid w:val="00680175"/>
    <w:rsid w:val="00684A91"/>
    <w:rsid w:val="00685807"/>
    <w:rsid w:val="006973E6"/>
    <w:rsid w:val="006974EB"/>
    <w:rsid w:val="006A0B6F"/>
    <w:rsid w:val="006A6B76"/>
    <w:rsid w:val="006A6C29"/>
    <w:rsid w:val="006A729B"/>
    <w:rsid w:val="006B1782"/>
    <w:rsid w:val="006B2311"/>
    <w:rsid w:val="006B4B67"/>
    <w:rsid w:val="006C4082"/>
    <w:rsid w:val="006C7F6A"/>
    <w:rsid w:val="006D3264"/>
    <w:rsid w:val="006D5C7A"/>
    <w:rsid w:val="006D79D2"/>
    <w:rsid w:val="006F2DB8"/>
    <w:rsid w:val="006F2FA6"/>
    <w:rsid w:val="006F367C"/>
    <w:rsid w:val="00700042"/>
    <w:rsid w:val="00720F5A"/>
    <w:rsid w:val="00723443"/>
    <w:rsid w:val="00723CB4"/>
    <w:rsid w:val="007270C8"/>
    <w:rsid w:val="007412F6"/>
    <w:rsid w:val="00743BFE"/>
    <w:rsid w:val="007537FD"/>
    <w:rsid w:val="00755CC8"/>
    <w:rsid w:val="00766A47"/>
    <w:rsid w:val="00766F72"/>
    <w:rsid w:val="007719EE"/>
    <w:rsid w:val="0078158F"/>
    <w:rsid w:val="00782330"/>
    <w:rsid w:val="00783E98"/>
    <w:rsid w:val="00784904"/>
    <w:rsid w:val="00786372"/>
    <w:rsid w:val="007876FC"/>
    <w:rsid w:val="007A5ED7"/>
    <w:rsid w:val="007A7434"/>
    <w:rsid w:val="007B1355"/>
    <w:rsid w:val="007B1CE5"/>
    <w:rsid w:val="007B3A3A"/>
    <w:rsid w:val="007B3BA5"/>
    <w:rsid w:val="007B774E"/>
    <w:rsid w:val="007C2C92"/>
    <w:rsid w:val="007D25DD"/>
    <w:rsid w:val="007D4B3F"/>
    <w:rsid w:val="007D5FCA"/>
    <w:rsid w:val="007D66F7"/>
    <w:rsid w:val="007E0AB7"/>
    <w:rsid w:val="007E47A8"/>
    <w:rsid w:val="007E4D1F"/>
    <w:rsid w:val="007F0FF1"/>
    <w:rsid w:val="007F33AC"/>
    <w:rsid w:val="0080631C"/>
    <w:rsid w:val="0081078E"/>
    <w:rsid w:val="00815277"/>
    <w:rsid w:val="00821D49"/>
    <w:rsid w:val="008225EF"/>
    <w:rsid w:val="00826EA1"/>
    <w:rsid w:val="008309B9"/>
    <w:rsid w:val="00842813"/>
    <w:rsid w:val="00847562"/>
    <w:rsid w:val="00856058"/>
    <w:rsid w:val="00864EC6"/>
    <w:rsid w:val="00876C21"/>
    <w:rsid w:val="00881BC1"/>
    <w:rsid w:val="00883CDE"/>
    <w:rsid w:val="00892A80"/>
    <w:rsid w:val="0089579F"/>
    <w:rsid w:val="008A7D18"/>
    <w:rsid w:val="008A7F5B"/>
    <w:rsid w:val="008B2B7A"/>
    <w:rsid w:val="008B7276"/>
    <w:rsid w:val="008C170F"/>
    <w:rsid w:val="008C23B3"/>
    <w:rsid w:val="008C4159"/>
    <w:rsid w:val="008C4605"/>
    <w:rsid w:val="008C568C"/>
    <w:rsid w:val="008C607A"/>
    <w:rsid w:val="008D621A"/>
    <w:rsid w:val="008E11FC"/>
    <w:rsid w:val="009015F7"/>
    <w:rsid w:val="009029C9"/>
    <w:rsid w:val="00903245"/>
    <w:rsid w:val="00906894"/>
    <w:rsid w:val="00911CD2"/>
    <w:rsid w:val="009122F5"/>
    <w:rsid w:val="00932990"/>
    <w:rsid w:val="009358F1"/>
    <w:rsid w:val="00936FF6"/>
    <w:rsid w:val="00945644"/>
    <w:rsid w:val="009476C9"/>
    <w:rsid w:val="00950021"/>
    <w:rsid w:val="00955BD6"/>
    <w:rsid w:val="00960C5E"/>
    <w:rsid w:val="009647C6"/>
    <w:rsid w:val="0097248F"/>
    <w:rsid w:val="00983980"/>
    <w:rsid w:val="009841B9"/>
    <w:rsid w:val="009852BB"/>
    <w:rsid w:val="00985E35"/>
    <w:rsid w:val="009B0402"/>
    <w:rsid w:val="009B6300"/>
    <w:rsid w:val="009C57F8"/>
    <w:rsid w:val="009D4078"/>
    <w:rsid w:val="009E16A2"/>
    <w:rsid w:val="009F36C4"/>
    <w:rsid w:val="00A06A39"/>
    <w:rsid w:val="00A119AD"/>
    <w:rsid w:val="00A243D0"/>
    <w:rsid w:val="00A332B1"/>
    <w:rsid w:val="00A34581"/>
    <w:rsid w:val="00A36018"/>
    <w:rsid w:val="00A36045"/>
    <w:rsid w:val="00A36957"/>
    <w:rsid w:val="00A36C93"/>
    <w:rsid w:val="00A3789B"/>
    <w:rsid w:val="00A40EAC"/>
    <w:rsid w:val="00A70EA7"/>
    <w:rsid w:val="00A744EC"/>
    <w:rsid w:val="00A76635"/>
    <w:rsid w:val="00A83359"/>
    <w:rsid w:val="00A83382"/>
    <w:rsid w:val="00A87675"/>
    <w:rsid w:val="00A93FB4"/>
    <w:rsid w:val="00A95BEA"/>
    <w:rsid w:val="00AA451C"/>
    <w:rsid w:val="00AA6FAA"/>
    <w:rsid w:val="00AB2E9F"/>
    <w:rsid w:val="00AC02C6"/>
    <w:rsid w:val="00AC609A"/>
    <w:rsid w:val="00AC689C"/>
    <w:rsid w:val="00AD18EE"/>
    <w:rsid w:val="00AD26D0"/>
    <w:rsid w:val="00AE48CE"/>
    <w:rsid w:val="00AF1354"/>
    <w:rsid w:val="00B067FC"/>
    <w:rsid w:val="00B12C26"/>
    <w:rsid w:val="00B22FBD"/>
    <w:rsid w:val="00B248D1"/>
    <w:rsid w:val="00B24C07"/>
    <w:rsid w:val="00B26E9C"/>
    <w:rsid w:val="00B36020"/>
    <w:rsid w:val="00B402EA"/>
    <w:rsid w:val="00B5064F"/>
    <w:rsid w:val="00B674BF"/>
    <w:rsid w:val="00B74E2A"/>
    <w:rsid w:val="00B83F5E"/>
    <w:rsid w:val="00B9087A"/>
    <w:rsid w:val="00B91D01"/>
    <w:rsid w:val="00BB0B0C"/>
    <w:rsid w:val="00BB4DB8"/>
    <w:rsid w:val="00C023F2"/>
    <w:rsid w:val="00C12B8E"/>
    <w:rsid w:val="00C44136"/>
    <w:rsid w:val="00C47F57"/>
    <w:rsid w:val="00C51E3C"/>
    <w:rsid w:val="00C53F9E"/>
    <w:rsid w:val="00C64964"/>
    <w:rsid w:val="00C82E49"/>
    <w:rsid w:val="00C84151"/>
    <w:rsid w:val="00C85720"/>
    <w:rsid w:val="00C85E43"/>
    <w:rsid w:val="00C9081C"/>
    <w:rsid w:val="00CA5880"/>
    <w:rsid w:val="00CB3031"/>
    <w:rsid w:val="00CB63FB"/>
    <w:rsid w:val="00CC6431"/>
    <w:rsid w:val="00CC7FAE"/>
    <w:rsid w:val="00CE5585"/>
    <w:rsid w:val="00CE56B4"/>
    <w:rsid w:val="00CF36D9"/>
    <w:rsid w:val="00CF6238"/>
    <w:rsid w:val="00CF6FA7"/>
    <w:rsid w:val="00D06179"/>
    <w:rsid w:val="00D1537D"/>
    <w:rsid w:val="00D20D6E"/>
    <w:rsid w:val="00D21FA6"/>
    <w:rsid w:val="00D32469"/>
    <w:rsid w:val="00D36489"/>
    <w:rsid w:val="00D42A8A"/>
    <w:rsid w:val="00D475AE"/>
    <w:rsid w:val="00D47E25"/>
    <w:rsid w:val="00D536AA"/>
    <w:rsid w:val="00D54D70"/>
    <w:rsid w:val="00D8255F"/>
    <w:rsid w:val="00DA43B6"/>
    <w:rsid w:val="00DA68C6"/>
    <w:rsid w:val="00DB3FF5"/>
    <w:rsid w:val="00DC1BC9"/>
    <w:rsid w:val="00DD339F"/>
    <w:rsid w:val="00DD45CF"/>
    <w:rsid w:val="00DE1E51"/>
    <w:rsid w:val="00DE28D4"/>
    <w:rsid w:val="00DE582B"/>
    <w:rsid w:val="00DF41BB"/>
    <w:rsid w:val="00DF65CA"/>
    <w:rsid w:val="00E027A7"/>
    <w:rsid w:val="00E31AA8"/>
    <w:rsid w:val="00E31DF9"/>
    <w:rsid w:val="00E36243"/>
    <w:rsid w:val="00E365CE"/>
    <w:rsid w:val="00E37E99"/>
    <w:rsid w:val="00E42FC2"/>
    <w:rsid w:val="00E47699"/>
    <w:rsid w:val="00E72AA8"/>
    <w:rsid w:val="00E7353C"/>
    <w:rsid w:val="00E74ADD"/>
    <w:rsid w:val="00E75791"/>
    <w:rsid w:val="00E75BED"/>
    <w:rsid w:val="00E819E9"/>
    <w:rsid w:val="00E81B96"/>
    <w:rsid w:val="00E83001"/>
    <w:rsid w:val="00E84EF6"/>
    <w:rsid w:val="00E8645B"/>
    <w:rsid w:val="00E91CD0"/>
    <w:rsid w:val="00E96EBD"/>
    <w:rsid w:val="00EB07D0"/>
    <w:rsid w:val="00EB19B9"/>
    <w:rsid w:val="00EB30A3"/>
    <w:rsid w:val="00EC05F8"/>
    <w:rsid w:val="00EC3062"/>
    <w:rsid w:val="00EC7BA3"/>
    <w:rsid w:val="00ED2F2C"/>
    <w:rsid w:val="00ED65E1"/>
    <w:rsid w:val="00EE3EC8"/>
    <w:rsid w:val="00EE6247"/>
    <w:rsid w:val="00EF4210"/>
    <w:rsid w:val="00F02A0F"/>
    <w:rsid w:val="00F030F5"/>
    <w:rsid w:val="00F10DD0"/>
    <w:rsid w:val="00F137D7"/>
    <w:rsid w:val="00F146B6"/>
    <w:rsid w:val="00F255C6"/>
    <w:rsid w:val="00F329EF"/>
    <w:rsid w:val="00F36F1F"/>
    <w:rsid w:val="00F50D8F"/>
    <w:rsid w:val="00F553A5"/>
    <w:rsid w:val="00F62523"/>
    <w:rsid w:val="00F6300F"/>
    <w:rsid w:val="00F6684D"/>
    <w:rsid w:val="00F67DB4"/>
    <w:rsid w:val="00F937E5"/>
    <w:rsid w:val="00F97394"/>
    <w:rsid w:val="00FB4B04"/>
    <w:rsid w:val="00FC3AF2"/>
    <w:rsid w:val="00FF05BD"/>
    <w:rsid w:val="00FF2C92"/>
    <w:rsid w:val="00FF5405"/>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A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F36F1F"/>
    <w:pPr>
      <w:ind w:left="720"/>
      <w:contextualSpacing/>
    </w:pPr>
  </w:style>
  <w:style w:type="paragraph" w:styleId="BlockText">
    <w:name w:val="Block Text"/>
    <w:basedOn w:val="Normal"/>
    <w:semiHidden/>
    <w:rsid w:val="005F0592"/>
    <w:pPr>
      <w:widowControl/>
      <w:tabs>
        <w:tab w:val="left" w:pos="560"/>
      </w:tabs>
      <w:spacing w:after="0" w:line="240" w:lineRule="auto"/>
      <w:ind w:left="560" w:right="-879" w:hanging="560"/>
    </w:pPr>
    <w:rPr>
      <w:rFonts w:ascii="Times New Roman" w:eastAsia="Times New Roman" w:hAnsi="Times New Roman"/>
      <w:sz w:val="24"/>
      <w:szCs w:val="24"/>
      <w:lang w:val="lv-LV" w:eastAsia="lv-LV"/>
    </w:rPr>
  </w:style>
  <w:style w:type="character" w:styleId="CommentReference">
    <w:name w:val="annotation reference"/>
    <w:basedOn w:val="DefaultParagraphFont"/>
    <w:uiPriority w:val="99"/>
    <w:semiHidden/>
    <w:unhideWhenUsed/>
    <w:rsid w:val="00881BC1"/>
    <w:rPr>
      <w:sz w:val="16"/>
      <w:szCs w:val="16"/>
    </w:rPr>
  </w:style>
  <w:style w:type="paragraph" w:styleId="CommentText">
    <w:name w:val="annotation text"/>
    <w:basedOn w:val="Normal"/>
    <w:link w:val="CommentTextChar"/>
    <w:uiPriority w:val="99"/>
    <w:semiHidden/>
    <w:unhideWhenUsed/>
    <w:rsid w:val="00881BC1"/>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881BC1"/>
    <w:rPr>
      <w:lang w:eastAsia="en-US"/>
    </w:rPr>
  </w:style>
  <w:style w:type="paragraph" w:styleId="CommentSubject">
    <w:name w:val="annotation subject"/>
    <w:basedOn w:val="CommentText"/>
    <w:next w:val="CommentText"/>
    <w:link w:val="CommentSubjectChar"/>
    <w:uiPriority w:val="99"/>
    <w:semiHidden/>
    <w:unhideWhenUsed/>
    <w:rsid w:val="00881BC1"/>
    <w:rPr>
      <w:b/>
      <w:bCs/>
    </w:rPr>
  </w:style>
  <w:style w:type="character" w:customStyle="1" w:styleId="CommentSubjectChar">
    <w:name w:val="Comment Subject Char"/>
    <w:basedOn w:val="CommentTextChar"/>
    <w:link w:val="CommentSubject"/>
    <w:uiPriority w:val="99"/>
    <w:semiHidden/>
    <w:rsid w:val="00881BC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F36F1F"/>
    <w:pPr>
      <w:ind w:left="720"/>
      <w:contextualSpacing/>
    </w:pPr>
  </w:style>
  <w:style w:type="paragraph" w:styleId="BlockText">
    <w:name w:val="Block Text"/>
    <w:basedOn w:val="Normal"/>
    <w:semiHidden/>
    <w:rsid w:val="005F0592"/>
    <w:pPr>
      <w:widowControl/>
      <w:tabs>
        <w:tab w:val="left" w:pos="560"/>
      </w:tabs>
      <w:spacing w:after="0" w:line="240" w:lineRule="auto"/>
      <w:ind w:left="560" w:right="-879" w:hanging="560"/>
    </w:pPr>
    <w:rPr>
      <w:rFonts w:ascii="Times New Roman" w:eastAsia="Times New Roman" w:hAnsi="Times New Roman"/>
      <w:sz w:val="24"/>
      <w:szCs w:val="24"/>
      <w:lang w:val="lv-LV" w:eastAsia="lv-LV"/>
    </w:rPr>
  </w:style>
  <w:style w:type="character" w:styleId="CommentReference">
    <w:name w:val="annotation reference"/>
    <w:basedOn w:val="DefaultParagraphFont"/>
    <w:uiPriority w:val="99"/>
    <w:semiHidden/>
    <w:unhideWhenUsed/>
    <w:rsid w:val="00881BC1"/>
    <w:rPr>
      <w:sz w:val="16"/>
      <w:szCs w:val="16"/>
    </w:rPr>
  </w:style>
  <w:style w:type="paragraph" w:styleId="CommentText">
    <w:name w:val="annotation text"/>
    <w:basedOn w:val="Normal"/>
    <w:link w:val="CommentTextChar"/>
    <w:uiPriority w:val="99"/>
    <w:semiHidden/>
    <w:unhideWhenUsed/>
    <w:rsid w:val="00881BC1"/>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881BC1"/>
    <w:rPr>
      <w:lang w:eastAsia="en-US"/>
    </w:rPr>
  </w:style>
  <w:style w:type="paragraph" w:styleId="CommentSubject">
    <w:name w:val="annotation subject"/>
    <w:basedOn w:val="CommentText"/>
    <w:next w:val="CommentText"/>
    <w:link w:val="CommentSubjectChar"/>
    <w:uiPriority w:val="99"/>
    <w:semiHidden/>
    <w:unhideWhenUsed/>
    <w:rsid w:val="00881BC1"/>
    <w:rPr>
      <w:b/>
      <w:bCs/>
    </w:rPr>
  </w:style>
  <w:style w:type="character" w:customStyle="1" w:styleId="CommentSubjectChar">
    <w:name w:val="Comment Subject Char"/>
    <w:basedOn w:val="CommentTextChar"/>
    <w:link w:val="CommentSubject"/>
    <w:uiPriority w:val="99"/>
    <w:semiHidden/>
    <w:rsid w:val="00881BC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ase.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kase.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ub.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FCDFF-9A70-42F7-9D2D-8DB289F46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F7835-62D9-4420-93B2-25872B86FB00}">
  <ds:schemaRefs>
    <ds:schemaRef ds:uri="http://schemas.microsoft.com/sharepoint/v3/contenttype/forms"/>
  </ds:schemaRefs>
</ds:datastoreItem>
</file>

<file path=customXml/itemProps3.xml><?xml version="1.0" encoding="utf-8"?>
<ds:datastoreItem xmlns:ds="http://schemas.openxmlformats.org/officeDocument/2006/customXml" ds:itemID="{423FAADB-6509-4E58-B41A-EF7722E131E0}">
  <ds:schemaRefs>
    <ds:schemaRef ds:uri="http://schemas.microsoft.com/office/2006/metadata/properties"/>
    <ds:schemaRef ds:uri="http://schemas.microsoft.com/office/infopath/2007/PartnerControls"/>
    <ds:schemaRef ds:uri="http://schemas.microsoft.com/sharepoint/v3"/>
    <ds:schemaRef ds:uri="7048371a-c377-4617-a558-28bad1ac8a64"/>
  </ds:schemaRefs>
</ds:datastoreItem>
</file>

<file path=customXml/itemProps4.xml><?xml version="1.0" encoding="utf-8"?>
<ds:datastoreItem xmlns:ds="http://schemas.openxmlformats.org/officeDocument/2006/customXml" ds:itemID="{49B87CB5-5CE5-4682-AE6B-C801E636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4683</Words>
  <Characters>2670</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Klints</dc:creator>
  <cp:lastModifiedBy>Eva Dzelme</cp:lastModifiedBy>
  <cp:revision>2</cp:revision>
  <cp:lastPrinted>2016-06-08T11:59:00Z</cp:lastPrinted>
  <dcterms:created xsi:type="dcterms:W3CDTF">2017-10-03T13:22:00Z</dcterms:created>
  <dcterms:modified xsi:type="dcterms:W3CDTF">2017-10-03T13:22:00Z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0x01010087983A572AF69A4797AA38F975423DF5</vt:lpwstr>
  </property>
</Properties>
</file>