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C30785" w:rsidRDefault="002356A5" w:rsidP="002356A5">
      <w:pPr>
        <w:ind w:left="360"/>
        <w:jc w:val="right"/>
      </w:pPr>
      <w:r w:rsidRPr="008B3275">
        <w:t>Valsts kases 201</w:t>
      </w:r>
      <w:r w:rsidR="00940EAC">
        <w:t>6</w:t>
      </w:r>
      <w:r w:rsidRPr="008B3275">
        <w:t>.</w:t>
      </w:r>
      <w:r>
        <w:t> </w:t>
      </w:r>
      <w:r w:rsidRPr="002556F7">
        <w:t xml:space="preserve">gada </w:t>
      </w:r>
      <w:r w:rsidR="00C0700C" w:rsidRPr="00C30785">
        <w:rPr>
          <w:bCs/>
        </w:rPr>
        <w:t>24</w:t>
      </w:r>
      <w:r w:rsidR="00541350" w:rsidRPr="00C30785">
        <w:rPr>
          <w:bCs/>
        </w:rPr>
        <w:t>.</w:t>
      </w:r>
      <w:r w:rsidR="007D30A7" w:rsidRPr="00C30785">
        <w:rPr>
          <w:bCs/>
        </w:rPr>
        <w:t> </w:t>
      </w:r>
      <w:r w:rsidR="00541350" w:rsidRPr="00C30785">
        <w:rPr>
          <w:bCs/>
        </w:rPr>
        <w:t>oktobra</w:t>
      </w:r>
    </w:p>
    <w:p w:rsidR="002356A5" w:rsidRPr="00C30785" w:rsidRDefault="002356A5" w:rsidP="002356A5">
      <w:pPr>
        <w:ind w:left="360"/>
        <w:jc w:val="right"/>
      </w:pPr>
      <w:r w:rsidRPr="00C30785">
        <w:t>iepirkuma komisijas sēdē,</w:t>
      </w:r>
    </w:p>
    <w:p w:rsidR="002676F4" w:rsidRPr="00C30785" w:rsidRDefault="002356A5" w:rsidP="002356A5">
      <w:pPr>
        <w:widowControl w:val="0"/>
        <w:tabs>
          <w:tab w:val="left" w:pos="720"/>
          <w:tab w:val="center" w:pos="4320"/>
          <w:tab w:val="right" w:pos="8640"/>
        </w:tabs>
        <w:jc w:val="right"/>
        <w:rPr>
          <w:rFonts w:eastAsia="Calibri"/>
          <w:b/>
          <w:bCs/>
          <w:caps/>
          <w:lang w:val="en-US" w:eastAsia="en-US"/>
        </w:rPr>
      </w:pPr>
      <w:r w:rsidRPr="00C30785">
        <w:t>protokols Nr. </w:t>
      </w:r>
      <w:r w:rsidR="00186B7B" w:rsidRPr="00C30785">
        <w:rPr>
          <w:bCs/>
        </w:rPr>
        <w:t>2</w:t>
      </w:r>
    </w:p>
    <w:p w:rsidR="002676F4" w:rsidRPr="00C30785"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C30785" w:rsidRDefault="002356A5" w:rsidP="002676F4">
      <w:pPr>
        <w:widowControl w:val="0"/>
        <w:tabs>
          <w:tab w:val="left" w:pos="720"/>
          <w:tab w:val="center" w:pos="4320"/>
          <w:tab w:val="right" w:pos="8640"/>
        </w:tabs>
        <w:jc w:val="center"/>
        <w:rPr>
          <w:rFonts w:eastAsia="Calibri"/>
          <w:lang w:eastAsia="en-US"/>
        </w:rPr>
      </w:pPr>
      <w:r w:rsidRPr="00C30785">
        <w:rPr>
          <w:rFonts w:eastAsia="Calibri"/>
          <w:b/>
          <w:bCs/>
          <w:caps/>
          <w:lang w:val="en-US" w:eastAsia="en-US"/>
        </w:rPr>
        <w:t>Uzaicinājums</w:t>
      </w:r>
    </w:p>
    <w:p w:rsidR="002676F4" w:rsidRPr="00C30785" w:rsidRDefault="002676F4" w:rsidP="002676F4">
      <w:pPr>
        <w:widowControl w:val="0"/>
        <w:tabs>
          <w:tab w:val="left" w:pos="720"/>
          <w:tab w:val="center" w:pos="4320"/>
          <w:tab w:val="right" w:pos="8640"/>
        </w:tabs>
        <w:jc w:val="center"/>
        <w:rPr>
          <w:rFonts w:eastAsia="Calibri"/>
          <w:sz w:val="20"/>
          <w:szCs w:val="16"/>
          <w:lang w:eastAsia="en-US"/>
        </w:rPr>
      </w:pPr>
      <w:r w:rsidRPr="00C30785">
        <w:rPr>
          <w:rFonts w:eastAsia="Calibri"/>
          <w:sz w:val="20"/>
          <w:szCs w:val="16"/>
          <w:lang w:eastAsia="en-US"/>
        </w:rPr>
        <w:t>Rīgā</w:t>
      </w:r>
    </w:p>
    <w:p w:rsidR="002676F4" w:rsidRPr="00C30785"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C30785" w:rsidRDefault="00C0700C" w:rsidP="00541350">
            <w:pPr>
              <w:widowControl w:val="0"/>
              <w:jc w:val="center"/>
              <w:rPr>
                <w:rFonts w:eastAsia="Calibri"/>
                <w:sz w:val="20"/>
                <w:szCs w:val="16"/>
                <w:lang w:val="en-US" w:eastAsia="en-US"/>
              </w:rPr>
            </w:pPr>
            <w:r w:rsidRPr="00C30785">
              <w:rPr>
                <w:rFonts w:eastAsia="Calibri"/>
                <w:sz w:val="20"/>
                <w:szCs w:val="16"/>
                <w:lang w:val="en-US" w:eastAsia="en-US"/>
              </w:rPr>
              <w:t>24</w:t>
            </w:r>
            <w:r w:rsidR="007706D6" w:rsidRPr="00C30785">
              <w:rPr>
                <w:rFonts w:eastAsia="Calibri"/>
                <w:sz w:val="20"/>
                <w:szCs w:val="16"/>
                <w:lang w:val="en-US" w:eastAsia="en-US"/>
              </w:rPr>
              <w:t>.</w:t>
            </w:r>
            <w:r w:rsidR="00541350" w:rsidRPr="00C30785">
              <w:rPr>
                <w:rFonts w:eastAsia="Calibri"/>
                <w:sz w:val="20"/>
                <w:szCs w:val="16"/>
                <w:lang w:val="en-US" w:eastAsia="en-US"/>
              </w:rPr>
              <w:t>10</w:t>
            </w:r>
            <w:r w:rsidR="002356A5" w:rsidRPr="00C30785">
              <w:rPr>
                <w:rFonts w:eastAsia="Calibri"/>
                <w:sz w:val="20"/>
                <w:szCs w:val="16"/>
                <w:lang w:val="en-US" w:eastAsia="en-US"/>
              </w:rPr>
              <w:t>.201</w:t>
            </w:r>
            <w:r w:rsidR="00940EAC" w:rsidRPr="00C30785">
              <w:rPr>
                <w:rFonts w:eastAsia="Calibri"/>
                <w:sz w:val="20"/>
                <w:szCs w:val="16"/>
                <w:lang w:val="en-US" w:eastAsia="en-US"/>
              </w:rPr>
              <w:t>6</w:t>
            </w:r>
            <w:r w:rsidR="002356A5" w:rsidRPr="00C30785">
              <w:rPr>
                <w:rFonts w:eastAsia="Calibri"/>
                <w:sz w:val="20"/>
                <w:szCs w:val="16"/>
                <w:lang w:val="en-US" w:eastAsia="en-US"/>
              </w:rPr>
              <w:t>.</w:t>
            </w:r>
          </w:p>
        </w:tc>
        <w:tc>
          <w:tcPr>
            <w:tcW w:w="1934" w:type="dxa"/>
            <w:tcBorders>
              <w:top w:val="nil"/>
              <w:left w:val="nil"/>
              <w:bottom w:val="nil"/>
              <w:right w:val="nil"/>
            </w:tcBorders>
          </w:tcPr>
          <w:p w:rsidR="002676F4" w:rsidRPr="00C30785"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C30785" w:rsidRDefault="002676F4" w:rsidP="002676F4">
            <w:pPr>
              <w:widowControl w:val="0"/>
              <w:ind w:right="-92"/>
              <w:jc w:val="right"/>
              <w:rPr>
                <w:rFonts w:eastAsia="Calibri"/>
                <w:sz w:val="20"/>
                <w:szCs w:val="16"/>
                <w:lang w:val="en-US" w:eastAsia="en-US"/>
              </w:rPr>
            </w:pPr>
            <w:r w:rsidRPr="00C30785">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541350">
            <w:pPr>
              <w:widowControl w:val="0"/>
              <w:ind w:left="-52"/>
              <w:rPr>
                <w:rFonts w:eastAsia="Calibri"/>
                <w:sz w:val="20"/>
                <w:szCs w:val="16"/>
                <w:lang w:val="en-US" w:eastAsia="en-US"/>
              </w:rPr>
            </w:pPr>
            <w:r w:rsidRPr="00C30785">
              <w:rPr>
                <w:rFonts w:eastAsia="Calibri"/>
                <w:sz w:val="20"/>
                <w:szCs w:val="16"/>
                <w:lang w:val="en-US" w:eastAsia="en-US"/>
              </w:rPr>
              <w:t>VK/201</w:t>
            </w:r>
            <w:r w:rsidR="00940EAC" w:rsidRPr="00C30785">
              <w:rPr>
                <w:rFonts w:eastAsia="Calibri"/>
                <w:sz w:val="20"/>
                <w:szCs w:val="16"/>
                <w:lang w:val="en-US" w:eastAsia="en-US"/>
              </w:rPr>
              <w:t>6</w:t>
            </w:r>
            <w:r w:rsidRPr="00C30785">
              <w:rPr>
                <w:rFonts w:eastAsia="Calibri"/>
                <w:sz w:val="20"/>
                <w:szCs w:val="16"/>
                <w:lang w:val="en-US" w:eastAsia="en-US"/>
              </w:rPr>
              <w:t>/</w:t>
            </w:r>
            <w:r w:rsidR="007D30A7" w:rsidRPr="00C30785">
              <w:rPr>
                <w:rFonts w:eastAsia="Calibri"/>
                <w:sz w:val="20"/>
                <w:szCs w:val="16"/>
                <w:lang w:val="en-US" w:eastAsia="en-US"/>
              </w:rPr>
              <w:t>08</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E77148" w:rsidP="00B6308B">
      <w:pPr>
        <w:autoSpaceDE w:val="0"/>
        <w:autoSpaceDN w:val="0"/>
        <w:adjustRightInd w:val="0"/>
        <w:jc w:val="both"/>
      </w:pPr>
      <w:r>
        <w:rPr>
          <w:szCs w:val="20"/>
        </w:rPr>
        <w:t>Tīkla komutatoru iegāde</w:t>
      </w:r>
      <w:r w:rsidR="00E41CDC">
        <w:rPr>
          <w:szCs w:val="20"/>
        </w:rPr>
        <w:t xml:space="preserve"> </w:t>
      </w:r>
      <w:r w:rsidR="00B22E0C">
        <w:rPr>
          <w:szCs w:val="20"/>
        </w:rPr>
        <w:t xml:space="preserve">un uzstādīšana </w:t>
      </w:r>
      <w:r w:rsidR="00E41CDC" w:rsidRPr="00E41CDC">
        <w:rPr>
          <w:bCs/>
          <w:iCs/>
          <w:szCs w:val="20"/>
        </w:rPr>
        <w:t xml:space="preserve">(turpmāk – </w:t>
      </w:r>
      <w:r w:rsidR="00E41CDC">
        <w:rPr>
          <w:bCs/>
          <w:iCs/>
          <w:szCs w:val="20"/>
        </w:rPr>
        <w:t>Prece</w:t>
      </w:r>
      <w:r w:rsidR="00E41CDC" w:rsidRPr="00E41CDC">
        <w:rPr>
          <w:bCs/>
          <w:iCs/>
          <w:szCs w:val="20"/>
        </w:rPr>
        <w:t>)</w:t>
      </w:r>
      <w:r w:rsidR="002556F7">
        <w:t>.</w:t>
      </w:r>
    </w:p>
    <w:p w:rsidR="008175F2" w:rsidRPr="006E30F0" w:rsidRDefault="00B76B89" w:rsidP="00B6308B">
      <w:pPr>
        <w:autoSpaceDE w:val="0"/>
        <w:autoSpaceDN w:val="0"/>
        <w:adjustRightInd w:val="0"/>
        <w:jc w:val="both"/>
        <w:rPr>
          <w:bCs/>
          <w:lang w:eastAsia="en-US"/>
        </w:rPr>
      </w:pPr>
      <w:r w:rsidRPr="00B76B89">
        <w:rPr>
          <w:bCs/>
          <w:lang w:eastAsia="en-US"/>
        </w:rPr>
        <w:t>(</w:t>
      </w:r>
      <w:r w:rsidR="00E77148" w:rsidRPr="00BF0160">
        <w:rPr>
          <w:bCs/>
        </w:rPr>
        <w:t xml:space="preserve">CPV kods – </w:t>
      </w:r>
      <w:r w:rsidR="00E77148" w:rsidRPr="006C1A3C">
        <w:t>32424000-1</w:t>
      </w:r>
      <w:r w:rsidR="00E77148">
        <w:rPr>
          <w:bCs/>
        </w:rPr>
        <w:t xml:space="preserve"> </w:t>
      </w:r>
      <w:r w:rsidR="00E77148" w:rsidRPr="005D1CF1">
        <w:rPr>
          <w:bCs/>
        </w:rPr>
        <w:t>„Tīkla infrastruktūra”</w:t>
      </w:r>
      <w:r w:rsidRPr="00B76B89">
        <w:rPr>
          <w:bCs/>
          <w:lang w:eastAsia="en-US"/>
        </w:rPr>
        <w:t>)</w:t>
      </w:r>
      <w:r w:rsidR="000F2512" w:rsidRPr="006E30F0">
        <w:rPr>
          <w:lang w:eastAsia="en-U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6A36B3"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B02AF3">
        <w:rPr>
          <w:bCs/>
        </w:rPr>
        <w:t>VK/201</w:t>
      </w:r>
      <w:r w:rsidR="00940EAC">
        <w:rPr>
          <w:bCs/>
        </w:rPr>
        <w:t>6</w:t>
      </w:r>
      <w:r w:rsidR="00B02AF3">
        <w:rPr>
          <w:bCs/>
        </w:rPr>
        <w:t>/</w:t>
      </w:r>
      <w:r w:rsidR="00331539">
        <w:rPr>
          <w:bCs/>
        </w:rPr>
        <w:t>08</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6E30F0">
        <w:rPr>
          <w:bCs/>
          <w:szCs w:val="20"/>
          <w:lang w:eastAsia="en-US"/>
        </w:rPr>
        <w:t>Publiskais iepirkums saskaņā ar Publisko iepirkumu likuma 8.</w:t>
      </w:r>
      <w:r w:rsidR="0074006A">
        <w:rPr>
          <w:bCs/>
          <w:szCs w:val="20"/>
          <w:vertAlign w:val="superscript"/>
          <w:lang w:eastAsia="en-US"/>
        </w:rPr>
        <w:t>2</w:t>
      </w:r>
      <w:r w:rsidRPr="006E30F0">
        <w:rPr>
          <w:bCs/>
          <w:szCs w:val="20"/>
          <w:lang w:eastAsia="en-US"/>
        </w:rPr>
        <w:t> 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940EAC">
        <w:t>6</w:t>
      </w:r>
      <w:r w:rsidR="005137FB" w:rsidRPr="0051527B">
        <w:t xml:space="preserve">. gada </w:t>
      </w:r>
      <w:r w:rsidR="0072133C" w:rsidRPr="00D9742D">
        <w:rPr>
          <w:bCs/>
        </w:rPr>
        <w:t>4</w:t>
      </w:r>
      <w:r w:rsidR="00940EAC" w:rsidRPr="00D9742D">
        <w:rPr>
          <w:bCs/>
        </w:rPr>
        <w:t>.</w:t>
      </w:r>
      <w:r w:rsidR="00F91030" w:rsidRPr="00D9742D">
        <w:rPr>
          <w:bCs/>
        </w:rPr>
        <w:t> </w:t>
      </w:r>
      <w:r w:rsidR="00AA45D1" w:rsidRPr="00D9742D">
        <w:rPr>
          <w:bCs/>
        </w:rPr>
        <w:t>novembrim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331539">
        <w:t xml:space="preserve"> vadītāja vietnieks</w:t>
      </w:r>
      <w:r w:rsidR="00636907">
        <w:t xml:space="preserve"> </w:t>
      </w:r>
      <w:r w:rsidR="00331539">
        <w:t>Jānis Lazdāns</w:t>
      </w:r>
      <w:r w:rsidR="001372EC">
        <w:t xml:space="preserve"> </w:t>
      </w:r>
      <w:r w:rsidR="00636907">
        <w:t>t</w:t>
      </w:r>
      <w:r w:rsidR="00331539">
        <w:t xml:space="preserve">ālr.: </w:t>
      </w:r>
      <w:r w:rsidR="00636907" w:rsidRPr="00636907">
        <w:t>67094</w:t>
      </w:r>
      <w:r w:rsidR="00331539">
        <w:t>316</w:t>
      </w:r>
      <w:r w:rsidR="00636907" w:rsidRPr="00636907">
        <w:t xml:space="preserve">; </w:t>
      </w:r>
      <w:r w:rsidR="00636907">
        <w:t>fakss: 67094220</w:t>
      </w:r>
      <w:r w:rsidR="00331539">
        <w:t>,</w:t>
      </w:r>
      <w:r w:rsidR="00636907">
        <w:t xml:space="preserve"> </w:t>
      </w:r>
      <w:r w:rsidR="00636907" w:rsidRPr="00636907">
        <w:t>e-pasts:</w:t>
      </w:r>
      <w:r w:rsidR="00331539">
        <w:t xml:space="preserve"> </w:t>
      </w:r>
      <w:hyperlink r:id="rId10" w:history="1">
        <w:r w:rsidR="00331539" w:rsidRPr="0038572E">
          <w:rPr>
            <w:rStyle w:val="Hyperlink"/>
          </w:rPr>
          <w:t>janis.lazdans@kase.gov.lv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uma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 xml:space="preserve">piedāvājums iepirkuma procedūrai </w:t>
      </w:r>
      <w:r w:rsidR="0011497C" w:rsidRPr="00677F90">
        <w:t>„</w:t>
      </w:r>
      <w:r w:rsidR="00E77148">
        <w:rPr>
          <w:szCs w:val="20"/>
        </w:rPr>
        <w:t xml:space="preserve">Tīkla </w:t>
      </w:r>
      <w:r w:rsidR="004C7F25">
        <w:rPr>
          <w:szCs w:val="20"/>
        </w:rPr>
        <w:t>komutatori</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940EAC">
        <w:t>6</w:t>
      </w:r>
      <w:r w:rsidRPr="00677F90">
        <w:t>/</w:t>
      </w:r>
      <w:r w:rsidR="00331539">
        <w:rPr>
          <w:bCs/>
        </w:rPr>
        <w:t>08</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940EAC">
        <w:rPr>
          <w:color w:val="000000"/>
        </w:rPr>
        <w:t>6</w:t>
      </w:r>
      <w:r w:rsidR="00DB4B71" w:rsidRPr="00677F90">
        <w:rPr>
          <w:color w:val="000000"/>
        </w:rPr>
        <w:t>. </w:t>
      </w:r>
      <w:r w:rsidR="00DB4B71" w:rsidRPr="00D9742D">
        <w:rPr>
          <w:color w:val="000000"/>
        </w:rPr>
        <w:t xml:space="preserve">gada </w:t>
      </w:r>
      <w:r w:rsidR="0072133C" w:rsidRPr="00D9742D">
        <w:rPr>
          <w:bCs/>
        </w:rPr>
        <w:t>4</w:t>
      </w:r>
      <w:r w:rsidR="00541350" w:rsidRPr="00D9742D">
        <w:rPr>
          <w:bCs/>
        </w:rPr>
        <w:t>.</w:t>
      </w:r>
      <w:r w:rsidR="00AA45D1" w:rsidRPr="00D9742D">
        <w:t> </w:t>
      </w:r>
      <w:r w:rsidR="00AA45D1" w:rsidRPr="00D9742D">
        <w:rPr>
          <w:bCs/>
        </w:rPr>
        <w:t>novembrim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Piedāvājuma kopiju elektroniskā formātā (vienreiz rakstāmā CD</w:t>
      </w:r>
      <w:r w:rsidR="00541350">
        <w:rPr>
          <w:bCs/>
        </w:rPr>
        <w:t xml:space="preserve"> vai zibatmiņā</w:t>
      </w:r>
      <w:r w:rsidRPr="008D3AB1">
        <w:rPr>
          <w:bCs/>
        </w:rPr>
        <w:t xml:space="preserve">) 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E30F0" w:rsidRPr="00AA25E5" w:rsidRDefault="00BE6952" w:rsidP="00B95A95">
      <w:pPr>
        <w:pStyle w:val="ListParagraph"/>
        <w:numPr>
          <w:ilvl w:val="3"/>
          <w:numId w:val="13"/>
        </w:numPr>
        <w:tabs>
          <w:tab w:val="num" w:pos="851"/>
        </w:tabs>
        <w:autoSpaceDE w:val="0"/>
        <w:autoSpaceDN w:val="0"/>
        <w:adjustRightInd w:val="0"/>
        <w:ind w:left="851" w:right="-176" w:hanging="851"/>
        <w:jc w:val="both"/>
      </w:pPr>
      <w:r w:rsidRPr="00AA25E5">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w:t>
      </w:r>
      <w:r w:rsidRPr="00AA25E5">
        <w:lastRenderedPageBreak/>
        <w:t xml:space="preserve">valsts sociālās apdrošināšanas obligāto iemaksu parādi, kas kopsummā kādā no valstīm pārsniedz 150 </w:t>
      </w:r>
      <w:r w:rsidRPr="00AA25E5">
        <w:rPr>
          <w:iCs/>
        </w:rPr>
        <w:t>EUR</w:t>
      </w:r>
      <w:r w:rsidRPr="00AA25E5">
        <w:t>;</w:t>
      </w:r>
    </w:p>
    <w:p w:rsidR="00BE6952"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 xml:space="preserve">(uzaicinājuma </w:t>
      </w:r>
      <w:r w:rsidR="005C5716" w:rsidRPr="00677F90">
        <w:rPr>
          <w:bCs/>
        </w:rPr>
        <w:t>8.1.1.1. un 8</w:t>
      </w:r>
      <w:r w:rsidR="00B95A95" w:rsidRPr="00677F90">
        <w:rPr>
          <w:bCs/>
        </w:rPr>
        <w:t>.1.1.2.</w:t>
      </w:r>
      <w:r w:rsidR="00B95A95" w:rsidRPr="00AA25E5">
        <w:rPr>
          <w:bCs/>
        </w:rPr>
        <w:t>apakšpunkts)</w:t>
      </w:r>
      <w:r w:rsidRPr="00AA25E5">
        <w:t xml:space="preserve"> minētie nosacījumi.</w:t>
      </w:r>
    </w:p>
    <w:p w:rsidR="00940EAC" w:rsidRDefault="00940EAC" w:rsidP="00940EAC">
      <w:pPr>
        <w:numPr>
          <w:ilvl w:val="2"/>
          <w:numId w:val="13"/>
        </w:numPr>
        <w:autoSpaceDE w:val="0"/>
        <w:autoSpaceDN w:val="0"/>
        <w:adjustRightInd w:val="0"/>
        <w:ind w:left="567" w:hanging="567"/>
        <w:jc w:val="both"/>
        <w:rPr>
          <w:lang w:eastAsia="en-US"/>
        </w:rPr>
      </w:pPr>
      <w:r>
        <w:t>Pretendentam ir ieviesta kvalitātes vadības sistēma attiecībā uz informācijas tehnoloģiju pakalpojumu sniegšanu.</w:t>
      </w:r>
    </w:p>
    <w:p w:rsidR="004134AB" w:rsidRDefault="00940EAC" w:rsidP="00940EAC">
      <w:pPr>
        <w:numPr>
          <w:ilvl w:val="2"/>
          <w:numId w:val="13"/>
        </w:numPr>
        <w:autoSpaceDE w:val="0"/>
        <w:autoSpaceDN w:val="0"/>
        <w:adjustRightInd w:val="0"/>
        <w:ind w:left="567" w:hanging="567"/>
        <w:jc w:val="both"/>
        <w:rPr>
          <w:lang w:eastAsia="en-US"/>
        </w:rPr>
      </w:pPr>
      <w:r>
        <w:rPr>
          <w:lang w:eastAsia="en-US"/>
        </w:rPr>
        <w:t xml:space="preserve">Pretendents ir piegādājamo iekārtu ražotāja autorizēts partneris ar tiesībām veikt šī ražotāja aprīkojuma piegādi, uzstādīšanu un garantijas un </w:t>
      </w:r>
      <w:proofErr w:type="spellStart"/>
      <w:r>
        <w:rPr>
          <w:lang w:eastAsia="en-US"/>
        </w:rPr>
        <w:t>pēcgarantijas</w:t>
      </w:r>
      <w:proofErr w:type="spellEnd"/>
      <w:r>
        <w:rPr>
          <w:lang w:eastAsia="en-US"/>
        </w:rPr>
        <w:t xml:space="preserve"> servisu.</w:t>
      </w:r>
    </w:p>
    <w:p w:rsidR="004134AB" w:rsidRPr="00AA25E5" w:rsidRDefault="00E77148" w:rsidP="00940EAC">
      <w:pPr>
        <w:numPr>
          <w:ilvl w:val="2"/>
          <w:numId w:val="13"/>
        </w:numPr>
        <w:autoSpaceDE w:val="0"/>
        <w:autoSpaceDN w:val="0"/>
        <w:adjustRightInd w:val="0"/>
        <w:ind w:left="567" w:hanging="567"/>
        <w:jc w:val="both"/>
        <w:rPr>
          <w:lang w:eastAsia="en-US"/>
        </w:rPr>
      </w:pPr>
      <w:r w:rsidRPr="00E77148">
        <w:rPr>
          <w:lang w:eastAsia="en-US"/>
        </w:rPr>
        <w:t>Pasūtītāja valstī darbojas vismaz 2 (divi) piedāvātā ražotāja autorizēti servisa centri, kas var nodrošināt Preces garantijas servisu iepirkumā piegādātajai Precei</w:t>
      </w:r>
      <w:r w:rsidR="00E507D2">
        <w:rPr>
          <w:lang w:eastAsia="en-US"/>
        </w:rPr>
        <w:t xml:space="preserve"> Latvijas Republikas teritorijā</w:t>
      </w:r>
      <w:r w:rsidRPr="00E77148">
        <w:rPr>
          <w:lang w:eastAsia="en-US"/>
        </w:rPr>
        <w:t xml:space="preserve"> atbilstoši </w:t>
      </w:r>
      <w:r w:rsidR="00F972D6">
        <w:rPr>
          <w:lang w:eastAsia="en-US"/>
        </w:rPr>
        <w:t>uzaicinājumā</w:t>
      </w:r>
      <w:r w:rsidRPr="00E77148">
        <w:rPr>
          <w:lang w:eastAsia="en-US"/>
        </w:rPr>
        <w:t xml:space="preserve"> aprakstītajām prasībām</w:t>
      </w:r>
      <w:r w:rsidR="004134AB">
        <w:rPr>
          <w:lang w:eastAsia="en-US"/>
        </w:rPr>
        <w:t>.</w:t>
      </w:r>
    </w:p>
    <w:p w:rsidR="0034737B" w:rsidRDefault="00E77148" w:rsidP="00940EAC">
      <w:pPr>
        <w:numPr>
          <w:ilvl w:val="2"/>
          <w:numId w:val="13"/>
        </w:numPr>
        <w:autoSpaceDE w:val="0"/>
        <w:autoSpaceDN w:val="0"/>
        <w:adjustRightInd w:val="0"/>
        <w:ind w:left="567" w:hanging="567"/>
        <w:jc w:val="both"/>
        <w:rPr>
          <w:lang w:eastAsia="en-US"/>
        </w:rPr>
      </w:pPr>
      <w:r w:rsidRPr="003A3EF9">
        <w:rPr>
          <w:lang w:eastAsia="en-US"/>
        </w:rPr>
        <w:t xml:space="preserve">Pretendents </w:t>
      </w:r>
      <w:r w:rsidR="003D0A3D">
        <w:rPr>
          <w:lang w:eastAsia="en-US"/>
        </w:rPr>
        <w:t>iepriekšējo</w:t>
      </w:r>
      <w:r w:rsidRPr="003A3EF9">
        <w:rPr>
          <w:lang w:eastAsia="en-US"/>
        </w:rPr>
        <w:t xml:space="preserve"> 3 (trīs) gadu laikā ir veicis </w:t>
      </w:r>
      <w:r w:rsidRPr="008E2109">
        <w:rPr>
          <w:lang w:eastAsia="en-US"/>
        </w:rPr>
        <w:t xml:space="preserve">vismaz </w:t>
      </w:r>
      <w:r w:rsidR="008E2109" w:rsidRPr="008E2109">
        <w:rPr>
          <w:lang w:eastAsia="en-US"/>
        </w:rPr>
        <w:t xml:space="preserve">vienu </w:t>
      </w:r>
      <w:r w:rsidRPr="008E2109">
        <w:rPr>
          <w:lang w:eastAsia="en-US"/>
        </w:rPr>
        <w:t>iepirkuma priekšmetam līdzvērtīgu</w:t>
      </w:r>
      <w:r w:rsidRPr="003A3EF9">
        <w:rPr>
          <w:lang w:eastAsia="en-US"/>
        </w:rPr>
        <w:t xml:space="preserve"> vai lielāka apjoma piedāvātā ražotāja komutatoru piegādi. Par līdzvērtīgu piegādi tiks uzskatīta piegāde, kuras ietvaros vienam klientam ir piegādāti vismaz 4 (četri) komutatori, kuru kop</w:t>
      </w:r>
      <w:r w:rsidR="00331539">
        <w:rPr>
          <w:lang w:eastAsia="en-US"/>
        </w:rPr>
        <w:t>ējā summa ir bijusi vismaz 7000,</w:t>
      </w:r>
      <w:r w:rsidRPr="003A3EF9">
        <w:rPr>
          <w:lang w:eastAsia="en-US"/>
        </w:rPr>
        <w:t>00 EUR bez PVN</w:t>
      </w:r>
      <w:r w:rsidR="0034737B" w:rsidRPr="00940EAC">
        <w:rPr>
          <w:lang w:eastAsia="en-US"/>
        </w:rPr>
        <w:t>.</w:t>
      </w:r>
    </w:p>
    <w:p w:rsidR="00940EAC" w:rsidRDefault="00940EAC" w:rsidP="00940EAC">
      <w:pPr>
        <w:numPr>
          <w:ilvl w:val="2"/>
          <w:numId w:val="13"/>
        </w:numPr>
        <w:autoSpaceDE w:val="0"/>
        <w:autoSpaceDN w:val="0"/>
        <w:adjustRightInd w:val="0"/>
        <w:ind w:left="567" w:hanging="567"/>
        <w:jc w:val="both"/>
        <w:rPr>
          <w:lang w:eastAsia="en-US"/>
        </w:rPr>
      </w:pPr>
      <w:r>
        <w:t xml:space="preserve">Pretendenta rīcībā ir </w:t>
      </w:r>
      <w:r w:rsidR="00CD2C65">
        <w:t>šādi</w:t>
      </w:r>
      <w:r>
        <w:t xml:space="preserve"> speciālisti</w:t>
      </w:r>
      <w:r w:rsidR="008165DC" w:rsidRPr="008165DC">
        <w:t xml:space="preserve"> </w:t>
      </w:r>
      <w:r w:rsidR="008165DC">
        <w:t>ar atbilstošām valsts valodas zināšanām, nodrošinot netraucētu mutisku un rakstisku komunikāciju ar Pasūtītāju</w:t>
      </w:r>
      <w:r>
        <w:t>:</w:t>
      </w:r>
    </w:p>
    <w:p w:rsidR="00940EAC" w:rsidRDefault="00F87B76" w:rsidP="00940EAC">
      <w:pPr>
        <w:pStyle w:val="ListParagraph"/>
        <w:numPr>
          <w:ilvl w:val="3"/>
          <w:numId w:val="13"/>
        </w:numPr>
        <w:autoSpaceDE w:val="0"/>
        <w:autoSpaceDN w:val="0"/>
        <w:adjustRightInd w:val="0"/>
        <w:ind w:left="851" w:right="-176" w:hanging="851"/>
        <w:jc w:val="both"/>
      </w:pPr>
      <w:r>
        <w:t>d</w:t>
      </w:r>
      <w:r w:rsidR="00940EAC">
        <w:t>ivi (2) kvalificēti piegādājamo iekārtu ražotāja sertificēti tehniskie inženieri;</w:t>
      </w:r>
    </w:p>
    <w:p w:rsidR="00940EAC" w:rsidRDefault="00F87B76" w:rsidP="00940EAC">
      <w:pPr>
        <w:pStyle w:val="ListParagraph"/>
        <w:numPr>
          <w:ilvl w:val="3"/>
          <w:numId w:val="13"/>
        </w:numPr>
        <w:autoSpaceDE w:val="0"/>
        <w:autoSpaceDN w:val="0"/>
        <w:adjustRightInd w:val="0"/>
        <w:ind w:left="851" w:right="-176" w:hanging="851"/>
        <w:jc w:val="both"/>
      </w:pPr>
      <w:r>
        <w:t>d</w:t>
      </w:r>
      <w:r w:rsidR="00940EAC">
        <w:t>ivi (2) kvalificēti un sertificēti tehniskie inženieri (</w:t>
      </w:r>
      <w:proofErr w:type="spellStart"/>
      <w:r w:rsidR="00940EAC">
        <w:t>Hewlett-Packard</w:t>
      </w:r>
      <w:proofErr w:type="spellEnd"/>
      <w:r w:rsidR="00940EAC">
        <w:t xml:space="preserve"> </w:t>
      </w:r>
      <w:proofErr w:type="spellStart"/>
      <w:r w:rsidR="00940EAC">
        <w:t>Accredited</w:t>
      </w:r>
      <w:proofErr w:type="spellEnd"/>
      <w:r w:rsidR="00940EAC">
        <w:t xml:space="preserve"> </w:t>
      </w:r>
      <w:proofErr w:type="spellStart"/>
      <w:r w:rsidR="00940EAC">
        <w:t>Systems</w:t>
      </w:r>
      <w:proofErr w:type="spellEnd"/>
      <w:r w:rsidR="00940EAC">
        <w:t xml:space="preserve"> </w:t>
      </w:r>
      <w:proofErr w:type="spellStart"/>
      <w:r w:rsidR="00940EAC">
        <w:t>Engineer</w:t>
      </w:r>
      <w:proofErr w:type="spellEnd"/>
      <w:r w:rsidR="00940EAC">
        <w:t xml:space="preserve"> </w:t>
      </w:r>
      <w:proofErr w:type="spellStart"/>
      <w:r w:rsidR="00940EAC">
        <w:t>Networking</w:t>
      </w:r>
      <w:proofErr w:type="spellEnd"/>
      <w:r w:rsidR="00940EAC">
        <w:t xml:space="preserve"> vai ekvivalenti), viens no kuriem vismaz </w:t>
      </w:r>
      <w:proofErr w:type="spellStart"/>
      <w:r w:rsidR="00940EAC">
        <w:t>Master</w:t>
      </w:r>
      <w:proofErr w:type="spellEnd"/>
      <w:r w:rsidR="00940EAC">
        <w:t xml:space="preserve"> </w:t>
      </w:r>
      <w:proofErr w:type="spellStart"/>
      <w:r w:rsidR="00940EAC">
        <w:t>Accredited</w:t>
      </w:r>
      <w:proofErr w:type="spellEnd"/>
      <w:r w:rsidR="00940EAC">
        <w:t xml:space="preserve"> </w:t>
      </w:r>
      <w:proofErr w:type="spellStart"/>
      <w:r w:rsidR="00940EAC">
        <w:t>Solutions</w:t>
      </w:r>
      <w:proofErr w:type="spellEnd"/>
      <w:r w:rsidR="00940EAC">
        <w:t xml:space="preserve"> </w:t>
      </w:r>
      <w:proofErr w:type="spellStart"/>
      <w:r w:rsidR="00940EAC">
        <w:t>Expert</w:t>
      </w:r>
      <w:proofErr w:type="spellEnd"/>
      <w:r w:rsidR="00940EAC">
        <w:t xml:space="preserve"> </w:t>
      </w:r>
      <w:proofErr w:type="spellStart"/>
      <w:r w:rsidR="00940EAC">
        <w:t>Networking</w:t>
      </w:r>
      <w:proofErr w:type="spellEnd"/>
      <w:r w:rsidR="00940EAC">
        <w:t xml:space="preserve"> vai ekvivalents;</w:t>
      </w:r>
    </w:p>
    <w:p w:rsidR="00940EAC" w:rsidRPr="00940EAC" w:rsidRDefault="00F87B76" w:rsidP="00940EAC">
      <w:pPr>
        <w:pStyle w:val="ListParagraph"/>
        <w:numPr>
          <w:ilvl w:val="3"/>
          <w:numId w:val="13"/>
        </w:numPr>
        <w:autoSpaceDE w:val="0"/>
        <w:autoSpaceDN w:val="0"/>
        <w:adjustRightInd w:val="0"/>
        <w:ind w:left="851" w:right="-176" w:hanging="851"/>
        <w:jc w:val="both"/>
      </w:pPr>
      <w:r>
        <w:t>v</w:t>
      </w:r>
      <w:r w:rsidR="00940EAC">
        <w:t>iens (1) kvalificēts tehniskais inženieris (</w:t>
      </w:r>
      <w:proofErr w:type="spellStart"/>
      <w:r w:rsidR="00940EAC">
        <w:t>Check</w:t>
      </w:r>
      <w:proofErr w:type="spellEnd"/>
      <w:r w:rsidR="00940EAC">
        <w:t xml:space="preserve"> </w:t>
      </w:r>
      <w:proofErr w:type="spellStart"/>
      <w:r w:rsidR="00940EAC">
        <w:t>Point</w:t>
      </w:r>
      <w:proofErr w:type="spellEnd"/>
      <w:r w:rsidR="00940EAC">
        <w:t xml:space="preserve"> </w:t>
      </w:r>
      <w:proofErr w:type="spellStart"/>
      <w:r w:rsidR="00940EAC">
        <w:t>Certified</w:t>
      </w:r>
      <w:proofErr w:type="spellEnd"/>
      <w:r w:rsidR="00940EAC">
        <w:t xml:space="preserve"> </w:t>
      </w:r>
      <w:proofErr w:type="spellStart"/>
      <w:r w:rsidR="00940EAC">
        <w:t>Security</w:t>
      </w:r>
      <w:proofErr w:type="spellEnd"/>
      <w:r w:rsidR="00940EAC">
        <w:t xml:space="preserve"> </w:t>
      </w:r>
      <w:proofErr w:type="spellStart"/>
      <w:r w:rsidR="00940EAC">
        <w:t>Expert</w:t>
      </w:r>
      <w:proofErr w:type="spellEnd"/>
      <w:r w:rsidR="00940EAC">
        <w:t xml:space="preserve"> vai ekvivalents).</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4134AB"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pasūtītāja mājaslapā 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016C06" w:rsidRDefault="00C34434" w:rsidP="00940EAC">
      <w:pPr>
        <w:numPr>
          <w:ilvl w:val="2"/>
          <w:numId w:val="13"/>
        </w:numPr>
        <w:spacing w:before="60"/>
        <w:jc w:val="both"/>
        <w:rPr>
          <w:bCs/>
          <w:szCs w:val="20"/>
          <w:lang w:eastAsia="en-US"/>
        </w:rPr>
      </w:pPr>
      <w:r w:rsidRPr="004307B4">
        <w:t xml:space="preserve">Tīkla infrastruktūras ražotāja </w:t>
      </w:r>
      <w:r w:rsidRPr="004307B4">
        <w:rPr>
          <w:bCs/>
          <w:kern w:val="32"/>
        </w:rPr>
        <w:t>vai tā oficiālās pārstāvniecības Latvijā apliecinājum</w:t>
      </w:r>
      <w:r>
        <w:rPr>
          <w:bCs/>
          <w:kern w:val="32"/>
        </w:rPr>
        <w:t>s</w:t>
      </w:r>
      <w:r w:rsidRPr="004307B4">
        <w:rPr>
          <w:bCs/>
          <w:kern w:val="32"/>
        </w:rPr>
        <w:t xml:space="preserve">, kurā ir apliecināts, ka </w:t>
      </w:r>
      <w:r>
        <w:rPr>
          <w:bCs/>
          <w:kern w:val="32"/>
        </w:rPr>
        <w:t>p</w:t>
      </w:r>
      <w:r w:rsidRPr="004307B4">
        <w:rPr>
          <w:bCs/>
          <w:kern w:val="32"/>
        </w:rPr>
        <w:t>retendents ir tiesīgs izplatīt piedāvātos produktus un nodrošināt to garantijas apkalpošanu</w:t>
      </w:r>
      <w:r>
        <w:rPr>
          <w:bCs/>
          <w:kern w:val="32"/>
        </w:rPr>
        <w:t>;</w:t>
      </w:r>
    </w:p>
    <w:p w:rsidR="00940EAC" w:rsidRPr="00940EAC" w:rsidRDefault="00940EAC" w:rsidP="00940EAC">
      <w:pPr>
        <w:numPr>
          <w:ilvl w:val="2"/>
          <w:numId w:val="13"/>
        </w:numPr>
        <w:spacing w:before="60"/>
        <w:jc w:val="both"/>
        <w:rPr>
          <w:bCs/>
          <w:szCs w:val="20"/>
          <w:lang w:eastAsia="en-US"/>
        </w:rPr>
      </w:pPr>
      <w:r w:rsidRPr="00940EAC">
        <w:rPr>
          <w:bCs/>
          <w:szCs w:val="20"/>
          <w:lang w:eastAsia="en-US"/>
        </w:rPr>
        <w:t xml:space="preserve">Jāiesniedz ražotāja </w:t>
      </w:r>
      <w:proofErr w:type="spellStart"/>
      <w:r w:rsidRPr="00940EAC">
        <w:rPr>
          <w:bCs/>
          <w:szCs w:val="20"/>
          <w:lang w:eastAsia="en-US"/>
        </w:rPr>
        <w:t>Hewlett-Packard</w:t>
      </w:r>
      <w:proofErr w:type="spellEnd"/>
      <w:r w:rsidRPr="00940EAC">
        <w:rPr>
          <w:bCs/>
          <w:szCs w:val="20"/>
          <w:lang w:eastAsia="en-US"/>
        </w:rPr>
        <w:t xml:space="preserve"> vai tā oficiālās pārst</w:t>
      </w:r>
      <w:r w:rsidR="00016C06">
        <w:rPr>
          <w:bCs/>
          <w:szCs w:val="20"/>
          <w:lang w:eastAsia="en-US"/>
        </w:rPr>
        <w:t>āvniecības Latvijā apliecinājums</w:t>
      </w:r>
      <w:r w:rsidRPr="00940EAC">
        <w:rPr>
          <w:bCs/>
          <w:szCs w:val="20"/>
          <w:lang w:eastAsia="en-US"/>
        </w:rPr>
        <w:t xml:space="preserve">, kurā ir apliecināts, ka pretendenta piedāvātie komutatori ir saderīgi un sertificēti ar pasūtītāja rīcībā esošo </w:t>
      </w:r>
      <w:proofErr w:type="spellStart"/>
      <w:r w:rsidRPr="00940EAC">
        <w:rPr>
          <w:bCs/>
          <w:szCs w:val="20"/>
          <w:lang w:eastAsia="en-US"/>
        </w:rPr>
        <w:t>Hewlett-Packard</w:t>
      </w:r>
      <w:proofErr w:type="spellEnd"/>
      <w:r w:rsidRPr="00940EAC">
        <w:rPr>
          <w:bCs/>
          <w:szCs w:val="20"/>
          <w:lang w:eastAsia="en-US"/>
        </w:rPr>
        <w:t xml:space="preserve"> infrastruktūru.</w:t>
      </w:r>
    </w:p>
    <w:p w:rsidR="00940EAC" w:rsidRDefault="00940EAC" w:rsidP="00940EAC">
      <w:pPr>
        <w:numPr>
          <w:ilvl w:val="2"/>
          <w:numId w:val="13"/>
        </w:numPr>
        <w:spacing w:before="60"/>
        <w:jc w:val="both"/>
        <w:rPr>
          <w:bCs/>
          <w:szCs w:val="20"/>
          <w:lang w:eastAsia="en-US"/>
        </w:rPr>
      </w:pPr>
      <w:r w:rsidRPr="00940EAC">
        <w:rPr>
          <w:bCs/>
          <w:szCs w:val="20"/>
          <w:lang w:eastAsia="en-US"/>
        </w:rPr>
        <w:t>Pretendenta kvalitātes nodrošināšanas sistēmas apraksts (piem., ISO sertifikāta kopija).</w:t>
      </w:r>
    </w:p>
    <w:p w:rsidR="00940EAC" w:rsidRDefault="00940EAC" w:rsidP="004134AB">
      <w:pPr>
        <w:numPr>
          <w:ilvl w:val="2"/>
          <w:numId w:val="13"/>
        </w:numPr>
        <w:tabs>
          <w:tab w:val="left" w:pos="709"/>
        </w:tabs>
        <w:autoSpaceDE w:val="0"/>
        <w:autoSpaceDN w:val="0"/>
        <w:adjustRightInd w:val="0"/>
        <w:spacing w:before="60"/>
        <w:ind w:right="-176"/>
        <w:jc w:val="both"/>
      </w:pPr>
      <w:r w:rsidRPr="00A03707">
        <w:rPr>
          <w:bCs/>
          <w:szCs w:val="20"/>
          <w:lang w:eastAsia="en-US"/>
        </w:rPr>
        <w:t>Pretendenta apliecinājums par iepirkuma izpildē iesaistīto personālu un tā kvalifikāciju apliecinošo sertifikātu kopijas.</w:t>
      </w:r>
    </w:p>
    <w:p w:rsidR="00F141CF" w:rsidRDefault="0034737B" w:rsidP="00F141CF">
      <w:pPr>
        <w:pStyle w:val="ListParagraph"/>
        <w:numPr>
          <w:ilvl w:val="2"/>
          <w:numId w:val="13"/>
        </w:numPr>
        <w:autoSpaceDE w:val="0"/>
        <w:autoSpaceDN w:val="0"/>
        <w:adjustRightInd w:val="0"/>
        <w:ind w:right="-176"/>
        <w:jc w:val="both"/>
      </w:pPr>
      <w:r>
        <w:rPr>
          <w:bCs/>
          <w:szCs w:val="20"/>
        </w:rPr>
        <w:lastRenderedPageBreak/>
        <w:t xml:space="preserve">Pretendenta </w:t>
      </w:r>
      <w:r w:rsidR="00316C07">
        <w:rPr>
          <w:bCs/>
          <w:szCs w:val="20"/>
        </w:rPr>
        <w:t>iepriekšējo</w:t>
      </w:r>
      <w:r>
        <w:rPr>
          <w:bCs/>
          <w:szCs w:val="20"/>
        </w:rPr>
        <w:t xml:space="preserve"> 3 (triju) gadu laikā realizēto līdzīgas sarežģītības un apjoma </w:t>
      </w:r>
      <w:r w:rsidRPr="00C53DB4">
        <w:rPr>
          <w:rFonts w:ascii="TimesNewRomanPSMT" w:hAnsi="TimesNewRomanPSMT" w:cs="TimesNewRomanPSMT"/>
        </w:rPr>
        <w:t>pieslēguma izveides un uzturēšanas</w:t>
      </w:r>
      <w:r w:rsidRPr="00C53DB4">
        <w:rPr>
          <w:bCs/>
          <w:szCs w:val="20"/>
        </w:rPr>
        <w:t xml:space="preserve"> projektu</w:t>
      </w:r>
      <w:r>
        <w:rPr>
          <w:bCs/>
          <w:szCs w:val="20"/>
        </w:rPr>
        <w:t xml:space="preserve"> sara</w:t>
      </w:r>
      <w:r w:rsidR="00C97814">
        <w:rPr>
          <w:bCs/>
          <w:szCs w:val="20"/>
        </w:rPr>
        <w:t>ksts (</w:t>
      </w:r>
      <w:r w:rsidR="0011497C">
        <w:rPr>
          <w:bCs/>
          <w:szCs w:val="20"/>
        </w:rPr>
        <w:t xml:space="preserve">uzaicinājuma </w:t>
      </w:r>
      <w:r w:rsidR="00510A9F">
        <w:rPr>
          <w:bCs/>
          <w:szCs w:val="20"/>
        </w:rPr>
        <w:t>4.</w:t>
      </w:r>
      <w:r w:rsidR="00C97814">
        <w:rPr>
          <w:bCs/>
          <w:szCs w:val="20"/>
        </w:rPr>
        <w:t>pielikums)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w:t>
      </w:r>
      <w:r w:rsidR="005C5716">
        <w:rPr>
          <w:bCs/>
          <w:lang w:eastAsia="en-US"/>
        </w:rPr>
        <w:t xml:space="preserve"> 2. vai 3.punktā (uzaicinājuma 8.1.1.1., 8.1.1.2. vai 8</w:t>
      </w:r>
      <w:r w:rsidRPr="004C55EA">
        <w:rPr>
          <w:bCs/>
          <w:lang w:eastAsia="en-US"/>
        </w:rPr>
        <w:t>.1.1.3.apakšpunkts)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w:t>
      </w:r>
      <w:r w:rsidR="00443A16" w:rsidRPr="00443A16">
        <w:rPr>
          <w:bCs/>
        </w:rPr>
        <w:t>PIL 8.</w:t>
      </w:r>
      <w:r w:rsidR="00443A16" w:rsidRPr="00443A16">
        <w:rPr>
          <w:bCs/>
          <w:vertAlign w:val="superscript"/>
        </w:rPr>
        <w:t>2</w:t>
      </w:r>
      <w:r w:rsidR="00443A16" w:rsidRPr="00443A16">
        <w:rPr>
          <w:bCs/>
        </w:rPr>
        <w:t xml:space="preserve"> panta</w:t>
      </w:r>
      <w:r w:rsidR="00443A16" w:rsidRPr="00443A16">
        <w:t xml:space="preserve"> </w:t>
      </w:r>
      <w:r w:rsidRPr="004C55EA">
        <w:t>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5C5716">
        <w:rPr>
          <w:bCs/>
          <w:shd w:val="clear" w:color="auto" w:fill="FFFFFF"/>
          <w:lang w:eastAsia="en-US"/>
        </w:rPr>
        <w:t>8</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paziņojums par plānoto līgumu publicēts Iepirkumu uzraudzības biroja mājaslapā, </w:t>
      </w:r>
      <w:r w:rsidRPr="006C5FB3">
        <w:t>vai</w:t>
      </w:r>
      <w:r w:rsidRPr="004C55EA">
        <w:t xml:space="preserve">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rsidR="006C5FB3">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xml:space="preserve">. Ja noteiktajā termiņā minētais </w:t>
      </w:r>
      <w:r w:rsidRPr="004C55EA">
        <w:lastRenderedPageBreak/>
        <w:t>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11497C" w:rsidRPr="001F0FB1">
        <w:rPr>
          <w:lang w:eastAsia="en-US"/>
        </w:rPr>
        <w:t xml:space="preserve">uzaicinājuma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E77148">
        <w:rPr>
          <w:lang w:eastAsia="en-US"/>
        </w:rPr>
        <w:t>5</w:t>
      </w:r>
      <w:r w:rsidR="00C562DA">
        <w:rPr>
          <w:lang w:eastAsia="en-US"/>
        </w:rPr>
        <w:t xml:space="preserve"> (</w:t>
      </w:r>
      <w:r w:rsidR="00E77148">
        <w:rPr>
          <w:lang w:eastAsia="en-US"/>
        </w:rPr>
        <w:t>pieci</w:t>
      </w:r>
      <w:r w:rsidR="00C562DA">
        <w:rPr>
          <w:lang w:eastAsia="en-US"/>
        </w:rPr>
        <w:t>)</w:t>
      </w:r>
      <w:r w:rsidR="00406E1A">
        <w:rPr>
          <w:lang w:eastAsia="en-US"/>
        </w:rPr>
        <w:t xml:space="preserve"> gad</w:t>
      </w:r>
      <w:r w:rsidR="00E77148">
        <w:rPr>
          <w:lang w:eastAsia="en-US"/>
        </w:rPr>
        <w:t>i.</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w:t>
      </w:r>
      <w:r w:rsidR="00202873">
        <w:rPr>
          <w:bCs/>
        </w:rPr>
        <w:t>2</w:t>
      </w:r>
      <w:r w:rsidRPr="008B3275">
        <w:rPr>
          <w:bCs/>
        </w:rPr>
        <w:t>.1. </w:t>
      </w:r>
      <w:r w:rsidRPr="008B3275">
        <w:t>Pretendentu novērtēšanā un salīdzināšanā iepirkuma komisija izskata piedāvājuma atbilstību iepirkuma procedūras uzaicinājumā norādītajām prasībām.</w:t>
      </w:r>
    </w:p>
    <w:p w:rsidR="00A25790" w:rsidRPr="008B3275" w:rsidRDefault="005C5716" w:rsidP="001064E1">
      <w:pPr>
        <w:ind w:left="540" w:right="-34" w:hanging="540"/>
        <w:jc w:val="both"/>
        <w:rPr>
          <w:bCs/>
        </w:rPr>
      </w:pPr>
      <w:r>
        <w:rPr>
          <w:bCs/>
        </w:rPr>
        <w:t>1</w:t>
      </w:r>
      <w:r w:rsidR="00202873">
        <w:rPr>
          <w:bCs/>
        </w:rPr>
        <w:t>2</w:t>
      </w:r>
      <w:r>
        <w:rPr>
          <w:bCs/>
        </w:rPr>
        <w:t>.2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5C5716" w:rsidP="001064E1">
      <w:pPr>
        <w:ind w:left="540" w:right="-34" w:hanging="540"/>
        <w:jc w:val="both"/>
      </w:pPr>
      <w:r>
        <w:rPr>
          <w:bCs/>
        </w:rPr>
        <w:t>1</w:t>
      </w:r>
      <w:r w:rsidR="00202873">
        <w:rPr>
          <w:bCs/>
        </w:rPr>
        <w:t>2</w:t>
      </w:r>
      <w:r>
        <w:rPr>
          <w:bCs/>
        </w:rPr>
        <w:t>.3</w:t>
      </w:r>
      <w:r w:rsidR="00A25790" w:rsidRPr="008B3275">
        <w:rPr>
          <w:bCs/>
        </w:rPr>
        <w:t>. </w:t>
      </w:r>
      <w:r w:rsidR="00A25790" w:rsidRPr="008B3275">
        <w:t>Iepirkuma komisija izvēlas piedāvājumu ar viszemāko cenu, kas atbilst uzaicinājumā norādītajām prasībām.</w:t>
      </w:r>
    </w:p>
    <w:p w:rsidR="00A25790" w:rsidRPr="008B3275" w:rsidRDefault="00202873" w:rsidP="001064E1">
      <w:pPr>
        <w:ind w:left="567" w:right="-34" w:hanging="567"/>
        <w:jc w:val="both"/>
      </w:pPr>
      <w:r>
        <w:t>12</w:t>
      </w:r>
      <w:r w:rsidR="005C5716">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1" w:history="1">
        <w:r w:rsidR="00BE6952" w:rsidRPr="00C627BA">
          <w:rPr>
            <w:rStyle w:val="Hyperlink"/>
          </w:rPr>
          <w:t>www.kase.gov.lv</w:t>
        </w:r>
      </w:hyperlink>
      <w:r w:rsidR="00510A9F">
        <w:t xml:space="preserve"> sadaļā „</w:t>
      </w:r>
      <w:r w:rsidR="00A25790" w:rsidRPr="008B3275">
        <w:t>Publiskie iepirkumi”.</w:t>
      </w:r>
    </w:p>
    <w:p w:rsidR="00EA658D" w:rsidRDefault="00202873" w:rsidP="00EA658D">
      <w:pPr>
        <w:ind w:left="567" w:right="-34" w:hanging="567"/>
        <w:jc w:val="both"/>
      </w:pPr>
      <w:r>
        <w:t>12</w:t>
      </w:r>
      <w:r w:rsidR="005C5716">
        <w:t>.5</w:t>
      </w:r>
      <w:r w:rsidR="009E075A" w:rsidRPr="008B3275">
        <w:t>.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p w:rsidR="00457590" w:rsidRDefault="00457590"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4C7F25">
              <w:rPr>
                <w:szCs w:val="20"/>
              </w:rPr>
              <w:t>Tīkla komutatori</w:t>
            </w:r>
            <w:r w:rsidR="002556F7" w:rsidRPr="00714087">
              <w:t>”</w:t>
            </w:r>
          </w:p>
          <w:p w:rsidR="001F00CD" w:rsidRPr="00714087" w:rsidRDefault="001F00CD" w:rsidP="00A03707">
            <w:pPr>
              <w:jc w:val="both"/>
              <w:rPr>
                <w:lang w:eastAsia="en-US"/>
              </w:rPr>
            </w:pPr>
            <w:r w:rsidRPr="005E3632">
              <w:rPr>
                <w:lang w:eastAsia="en-US"/>
              </w:rPr>
              <w:t>komisijas priekšsēdētāj</w:t>
            </w:r>
            <w:r w:rsidR="00A03707">
              <w:rPr>
                <w:lang w:eastAsia="en-US"/>
              </w:rPr>
              <w:t>s</w:t>
            </w:r>
          </w:p>
        </w:tc>
        <w:tc>
          <w:tcPr>
            <w:tcW w:w="3600" w:type="dxa"/>
          </w:tcPr>
          <w:p w:rsidR="00F67DB9" w:rsidRPr="00714087" w:rsidRDefault="00F67DB9" w:rsidP="00F67DB9">
            <w:pPr>
              <w:ind w:right="-108"/>
              <w:jc w:val="right"/>
              <w:rPr>
                <w:lang w:eastAsia="en-US"/>
              </w:rPr>
            </w:pPr>
          </w:p>
          <w:p w:rsidR="001F00CD" w:rsidRPr="008B3275" w:rsidRDefault="00A56649" w:rsidP="00F67DB9">
            <w:pPr>
              <w:ind w:right="-108"/>
              <w:jc w:val="right"/>
              <w:rPr>
                <w:lang w:eastAsia="en-US"/>
              </w:rPr>
            </w:pPr>
            <w:r>
              <w:rPr>
                <w:lang w:eastAsia="en-US"/>
              </w:rPr>
              <w:t>J. Lazdāns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20284E" w:rsidRDefault="0020284E"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A17BEB" w:rsidRPr="008B3275" w:rsidRDefault="00A56649" w:rsidP="0034737B">
            <w:pPr>
              <w:jc w:val="both"/>
              <w:rPr>
                <w:lang w:eastAsia="en-US"/>
              </w:rPr>
            </w:pPr>
            <w:r>
              <w:rPr>
                <w:sz w:val="20"/>
                <w:szCs w:val="20"/>
                <w:lang w:eastAsia="en-US"/>
              </w:rPr>
              <w:t>Lazdāns</w:t>
            </w:r>
            <w:r w:rsidR="0034737B">
              <w:rPr>
                <w:sz w:val="20"/>
                <w:szCs w:val="20"/>
                <w:lang w:eastAsia="en-US"/>
              </w:rPr>
              <w:t xml:space="preserve"> 67094</w:t>
            </w:r>
            <w:r w:rsidR="00C528B0">
              <w:rPr>
                <w:sz w:val="20"/>
                <w:szCs w:val="20"/>
                <w:lang w:eastAsia="en-US"/>
              </w:rPr>
              <w:t>316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2"/>
          <w:footerReference w:type="default" r:id="rId13"/>
          <w:headerReference w:type="first" r:id="rId14"/>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8D447E" w:rsidRPr="00940149" w:rsidRDefault="003374DE" w:rsidP="00E77148">
      <w:pPr>
        <w:ind w:left="360"/>
        <w:jc w:val="right"/>
        <w:rPr>
          <w:i/>
          <w:sz w:val="20"/>
          <w:szCs w:val="20"/>
        </w:rPr>
      </w:pPr>
      <w:r w:rsidRPr="00940149">
        <w:rPr>
          <w:sz w:val="20"/>
          <w:szCs w:val="20"/>
          <w:lang w:eastAsia="en-US"/>
        </w:rPr>
        <w:t>I</w:t>
      </w:r>
      <w:r w:rsidR="008D447E" w:rsidRPr="00940149">
        <w:rPr>
          <w:sz w:val="20"/>
          <w:szCs w:val="20"/>
          <w:lang w:eastAsia="en-US"/>
        </w:rPr>
        <w:t>epirkuma “</w:t>
      </w:r>
      <w:r w:rsidR="004C7F25">
        <w:rPr>
          <w:sz w:val="20"/>
          <w:szCs w:val="20"/>
        </w:rPr>
        <w:t>Tīkla komutatori</w:t>
      </w:r>
      <w:r w:rsidR="00D1776F" w:rsidRPr="00940149">
        <w:rPr>
          <w:sz w:val="20"/>
          <w:szCs w:val="20"/>
          <w:lang w:eastAsia="en-US"/>
        </w:rPr>
        <w:t>”</w:t>
      </w:r>
    </w:p>
    <w:p w:rsidR="008D447E" w:rsidRPr="00940149" w:rsidRDefault="00E7645E" w:rsidP="008D447E">
      <w:pPr>
        <w:ind w:left="360"/>
        <w:jc w:val="right"/>
        <w:rPr>
          <w:sz w:val="20"/>
          <w:szCs w:val="20"/>
        </w:rPr>
      </w:pPr>
      <w:r w:rsidRPr="00940149">
        <w:rPr>
          <w:sz w:val="20"/>
          <w:szCs w:val="20"/>
        </w:rPr>
        <w:t>(Nr.</w:t>
      </w:r>
      <w:r w:rsidR="007A18C3" w:rsidRPr="00940149">
        <w:rPr>
          <w:sz w:val="20"/>
          <w:szCs w:val="20"/>
        </w:rPr>
        <w:t> </w:t>
      </w:r>
      <w:r w:rsidRPr="00940149">
        <w:rPr>
          <w:sz w:val="20"/>
          <w:szCs w:val="20"/>
        </w:rPr>
        <w:t>VK/201</w:t>
      </w:r>
      <w:r w:rsidR="00583DD5">
        <w:rPr>
          <w:sz w:val="20"/>
          <w:szCs w:val="20"/>
        </w:rPr>
        <w:t>6</w:t>
      </w:r>
      <w:r w:rsidRPr="00940149">
        <w:rPr>
          <w:sz w:val="20"/>
          <w:szCs w:val="20"/>
        </w:rPr>
        <w:t>/</w:t>
      </w:r>
      <w:r w:rsidR="00A56649">
        <w:rPr>
          <w:sz w:val="20"/>
          <w:szCs w:val="20"/>
        </w:rPr>
        <w:t>08</w:t>
      </w:r>
      <w:r w:rsidR="008D447E" w:rsidRPr="00940149">
        <w:rPr>
          <w:sz w:val="20"/>
          <w:szCs w:val="20"/>
        </w:rPr>
        <w:t>)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E77148" w:rsidRPr="00526360" w:rsidRDefault="00E77148" w:rsidP="00E77148">
      <w:pPr>
        <w:jc w:val="both"/>
        <w:rPr>
          <w:szCs w:val="28"/>
        </w:rPr>
      </w:pPr>
      <w:r w:rsidRPr="00526360">
        <w:rPr>
          <w:szCs w:val="28"/>
        </w:rPr>
        <w:t>Šī iepirkuma darba uzdevums, kura izpildi jānodrošina pretendentam, kurš tiks atzīts par iepirkuma uzvarētāju, ir:</w:t>
      </w:r>
    </w:p>
    <w:p w:rsidR="00E77148" w:rsidRPr="00526360" w:rsidRDefault="00E77148" w:rsidP="00E77148">
      <w:pPr>
        <w:jc w:val="both"/>
        <w:rPr>
          <w:szCs w:val="28"/>
        </w:rPr>
      </w:pPr>
    </w:p>
    <w:p w:rsidR="00E77148" w:rsidRPr="00526360" w:rsidRDefault="00E77148" w:rsidP="00E77148">
      <w:pPr>
        <w:numPr>
          <w:ilvl w:val="0"/>
          <w:numId w:val="45"/>
        </w:numPr>
        <w:jc w:val="both"/>
      </w:pPr>
      <w:r w:rsidRPr="00526360">
        <w:t>Piegādāt visu aparatūru (ieskaitot, elektrības kabeļus, stiprinājumus u.c.), kas iekļauta uzvarējušā pretendenta piedāvājumā.</w:t>
      </w:r>
    </w:p>
    <w:p w:rsidR="00E77148" w:rsidRPr="00526360" w:rsidRDefault="00E77148" w:rsidP="00E77148">
      <w:pPr>
        <w:numPr>
          <w:ilvl w:val="0"/>
          <w:numId w:val="45"/>
        </w:numPr>
        <w:jc w:val="both"/>
      </w:pPr>
      <w:r w:rsidRPr="00526360">
        <w:t>Nodrošināt minētās aparatūras uzs</w:t>
      </w:r>
      <w:r w:rsidR="0037441B">
        <w:t>tādīšanu</w:t>
      </w:r>
      <w:r w:rsidR="00D3445B">
        <w:t>,</w:t>
      </w:r>
      <w:r w:rsidRPr="00526360">
        <w:t xml:space="preserve"> </w:t>
      </w:r>
      <w:proofErr w:type="spellStart"/>
      <w:r w:rsidRPr="00526360">
        <w:t>parametrizēšanu</w:t>
      </w:r>
      <w:proofErr w:type="spellEnd"/>
      <w:r w:rsidR="00D3445B">
        <w:t xml:space="preserve"> un integrāciju Pasūtītāja infrastruktūrā</w:t>
      </w:r>
      <w:r w:rsidRPr="00526360">
        <w:t xml:space="preserve"> saskaņā ar pasūtītāja pieprasījumu.</w:t>
      </w:r>
    </w:p>
    <w:p w:rsidR="00E77148" w:rsidRPr="00526360" w:rsidRDefault="00E77148" w:rsidP="00E77148">
      <w:pPr>
        <w:numPr>
          <w:ilvl w:val="0"/>
          <w:numId w:val="45"/>
        </w:numPr>
        <w:jc w:val="both"/>
      </w:pPr>
      <w:r w:rsidRPr="00526360">
        <w:t>Garantijas laikā nodrošināt tehnisko atbalstu atbilstoši ražotāja garantijas nosacījumiem.</w:t>
      </w:r>
    </w:p>
    <w:p w:rsidR="00E77148" w:rsidRPr="00526360" w:rsidRDefault="00E77148" w:rsidP="00E77148"/>
    <w:p w:rsidR="00E77148" w:rsidRDefault="00E77148" w:rsidP="00A03707">
      <w:pPr>
        <w:pStyle w:val="ListParagraph"/>
        <w:numPr>
          <w:ilvl w:val="0"/>
          <w:numId w:val="48"/>
        </w:numPr>
      </w:pPr>
      <w:r w:rsidRPr="00526360">
        <w:t>Tīklošanas komutatoru infrastrukt</w:t>
      </w:r>
      <w:r w:rsidR="00A03707">
        <w:t>ūras paplašināšana (Daudzums – 2</w:t>
      </w:r>
      <w:r w:rsidRPr="00526360">
        <w:t xml:space="preserve"> gab.)</w:t>
      </w:r>
    </w:p>
    <w:p w:rsidR="001D4A95" w:rsidRPr="00526360" w:rsidRDefault="001D4A95" w:rsidP="001D4A95">
      <w:pPr>
        <w:pStyle w:val="ListParagraph"/>
      </w:pPr>
    </w:p>
    <w:tbl>
      <w:tblPr>
        <w:tblStyle w:val="TableGrid"/>
        <w:tblW w:w="9605" w:type="dxa"/>
        <w:tblLook w:val="04A0" w:firstRow="1" w:lastRow="0" w:firstColumn="1" w:lastColumn="0" w:noHBand="0" w:noVBand="1"/>
      </w:tblPr>
      <w:tblGrid>
        <w:gridCol w:w="2263"/>
        <w:gridCol w:w="4082"/>
        <w:gridCol w:w="3260"/>
      </w:tblGrid>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widowControl w:val="0"/>
              <w:autoSpaceDE w:val="0"/>
              <w:autoSpaceDN w:val="0"/>
              <w:adjustRightInd w:val="0"/>
              <w:rPr>
                <w:b/>
                <w:bCs/>
                <w:kern w:val="28"/>
              </w:rPr>
            </w:pPr>
            <w:r>
              <w:rPr>
                <w:b/>
                <w:bCs/>
                <w:kern w:val="28"/>
              </w:rPr>
              <w:t>Komponente/</w:t>
            </w:r>
          </w:p>
          <w:p w:rsidR="00A03707" w:rsidRDefault="00A03707">
            <w:pPr>
              <w:rPr>
                <w:b/>
                <w:sz w:val="22"/>
                <w:szCs w:val="22"/>
                <w:lang w:eastAsia="en-US"/>
              </w:rPr>
            </w:pPr>
            <w:r>
              <w:rPr>
                <w:b/>
                <w:bCs/>
                <w:kern w:val="28"/>
              </w:rPr>
              <w:t>nosaukums</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b/>
                <w:sz w:val="22"/>
                <w:szCs w:val="22"/>
                <w:lang w:eastAsia="en-US"/>
              </w:rPr>
            </w:pPr>
            <w:r>
              <w:rPr>
                <w:b/>
                <w:bCs/>
                <w:kern w:val="28"/>
              </w:rPr>
              <w:t>Minimālās tehniskās/funkcionālās prasības</w:t>
            </w:r>
          </w:p>
        </w:tc>
        <w:tc>
          <w:tcPr>
            <w:tcW w:w="3260" w:type="dxa"/>
            <w:tcBorders>
              <w:top w:val="single" w:sz="4" w:space="0" w:color="auto"/>
              <w:left w:val="single" w:sz="4" w:space="0" w:color="auto"/>
              <w:bottom w:val="single" w:sz="4" w:space="0" w:color="auto"/>
              <w:right w:val="single" w:sz="4" w:space="0" w:color="auto"/>
            </w:tcBorders>
            <w:hideMark/>
          </w:tcPr>
          <w:p w:rsidR="00A03707" w:rsidRDefault="00A03707">
            <w:pPr>
              <w:rPr>
                <w:b/>
                <w:sz w:val="22"/>
                <w:szCs w:val="22"/>
                <w:lang w:eastAsia="en-US"/>
              </w:rPr>
            </w:pPr>
            <w:r>
              <w:rPr>
                <w:b/>
              </w:rPr>
              <w:t>Piedāvājums*</w:t>
            </w: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Komutatora tips</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L3 tipa komutators</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Izmērs, forma</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Industrijas standarta 19” skapī montējams, ne vairāk kā 1U augstuma, ar nepieciešamajiem stiprinājumiem</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Porti</w:t>
            </w:r>
          </w:p>
        </w:tc>
        <w:tc>
          <w:tcPr>
            <w:tcW w:w="4082" w:type="dxa"/>
            <w:tcBorders>
              <w:top w:val="single" w:sz="4" w:space="0" w:color="auto"/>
              <w:left w:val="single" w:sz="4" w:space="0" w:color="auto"/>
              <w:bottom w:val="single" w:sz="4" w:space="0" w:color="auto"/>
              <w:right w:val="single" w:sz="4" w:space="0" w:color="auto"/>
            </w:tcBorders>
          </w:tcPr>
          <w:p w:rsidR="00A03707" w:rsidRDefault="00A03707">
            <w:pPr>
              <w:rPr>
                <w:rFonts w:cstheme="minorBidi"/>
              </w:rPr>
            </w:pPr>
            <w:r>
              <w:t xml:space="preserve">Vismaz </w:t>
            </w:r>
            <w:r w:rsidR="00541350">
              <w:t>48</w:t>
            </w:r>
            <w:r>
              <w:t xml:space="preserve"> RJ-45 </w:t>
            </w:r>
            <w:proofErr w:type="spellStart"/>
            <w:r>
              <w:t>autosensing</w:t>
            </w:r>
            <w:proofErr w:type="spellEnd"/>
            <w:r>
              <w:t xml:space="preserve"> 10/100/1000Base-T ports, </w:t>
            </w:r>
          </w:p>
          <w:p w:rsidR="00A03707" w:rsidRDefault="00A03707"/>
          <w:p w:rsidR="00A03707" w:rsidRDefault="00A03707">
            <w:r>
              <w:t xml:space="preserve">Vismaz 6 gab. SFP+ (1/10 </w:t>
            </w:r>
            <w:proofErr w:type="spellStart"/>
            <w:r>
              <w:t>Gbit</w:t>
            </w:r>
            <w:proofErr w:type="spellEnd"/>
            <w:r>
              <w:t xml:space="preserve">), no kuriem vismaz 2 gab. atbalsta </w:t>
            </w:r>
            <w:proofErr w:type="spellStart"/>
            <w:r>
              <w:t>MACsec</w:t>
            </w:r>
            <w:proofErr w:type="spellEnd"/>
            <w:r>
              <w:t>.</w:t>
            </w:r>
          </w:p>
          <w:p w:rsidR="00A03707" w:rsidRDefault="00A03707"/>
          <w:p w:rsidR="00A03707" w:rsidRDefault="00A03707">
            <w:pPr>
              <w:rPr>
                <w:color w:val="000000"/>
                <w:sz w:val="22"/>
                <w:szCs w:val="22"/>
                <w:lang w:eastAsia="en-US"/>
              </w:rPr>
            </w:pPr>
            <w:r>
              <w:t xml:space="preserve">1 </w:t>
            </w:r>
            <w:proofErr w:type="spellStart"/>
            <w:r>
              <w:t>serial</w:t>
            </w:r>
            <w:proofErr w:type="spellEnd"/>
            <w:r>
              <w:t xml:space="preserve"> </w:t>
            </w:r>
            <w:proofErr w:type="spellStart"/>
            <w:r>
              <w:t>console</w:t>
            </w:r>
            <w:proofErr w:type="spellEnd"/>
            <w:r>
              <w:t xml:space="preserve"> </w:t>
            </w:r>
            <w:proofErr w:type="spellStart"/>
            <w:r>
              <w:t>port</w:t>
            </w:r>
            <w:proofErr w:type="spellEnd"/>
            <w:r>
              <w:t xml:space="preserve">; </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Barošanas bloki</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Atbilstošas jaudas vismaz divi gab., rezervēti (</w:t>
            </w:r>
            <w:proofErr w:type="spellStart"/>
            <w:r>
              <w:rPr>
                <w:i/>
              </w:rPr>
              <w:t>redundant</w:t>
            </w:r>
            <w:proofErr w:type="spellEnd"/>
            <w:r>
              <w:t>)</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Ātrdarbība</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rFonts w:cstheme="minorBidi"/>
              </w:rPr>
            </w:pPr>
            <w:r>
              <w:t xml:space="preserve">Maršrutēšanas/komutācijas kapacitāte vismaz 280Gbps </w:t>
            </w:r>
          </w:p>
          <w:p w:rsidR="00A03707" w:rsidRDefault="00A03707">
            <w:pPr>
              <w:rPr>
                <w:sz w:val="22"/>
                <w:szCs w:val="22"/>
                <w:lang w:eastAsia="en-US"/>
              </w:rPr>
            </w:pPr>
            <w:r>
              <w:t>Caurlaidspēja: Vismaz 210Mpps</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Grēdošanas funkcionalitāte</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Ar savienojuma ātrumu 20GB/s, ar iespēju apvienot grēdā līdz pat 9 (deviņiem) komutatoriem</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Maršrutēšanas funkcionalitāte</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OSPF v2, VPLS</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Iekārtas pārvaldība</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autoSpaceDE w:val="0"/>
              <w:autoSpaceDN w:val="0"/>
              <w:adjustRightInd w:val="0"/>
              <w:rPr>
                <w:rFonts w:cstheme="minorBidi"/>
              </w:rPr>
            </w:pPr>
            <w:r>
              <w:t>RFC 1157 SNMPv1/v2c</w:t>
            </w:r>
          </w:p>
          <w:p w:rsidR="00A03707" w:rsidRDefault="00A03707">
            <w:pPr>
              <w:autoSpaceDE w:val="0"/>
              <w:autoSpaceDN w:val="0"/>
              <w:adjustRightInd w:val="0"/>
            </w:pPr>
            <w:r>
              <w:t>RFC 1305 NTPv3</w:t>
            </w:r>
          </w:p>
          <w:p w:rsidR="00A03707" w:rsidRDefault="00A03707">
            <w:pPr>
              <w:autoSpaceDE w:val="0"/>
              <w:autoSpaceDN w:val="0"/>
              <w:adjustRightInd w:val="0"/>
            </w:pPr>
            <w:r>
              <w:t xml:space="preserve">RFC 2573 (SNMPv3 </w:t>
            </w:r>
            <w:proofErr w:type="spellStart"/>
            <w:r>
              <w:t>Applications</w:t>
            </w:r>
            <w:proofErr w:type="spellEnd"/>
            <w:r>
              <w:t>)</w:t>
            </w:r>
          </w:p>
          <w:p w:rsidR="00A03707" w:rsidRDefault="00A03707">
            <w:pPr>
              <w:autoSpaceDE w:val="0"/>
              <w:autoSpaceDN w:val="0"/>
              <w:adjustRightInd w:val="0"/>
            </w:pPr>
            <w:r>
              <w:t xml:space="preserve">RFC 2819 (RMON </w:t>
            </w:r>
            <w:proofErr w:type="spellStart"/>
            <w:r>
              <w:t>groups</w:t>
            </w:r>
            <w:proofErr w:type="spellEnd"/>
            <w:r>
              <w:t xml:space="preserve"> </w:t>
            </w:r>
            <w:proofErr w:type="spellStart"/>
            <w:r>
              <w:t>Alarm</w:t>
            </w:r>
            <w:proofErr w:type="spellEnd"/>
            <w:r>
              <w:t xml:space="preserve">, </w:t>
            </w:r>
            <w:proofErr w:type="spellStart"/>
            <w:r>
              <w:t>Event</w:t>
            </w:r>
            <w:proofErr w:type="spellEnd"/>
            <w:r>
              <w:t xml:space="preserve">, </w:t>
            </w:r>
            <w:proofErr w:type="spellStart"/>
            <w:r>
              <w:t>History</w:t>
            </w:r>
            <w:proofErr w:type="spellEnd"/>
          </w:p>
          <w:p w:rsidR="00A03707" w:rsidRDefault="00A03707">
            <w:pPr>
              <w:autoSpaceDE w:val="0"/>
              <w:autoSpaceDN w:val="0"/>
              <w:adjustRightInd w:val="0"/>
            </w:pPr>
            <w:proofErr w:type="spellStart"/>
            <w:r>
              <w:t>and</w:t>
            </w:r>
            <w:proofErr w:type="spellEnd"/>
            <w:r>
              <w:t xml:space="preserve"> </w:t>
            </w:r>
            <w:proofErr w:type="spellStart"/>
            <w:r>
              <w:t>Statistics</w:t>
            </w:r>
            <w:proofErr w:type="spellEnd"/>
            <w:r>
              <w:t xml:space="preserve"> </w:t>
            </w:r>
            <w:proofErr w:type="spellStart"/>
            <w:r>
              <w:t>only</w:t>
            </w:r>
            <w:proofErr w:type="spellEnd"/>
            <w:r>
              <w:t>)</w:t>
            </w:r>
          </w:p>
          <w:p w:rsidR="00A03707" w:rsidRDefault="00A03707">
            <w:pPr>
              <w:autoSpaceDE w:val="0"/>
              <w:autoSpaceDN w:val="0"/>
              <w:adjustRightInd w:val="0"/>
            </w:pPr>
            <w:r>
              <w:lastRenderedPageBreak/>
              <w:t xml:space="preserve">RFC 3416 (SNMP </w:t>
            </w:r>
            <w:proofErr w:type="spellStart"/>
            <w:r>
              <w:t>Protocol</w:t>
            </w:r>
            <w:proofErr w:type="spellEnd"/>
            <w:r>
              <w:t xml:space="preserve"> </w:t>
            </w:r>
            <w:proofErr w:type="spellStart"/>
            <w:r>
              <w:t>Operations</w:t>
            </w:r>
            <w:proofErr w:type="spellEnd"/>
            <w:r>
              <w:t xml:space="preserve"> v2)</w:t>
            </w:r>
          </w:p>
          <w:p w:rsidR="00A03707" w:rsidRDefault="00A03707">
            <w:pPr>
              <w:autoSpaceDE w:val="0"/>
              <w:autoSpaceDN w:val="0"/>
              <w:adjustRightInd w:val="0"/>
            </w:pPr>
            <w:r>
              <w:t xml:space="preserve">HTML </w:t>
            </w:r>
            <w:proofErr w:type="spellStart"/>
            <w:r>
              <w:t>and</w:t>
            </w:r>
            <w:proofErr w:type="spellEnd"/>
            <w:r>
              <w:t xml:space="preserve"> </w:t>
            </w:r>
            <w:proofErr w:type="spellStart"/>
            <w:r>
              <w:t>telnet</w:t>
            </w:r>
            <w:proofErr w:type="spellEnd"/>
            <w:r>
              <w:t xml:space="preserve"> </w:t>
            </w:r>
            <w:proofErr w:type="spellStart"/>
            <w:r>
              <w:t>management</w:t>
            </w:r>
            <w:proofErr w:type="spellEnd"/>
          </w:p>
          <w:p w:rsidR="00A03707" w:rsidRDefault="00A03707">
            <w:pPr>
              <w:autoSpaceDE w:val="0"/>
              <w:autoSpaceDN w:val="0"/>
              <w:adjustRightInd w:val="0"/>
            </w:pPr>
            <w:proofErr w:type="spellStart"/>
            <w:r>
              <w:t>Multiple</w:t>
            </w:r>
            <w:proofErr w:type="spellEnd"/>
            <w:r>
              <w:t xml:space="preserve"> </w:t>
            </w:r>
            <w:proofErr w:type="spellStart"/>
            <w:r>
              <w:t>Configuration</w:t>
            </w:r>
            <w:proofErr w:type="spellEnd"/>
            <w:r>
              <w:t xml:space="preserve"> </w:t>
            </w:r>
            <w:proofErr w:type="spellStart"/>
            <w:r>
              <w:t>Files</w:t>
            </w:r>
            <w:proofErr w:type="spellEnd"/>
          </w:p>
          <w:p w:rsidR="00A03707" w:rsidRDefault="00A03707">
            <w:pPr>
              <w:autoSpaceDE w:val="0"/>
              <w:autoSpaceDN w:val="0"/>
              <w:adjustRightInd w:val="0"/>
            </w:pPr>
            <w:r>
              <w:t xml:space="preserve">SNMP v3 </w:t>
            </w:r>
            <w:proofErr w:type="spellStart"/>
            <w:r>
              <w:t>and</w:t>
            </w:r>
            <w:proofErr w:type="spellEnd"/>
            <w:r>
              <w:t xml:space="preserve"> RMON RFC </w:t>
            </w:r>
            <w:proofErr w:type="spellStart"/>
            <w:r>
              <w:t>support</w:t>
            </w:r>
            <w:proofErr w:type="spellEnd"/>
          </w:p>
          <w:p w:rsidR="00A03707" w:rsidRDefault="00A03707">
            <w:pPr>
              <w:autoSpaceDE w:val="0"/>
              <w:autoSpaceDN w:val="0"/>
              <w:adjustRightInd w:val="0"/>
            </w:pPr>
            <w:r>
              <w:t xml:space="preserve">SSHv1/SSHv2 </w:t>
            </w:r>
            <w:proofErr w:type="spellStart"/>
            <w:r>
              <w:t>Secure</w:t>
            </w:r>
            <w:proofErr w:type="spellEnd"/>
            <w:r>
              <w:t xml:space="preserve"> </w:t>
            </w:r>
            <w:proofErr w:type="spellStart"/>
            <w:r>
              <w:t>Shell</w:t>
            </w:r>
            <w:proofErr w:type="spellEnd"/>
          </w:p>
          <w:p w:rsidR="00A03707" w:rsidRDefault="00A03707">
            <w:pPr>
              <w:autoSpaceDE w:val="0"/>
              <w:autoSpaceDN w:val="0"/>
              <w:adjustRightInd w:val="0"/>
            </w:pPr>
            <w:r>
              <w:t>TACACS/TACACS+</w:t>
            </w:r>
          </w:p>
          <w:p w:rsidR="00A03707" w:rsidRDefault="00A03707">
            <w:r>
              <w:t>Web UI</w:t>
            </w:r>
          </w:p>
          <w:p w:rsidR="00A03707" w:rsidRDefault="00A03707">
            <w:pPr>
              <w:rPr>
                <w:sz w:val="22"/>
                <w:szCs w:val="22"/>
                <w:lang w:eastAsia="en-US"/>
              </w:rPr>
            </w:pPr>
            <w:proofErr w:type="spellStart"/>
            <w:r>
              <w:t>Command</w:t>
            </w:r>
            <w:proofErr w:type="spellEnd"/>
            <w:r>
              <w:t xml:space="preserve"> </w:t>
            </w:r>
            <w:proofErr w:type="spellStart"/>
            <w:r>
              <w:t>line</w:t>
            </w:r>
            <w:proofErr w:type="spellEnd"/>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tcPr>
          <w:p w:rsidR="00A03707" w:rsidRDefault="00D3445B">
            <w:pPr>
              <w:rPr>
                <w:rFonts w:cstheme="minorBidi"/>
              </w:rPr>
            </w:pPr>
            <w:r>
              <w:lastRenderedPageBreak/>
              <w:t xml:space="preserve">Tīkla </w:t>
            </w:r>
            <w:r w:rsidR="00A03707">
              <w:t>pārvaldība</w:t>
            </w:r>
          </w:p>
          <w:p w:rsidR="00A03707" w:rsidRDefault="00A03707"/>
          <w:p w:rsidR="00A03707" w:rsidRDefault="00A03707"/>
          <w:p w:rsidR="00A03707" w:rsidRDefault="00A03707"/>
          <w:p w:rsidR="00A03707" w:rsidRDefault="00A03707"/>
          <w:p w:rsidR="00A03707" w:rsidRDefault="00A03707">
            <w:pPr>
              <w:rPr>
                <w:sz w:val="22"/>
                <w:szCs w:val="22"/>
                <w:lang w:eastAsia="en-US"/>
              </w:rPr>
            </w:pP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autoSpaceDE w:val="0"/>
              <w:autoSpaceDN w:val="0"/>
              <w:adjustRightInd w:val="0"/>
              <w:rPr>
                <w:rFonts w:cstheme="minorBidi"/>
              </w:rPr>
            </w:pPr>
            <w:r>
              <w:t xml:space="preserve">IEEE 802.1AB </w:t>
            </w:r>
            <w:proofErr w:type="spellStart"/>
            <w:r>
              <w:t>Link</w:t>
            </w:r>
            <w:proofErr w:type="spellEnd"/>
            <w:r>
              <w:t xml:space="preserve"> </w:t>
            </w:r>
            <w:proofErr w:type="spellStart"/>
            <w:r>
              <w:t>Layer</w:t>
            </w:r>
            <w:proofErr w:type="spellEnd"/>
            <w:r>
              <w:t xml:space="preserve"> </w:t>
            </w:r>
            <w:proofErr w:type="spellStart"/>
            <w:r>
              <w:t>Discovery</w:t>
            </w:r>
            <w:proofErr w:type="spellEnd"/>
            <w:r>
              <w:t xml:space="preserve"> </w:t>
            </w:r>
            <w:proofErr w:type="spellStart"/>
            <w:r>
              <w:t>Protocol</w:t>
            </w:r>
            <w:proofErr w:type="spellEnd"/>
            <w:r>
              <w:t xml:space="preserve"> (LLDP)</w:t>
            </w:r>
          </w:p>
          <w:p w:rsidR="00A03707" w:rsidRDefault="00A03707">
            <w:pPr>
              <w:autoSpaceDE w:val="0"/>
              <w:autoSpaceDN w:val="0"/>
              <w:adjustRightInd w:val="0"/>
            </w:pPr>
            <w:r>
              <w:t xml:space="preserve">RFC 2819 </w:t>
            </w:r>
            <w:proofErr w:type="spellStart"/>
            <w:r>
              <w:t>Four</w:t>
            </w:r>
            <w:proofErr w:type="spellEnd"/>
            <w:r>
              <w:t xml:space="preserve"> </w:t>
            </w:r>
            <w:proofErr w:type="spellStart"/>
            <w:r>
              <w:t>groups</w:t>
            </w:r>
            <w:proofErr w:type="spellEnd"/>
            <w:r>
              <w:t xml:space="preserve"> </w:t>
            </w:r>
            <w:proofErr w:type="spellStart"/>
            <w:r>
              <w:t>of</w:t>
            </w:r>
            <w:proofErr w:type="spellEnd"/>
            <w:r>
              <w:t xml:space="preserve"> RMON: 1 (</w:t>
            </w:r>
            <w:proofErr w:type="spellStart"/>
            <w:r>
              <w:t>statistics</w:t>
            </w:r>
            <w:proofErr w:type="spellEnd"/>
            <w:r>
              <w:t>), 2</w:t>
            </w:r>
          </w:p>
          <w:p w:rsidR="00A03707" w:rsidRDefault="00A03707">
            <w:pPr>
              <w:autoSpaceDE w:val="0"/>
              <w:autoSpaceDN w:val="0"/>
              <w:adjustRightInd w:val="0"/>
            </w:pPr>
            <w:r>
              <w:t>(</w:t>
            </w:r>
            <w:proofErr w:type="spellStart"/>
            <w:r>
              <w:t>history</w:t>
            </w:r>
            <w:proofErr w:type="spellEnd"/>
            <w:r>
              <w:t>), 3 (</w:t>
            </w:r>
            <w:proofErr w:type="spellStart"/>
            <w:r>
              <w:t>alarm</w:t>
            </w:r>
            <w:proofErr w:type="spellEnd"/>
            <w:r>
              <w:t xml:space="preserve">) </w:t>
            </w:r>
            <w:proofErr w:type="spellStart"/>
            <w:r>
              <w:t>and</w:t>
            </w:r>
            <w:proofErr w:type="spellEnd"/>
            <w:r>
              <w:t xml:space="preserve"> 9 (</w:t>
            </w:r>
            <w:proofErr w:type="spellStart"/>
            <w:r>
              <w:t>events</w:t>
            </w:r>
            <w:proofErr w:type="spellEnd"/>
            <w:r>
              <w:t>)</w:t>
            </w:r>
          </w:p>
          <w:p w:rsidR="00A03707" w:rsidRDefault="00A03707">
            <w:pPr>
              <w:autoSpaceDE w:val="0"/>
              <w:autoSpaceDN w:val="0"/>
              <w:adjustRightInd w:val="0"/>
            </w:pPr>
            <w:r>
              <w:t xml:space="preserve">ANSI/TIA-1057 LLDP </w:t>
            </w:r>
            <w:proofErr w:type="spellStart"/>
            <w:r>
              <w:t>Media</w:t>
            </w:r>
            <w:proofErr w:type="spellEnd"/>
            <w:r>
              <w:t xml:space="preserve"> </w:t>
            </w:r>
            <w:proofErr w:type="spellStart"/>
            <w:r>
              <w:t>Endpoint</w:t>
            </w:r>
            <w:proofErr w:type="spellEnd"/>
            <w:r>
              <w:t xml:space="preserve"> </w:t>
            </w:r>
            <w:proofErr w:type="spellStart"/>
            <w:r>
              <w:t>Discovery</w:t>
            </w:r>
            <w:proofErr w:type="spellEnd"/>
          </w:p>
          <w:p w:rsidR="00A03707" w:rsidRDefault="00A03707">
            <w:pPr>
              <w:autoSpaceDE w:val="0"/>
              <w:autoSpaceDN w:val="0"/>
              <w:adjustRightInd w:val="0"/>
            </w:pPr>
            <w:r>
              <w:t>(LLDP-MED)</w:t>
            </w:r>
          </w:p>
          <w:p w:rsidR="00A03707" w:rsidRDefault="00A03707">
            <w:pPr>
              <w:autoSpaceDE w:val="0"/>
              <w:autoSpaceDN w:val="0"/>
              <w:adjustRightInd w:val="0"/>
              <w:rPr>
                <w:sz w:val="22"/>
                <w:szCs w:val="22"/>
                <w:lang w:eastAsia="en-US"/>
              </w:rPr>
            </w:pPr>
            <w:r>
              <w:t>SNMPv1/v2c/v3</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Protokolu atbilstība</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autoSpaceDE w:val="0"/>
              <w:autoSpaceDN w:val="0"/>
              <w:adjustRightInd w:val="0"/>
              <w:rPr>
                <w:rFonts w:cstheme="minorBidi"/>
              </w:rPr>
            </w:pPr>
            <w:r>
              <w:t>IEEE 802.1ad Q-</w:t>
            </w:r>
            <w:proofErr w:type="spellStart"/>
            <w:r>
              <w:t>in-Q</w:t>
            </w:r>
            <w:proofErr w:type="spellEnd"/>
          </w:p>
          <w:p w:rsidR="00A03707" w:rsidRDefault="00A03707">
            <w:pPr>
              <w:autoSpaceDE w:val="0"/>
              <w:autoSpaceDN w:val="0"/>
              <w:adjustRightInd w:val="0"/>
            </w:pPr>
            <w:r>
              <w:t xml:space="preserve">IEEE 802.1D MAC </w:t>
            </w:r>
            <w:proofErr w:type="spellStart"/>
            <w:r>
              <w:t>Bridges</w:t>
            </w:r>
            <w:proofErr w:type="spellEnd"/>
          </w:p>
          <w:p w:rsidR="00A03707" w:rsidRDefault="00A03707">
            <w:pPr>
              <w:autoSpaceDE w:val="0"/>
              <w:autoSpaceDN w:val="0"/>
              <w:adjustRightInd w:val="0"/>
            </w:pPr>
            <w:r>
              <w:t xml:space="preserve">IEEE 802.1p </w:t>
            </w:r>
            <w:proofErr w:type="spellStart"/>
            <w:r>
              <w:t>Priority</w:t>
            </w:r>
            <w:proofErr w:type="spellEnd"/>
          </w:p>
          <w:p w:rsidR="00A03707" w:rsidRDefault="00A03707">
            <w:pPr>
              <w:autoSpaceDE w:val="0"/>
              <w:autoSpaceDN w:val="0"/>
              <w:adjustRightInd w:val="0"/>
            </w:pPr>
            <w:r>
              <w:t xml:space="preserve">IEEE 802.1Q </w:t>
            </w:r>
            <w:proofErr w:type="spellStart"/>
            <w:r>
              <w:t>VLANs</w:t>
            </w:r>
            <w:proofErr w:type="spellEnd"/>
          </w:p>
          <w:p w:rsidR="00A03707" w:rsidRDefault="00A03707">
            <w:pPr>
              <w:autoSpaceDE w:val="0"/>
              <w:autoSpaceDN w:val="0"/>
              <w:adjustRightInd w:val="0"/>
            </w:pPr>
            <w:r>
              <w:t xml:space="preserve">IEEE 802.1s </w:t>
            </w:r>
            <w:proofErr w:type="spellStart"/>
            <w:r>
              <w:t>Multiple</w:t>
            </w:r>
            <w:proofErr w:type="spellEnd"/>
            <w:r>
              <w:t xml:space="preserve"> </w:t>
            </w:r>
            <w:proofErr w:type="spellStart"/>
            <w:r>
              <w:t>Spanning</w:t>
            </w:r>
            <w:proofErr w:type="spellEnd"/>
            <w:r>
              <w:t xml:space="preserve"> </w:t>
            </w:r>
            <w:proofErr w:type="spellStart"/>
            <w:r>
              <w:t>Trees</w:t>
            </w:r>
            <w:proofErr w:type="spellEnd"/>
          </w:p>
          <w:p w:rsidR="00A03707" w:rsidRDefault="00A03707">
            <w:pPr>
              <w:autoSpaceDE w:val="0"/>
              <w:autoSpaceDN w:val="0"/>
              <w:adjustRightInd w:val="0"/>
            </w:pPr>
            <w:r>
              <w:t xml:space="preserve">IEEE 802.1w </w:t>
            </w:r>
            <w:proofErr w:type="spellStart"/>
            <w:r>
              <w:t>Rapid</w:t>
            </w:r>
            <w:proofErr w:type="spellEnd"/>
            <w:r>
              <w:t xml:space="preserve"> </w:t>
            </w:r>
            <w:proofErr w:type="spellStart"/>
            <w:r>
              <w:t>Reconfiguration</w:t>
            </w:r>
            <w:proofErr w:type="spellEnd"/>
            <w:r>
              <w:t xml:space="preserve"> </w:t>
            </w:r>
            <w:proofErr w:type="spellStart"/>
            <w:r>
              <w:t>of</w:t>
            </w:r>
            <w:proofErr w:type="spellEnd"/>
            <w:r>
              <w:t xml:space="preserve"> </w:t>
            </w:r>
            <w:proofErr w:type="spellStart"/>
            <w:r>
              <w:t>Spanning</w:t>
            </w:r>
            <w:proofErr w:type="spellEnd"/>
            <w:r>
              <w:t xml:space="preserve"> </w:t>
            </w:r>
            <w:proofErr w:type="spellStart"/>
            <w:r>
              <w:t>Tree</w:t>
            </w:r>
            <w:proofErr w:type="spellEnd"/>
          </w:p>
          <w:p w:rsidR="00A03707" w:rsidRDefault="00A03707">
            <w:pPr>
              <w:autoSpaceDE w:val="0"/>
              <w:autoSpaceDN w:val="0"/>
              <w:adjustRightInd w:val="0"/>
            </w:pPr>
            <w:r>
              <w:t>IEEE 802.1X PAE</w:t>
            </w:r>
          </w:p>
          <w:p w:rsidR="00A03707" w:rsidRDefault="00A03707">
            <w:pPr>
              <w:autoSpaceDE w:val="0"/>
              <w:autoSpaceDN w:val="0"/>
              <w:adjustRightInd w:val="0"/>
            </w:pPr>
            <w:r>
              <w:t xml:space="preserve">IEEE 802.3 </w:t>
            </w:r>
            <w:proofErr w:type="spellStart"/>
            <w:r>
              <w:t>Type</w:t>
            </w:r>
            <w:proofErr w:type="spellEnd"/>
            <w:r>
              <w:t xml:space="preserve"> 10BASE-T</w:t>
            </w:r>
          </w:p>
          <w:p w:rsidR="00A03707" w:rsidRDefault="00A03707">
            <w:pPr>
              <w:autoSpaceDE w:val="0"/>
              <w:autoSpaceDN w:val="0"/>
              <w:adjustRightInd w:val="0"/>
            </w:pPr>
            <w:r>
              <w:t>IEEE 802.3ab 1000BASE-T</w:t>
            </w:r>
          </w:p>
          <w:p w:rsidR="00A03707" w:rsidRDefault="00A03707">
            <w:pPr>
              <w:autoSpaceDE w:val="0"/>
              <w:autoSpaceDN w:val="0"/>
              <w:adjustRightInd w:val="0"/>
            </w:pPr>
            <w:r>
              <w:t xml:space="preserve">IEEE 802.3ad </w:t>
            </w:r>
            <w:proofErr w:type="spellStart"/>
            <w:r>
              <w:t>Link</w:t>
            </w:r>
            <w:proofErr w:type="spellEnd"/>
            <w:r>
              <w:t xml:space="preserve">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xml:space="preserve"> (LACP)</w:t>
            </w:r>
          </w:p>
          <w:p w:rsidR="00A03707" w:rsidRDefault="00A03707">
            <w:pPr>
              <w:autoSpaceDE w:val="0"/>
              <w:autoSpaceDN w:val="0"/>
              <w:adjustRightInd w:val="0"/>
            </w:pPr>
            <w:r>
              <w:t xml:space="preserve">IEEE 802.3ae 10-Gigabit </w:t>
            </w:r>
            <w:proofErr w:type="spellStart"/>
            <w:r>
              <w:t>Ethernet</w:t>
            </w:r>
            <w:proofErr w:type="spellEnd"/>
          </w:p>
          <w:p w:rsidR="00A03707" w:rsidRDefault="00A03707">
            <w:pPr>
              <w:autoSpaceDE w:val="0"/>
              <w:autoSpaceDN w:val="0"/>
              <w:adjustRightInd w:val="0"/>
            </w:pPr>
            <w:r>
              <w:t xml:space="preserve">IEEE 802.3af </w:t>
            </w:r>
            <w:proofErr w:type="spellStart"/>
            <w:r>
              <w:t>Power</w:t>
            </w:r>
            <w:proofErr w:type="spellEnd"/>
            <w:r>
              <w:t xml:space="preserve"> </w:t>
            </w:r>
            <w:proofErr w:type="spellStart"/>
            <w:r>
              <w:t>over</w:t>
            </w:r>
            <w:proofErr w:type="spellEnd"/>
            <w:r>
              <w:t xml:space="preserve"> </w:t>
            </w:r>
            <w:proofErr w:type="spellStart"/>
            <w:r>
              <w:t>Ethernet</w:t>
            </w:r>
            <w:proofErr w:type="spellEnd"/>
          </w:p>
          <w:p w:rsidR="00A03707" w:rsidRDefault="00A03707">
            <w:pPr>
              <w:autoSpaceDE w:val="0"/>
              <w:autoSpaceDN w:val="0"/>
              <w:adjustRightInd w:val="0"/>
            </w:pPr>
            <w:r>
              <w:t>IEEE 802.3i 10BASE-T</w:t>
            </w:r>
          </w:p>
          <w:p w:rsidR="00A03707" w:rsidRDefault="00A03707">
            <w:pPr>
              <w:autoSpaceDE w:val="0"/>
              <w:autoSpaceDN w:val="0"/>
              <w:adjustRightInd w:val="0"/>
            </w:pPr>
            <w:r>
              <w:t>IEEE 802.3u 100BASE-X</w:t>
            </w:r>
          </w:p>
          <w:p w:rsidR="00A03707" w:rsidRDefault="00A03707">
            <w:pPr>
              <w:autoSpaceDE w:val="0"/>
              <w:autoSpaceDN w:val="0"/>
              <w:adjustRightInd w:val="0"/>
            </w:pPr>
            <w:r>
              <w:t xml:space="preserve">IEEE 802.3x </w:t>
            </w:r>
            <w:proofErr w:type="spellStart"/>
            <w:r>
              <w:t>Flow</w:t>
            </w:r>
            <w:proofErr w:type="spellEnd"/>
            <w:r>
              <w:t xml:space="preserve"> </w:t>
            </w:r>
            <w:proofErr w:type="spellStart"/>
            <w:r>
              <w:t>Control</w:t>
            </w:r>
            <w:proofErr w:type="spellEnd"/>
          </w:p>
          <w:p w:rsidR="00A03707" w:rsidRDefault="00A03707">
            <w:pPr>
              <w:autoSpaceDE w:val="0"/>
              <w:autoSpaceDN w:val="0"/>
              <w:adjustRightInd w:val="0"/>
            </w:pPr>
            <w:r>
              <w:t>IEEE 802.3z 1000BASE-X</w:t>
            </w:r>
          </w:p>
          <w:p w:rsidR="00A03707" w:rsidRDefault="00A03707">
            <w:pPr>
              <w:autoSpaceDE w:val="0"/>
              <w:autoSpaceDN w:val="0"/>
              <w:adjustRightInd w:val="0"/>
            </w:pPr>
            <w:r>
              <w:t>RFC 768 UDP</w:t>
            </w:r>
          </w:p>
          <w:p w:rsidR="00A03707" w:rsidRDefault="00A03707">
            <w:r>
              <w:t xml:space="preserve">RFC 783 TFTP </w:t>
            </w:r>
            <w:proofErr w:type="spellStart"/>
            <w:r>
              <w:t>Protocol</w:t>
            </w:r>
            <w:proofErr w:type="spellEnd"/>
            <w:r>
              <w:t xml:space="preserve"> (</w:t>
            </w:r>
            <w:proofErr w:type="spellStart"/>
            <w:r>
              <w:t>revision</w:t>
            </w:r>
            <w:proofErr w:type="spellEnd"/>
            <w:r>
              <w:t xml:space="preserve"> 2)</w:t>
            </w:r>
          </w:p>
          <w:p w:rsidR="00A03707" w:rsidRDefault="00A03707">
            <w:r>
              <w:t>IPv6</w:t>
            </w:r>
          </w:p>
          <w:p w:rsidR="00A03707" w:rsidRDefault="00A03707">
            <w:r>
              <w:t xml:space="preserve">RFC 2461 IPv6 </w:t>
            </w:r>
            <w:proofErr w:type="spellStart"/>
            <w:r>
              <w:t>Neighbor</w:t>
            </w:r>
            <w:proofErr w:type="spellEnd"/>
            <w:r>
              <w:t xml:space="preserve"> </w:t>
            </w:r>
            <w:proofErr w:type="spellStart"/>
            <w:r>
              <w:t>Discovery</w:t>
            </w:r>
            <w:proofErr w:type="spellEnd"/>
          </w:p>
          <w:p w:rsidR="00A03707" w:rsidRDefault="00A03707">
            <w:r>
              <w:t>RFC 2463 ICMPv6</w:t>
            </w:r>
          </w:p>
          <w:p w:rsidR="00A03707" w:rsidRDefault="00A03707">
            <w:r>
              <w:t xml:space="preserve">RFC 3162 RADIUS </w:t>
            </w:r>
            <w:proofErr w:type="spellStart"/>
            <w:r>
              <w:t>and</w:t>
            </w:r>
            <w:proofErr w:type="spellEnd"/>
            <w:r>
              <w:t xml:space="preserve"> IPv6</w:t>
            </w:r>
          </w:p>
          <w:p w:rsidR="00A03707" w:rsidRDefault="00A03707">
            <w:r>
              <w:t xml:space="preserve">RFC 3306 </w:t>
            </w:r>
            <w:proofErr w:type="spellStart"/>
            <w:r>
              <w:t>Unicast-Prefix-based</w:t>
            </w:r>
            <w:proofErr w:type="spellEnd"/>
            <w:r>
              <w:t xml:space="preserve"> IPv6 </w:t>
            </w:r>
            <w:proofErr w:type="spellStart"/>
            <w:r>
              <w:t>Multicast</w:t>
            </w:r>
            <w:proofErr w:type="spellEnd"/>
            <w:r>
              <w:t xml:space="preserve"> </w:t>
            </w:r>
            <w:proofErr w:type="spellStart"/>
            <w:r>
              <w:t>Addresses</w:t>
            </w:r>
            <w:proofErr w:type="spellEnd"/>
          </w:p>
          <w:p w:rsidR="00A03707" w:rsidRDefault="00A03707">
            <w:r>
              <w:t>RFC 3315 DHCPv6 (</w:t>
            </w:r>
            <w:proofErr w:type="spellStart"/>
            <w:r>
              <w:t>client</w:t>
            </w:r>
            <w:proofErr w:type="spellEnd"/>
            <w:r>
              <w:t xml:space="preserve"> </w:t>
            </w:r>
            <w:proofErr w:type="spellStart"/>
            <w:r>
              <w:t>and</w:t>
            </w:r>
            <w:proofErr w:type="spellEnd"/>
            <w:r>
              <w:t xml:space="preserve"> </w:t>
            </w:r>
            <w:proofErr w:type="spellStart"/>
            <w:r>
              <w:t>relay</w:t>
            </w:r>
            <w:proofErr w:type="spellEnd"/>
            <w:r>
              <w:t>)</w:t>
            </w:r>
          </w:p>
          <w:p w:rsidR="00A03707" w:rsidRDefault="00A03707">
            <w:pPr>
              <w:autoSpaceDE w:val="0"/>
              <w:autoSpaceDN w:val="0"/>
              <w:adjustRightInd w:val="0"/>
            </w:pPr>
            <w:r>
              <w:t>RFC 791 IP</w:t>
            </w:r>
          </w:p>
          <w:p w:rsidR="00A03707" w:rsidRDefault="00A03707">
            <w:pPr>
              <w:autoSpaceDE w:val="0"/>
              <w:autoSpaceDN w:val="0"/>
              <w:adjustRightInd w:val="0"/>
            </w:pPr>
            <w:r>
              <w:t>RFC 792 ICMP</w:t>
            </w:r>
          </w:p>
          <w:p w:rsidR="00A03707" w:rsidRDefault="00A03707">
            <w:pPr>
              <w:autoSpaceDE w:val="0"/>
              <w:autoSpaceDN w:val="0"/>
              <w:adjustRightInd w:val="0"/>
            </w:pPr>
            <w:r>
              <w:t>RFC 793 TCP</w:t>
            </w:r>
          </w:p>
          <w:p w:rsidR="00A03707" w:rsidRDefault="00A03707">
            <w:pPr>
              <w:autoSpaceDE w:val="0"/>
              <w:autoSpaceDN w:val="0"/>
              <w:adjustRightInd w:val="0"/>
            </w:pPr>
            <w:r>
              <w:lastRenderedPageBreak/>
              <w:t>RFC 826 ARP</w:t>
            </w:r>
          </w:p>
          <w:p w:rsidR="00A03707" w:rsidRDefault="00A03707">
            <w:pPr>
              <w:autoSpaceDE w:val="0"/>
              <w:autoSpaceDN w:val="0"/>
              <w:adjustRightInd w:val="0"/>
            </w:pPr>
            <w:r>
              <w:t>RFC 854 TELNET</w:t>
            </w:r>
          </w:p>
          <w:p w:rsidR="00A03707" w:rsidRDefault="00A03707">
            <w:pPr>
              <w:autoSpaceDE w:val="0"/>
              <w:autoSpaceDN w:val="0"/>
              <w:adjustRightInd w:val="0"/>
            </w:pPr>
            <w:r>
              <w:t>RFC 1305 NTPv3</w:t>
            </w:r>
          </w:p>
          <w:p w:rsidR="00A03707" w:rsidRDefault="00A03707">
            <w:pPr>
              <w:autoSpaceDE w:val="0"/>
              <w:autoSpaceDN w:val="0"/>
              <w:adjustRightInd w:val="0"/>
            </w:pPr>
            <w:r>
              <w:t xml:space="preserve">RFC 1350 TFTP </w:t>
            </w:r>
            <w:proofErr w:type="spellStart"/>
            <w:r>
              <w:t>Protocol</w:t>
            </w:r>
            <w:proofErr w:type="spellEnd"/>
            <w:r>
              <w:t xml:space="preserve"> (</w:t>
            </w:r>
            <w:proofErr w:type="spellStart"/>
            <w:r>
              <w:t>revision</w:t>
            </w:r>
            <w:proofErr w:type="spellEnd"/>
            <w:r>
              <w:t xml:space="preserve"> 2)</w:t>
            </w:r>
          </w:p>
          <w:p w:rsidR="00A03707" w:rsidRDefault="00A03707">
            <w:pPr>
              <w:autoSpaceDE w:val="0"/>
              <w:autoSpaceDN w:val="0"/>
              <w:adjustRightInd w:val="0"/>
            </w:pPr>
            <w:r>
              <w:t>RFC 1519 CIDR</w:t>
            </w:r>
          </w:p>
          <w:p w:rsidR="00A03707" w:rsidRDefault="00A03707">
            <w:pPr>
              <w:autoSpaceDE w:val="0"/>
              <w:autoSpaceDN w:val="0"/>
              <w:adjustRightInd w:val="0"/>
            </w:pPr>
            <w:r>
              <w:t xml:space="preserve">RFC 1812 IPv4 </w:t>
            </w:r>
            <w:proofErr w:type="spellStart"/>
            <w:r>
              <w:t>Routing</w:t>
            </w:r>
            <w:proofErr w:type="spellEnd"/>
          </w:p>
          <w:p w:rsidR="00A03707" w:rsidRDefault="00A03707">
            <w:pPr>
              <w:autoSpaceDE w:val="0"/>
              <w:autoSpaceDN w:val="0"/>
              <w:adjustRightInd w:val="0"/>
            </w:pPr>
            <w:r>
              <w:t xml:space="preserve">RFC 1866 </w:t>
            </w:r>
            <w:proofErr w:type="spellStart"/>
            <w:r>
              <w:t>Hypertext</w:t>
            </w:r>
            <w:proofErr w:type="spellEnd"/>
            <w:r>
              <w:t xml:space="preserve"> </w:t>
            </w:r>
            <w:proofErr w:type="spellStart"/>
            <w:r>
              <w:t>Markup</w:t>
            </w:r>
            <w:proofErr w:type="spellEnd"/>
            <w:r>
              <w:t xml:space="preserve"> </w:t>
            </w:r>
            <w:proofErr w:type="spellStart"/>
            <w:r>
              <w:t>Language</w:t>
            </w:r>
            <w:proofErr w:type="spellEnd"/>
            <w:r>
              <w:t xml:space="preserve"> - 2.0</w:t>
            </w:r>
          </w:p>
          <w:p w:rsidR="00A03707" w:rsidRDefault="00A03707">
            <w:pPr>
              <w:autoSpaceDE w:val="0"/>
              <w:autoSpaceDN w:val="0"/>
              <w:adjustRightInd w:val="0"/>
            </w:pPr>
            <w:r>
              <w:t>RFC 2131 DHCP</w:t>
            </w:r>
          </w:p>
          <w:p w:rsidR="00A03707" w:rsidRDefault="00A03707">
            <w:pPr>
              <w:autoSpaceDE w:val="0"/>
              <w:autoSpaceDN w:val="0"/>
              <w:adjustRightInd w:val="0"/>
            </w:pPr>
            <w:r>
              <w:t xml:space="preserve">RFC 2236 IGMP </w:t>
            </w:r>
            <w:proofErr w:type="spellStart"/>
            <w:r>
              <w:t>Snooping</w:t>
            </w:r>
            <w:proofErr w:type="spellEnd"/>
          </w:p>
          <w:p w:rsidR="00A03707" w:rsidRDefault="00A03707">
            <w:pPr>
              <w:autoSpaceDE w:val="0"/>
              <w:autoSpaceDN w:val="0"/>
              <w:adjustRightInd w:val="0"/>
              <w:rPr>
                <w:sz w:val="22"/>
                <w:szCs w:val="22"/>
                <w:lang w:eastAsia="en-US"/>
              </w:rPr>
            </w:pPr>
            <w:r>
              <w:t xml:space="preserve">RFC 2616 HTTP </w:t>
            </w:r>
            <w:proofErr w:type="spellStart"/>
            <w:r>
              <w:t>Compatibility</w:t>
            </w:r>
            <w:proofErr w:type="spellEnd"/>
            <w:r>
              <w:t xml:space="preserve"> v1.1</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lastRenderedPageBreak/>
              <w:t>Savietojamība ar esošo infrastruktūru</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b/>
              </w:rPr>
            </w:pPr>
            <w:r>
              <w:t xml:space="preserve">Iekārta ir pilnībā savietojama un ražotāju atbalstīta darbam ar Pasūtītāja rīcībā esošo HP C7000 HP 20/40 </w:t>
            </w:r>
            <w:proofErr w:type="spellStart"/>
            <w:r>
              <w:t>VirtualConnect</w:t>
            </w:r>
            <w:proofErr w:type="spellEnd"/>
            <w:r>
              <w:t xml:space="preserve"> </w:t>
            </w:r>
            <w:proofErr w:type="spellStart"/>
            <w:r>
              <w:t>FlexFabric</w:t>
            </w:r>
            <w:proofErr w:type="spellEnd"/>
            <w:r>
              <w:t xml:space="preserve"> ar 4-CPU BL6xx sērijas serveriem</w:t>
            </w:r>
            <w:r>
              <w:rPr>
                <w:b/>
              </w:rPr>
              <w:t>.</w:t>
            </w:r>
          </w:p>
          <w:p w:rsidR="00541350" w:rsidRPr="00541350" w:rsidRDefault="00541350">
            <w:r>
              <w:t xml:space="preserve">Iekārta ir saslēdzama IRF </w:t>
            </w:r>
            <w:r w:rsidRPr="00526360">
              <w:t>(</w:t>
            </w:r>
            <w:proofErr w:type="spellStart"/>
            <w:r w:rsidRPr="00526360">
              <w:rPr>
                <w:i/>
              </w:rPr>
              <w:t>Intelligent</w:t>
            </w:r>
            <w:proofErr w:type="spellEnd"/>
            <w:r w:rsidRPr="00526360">
              <w:rPr>
                <w:i/>
              </w:rPr>
              <w:t xml:space="preserve"> </w:t>
            </w:r>
            <w:proofErr w:type="spellStart"/>
            <w:r w:rsidRPr="00526360">
              <w:rPr>
                <w:i/>
              </w:rPr>
              <w:t>Resilient</w:t>
            </w:r>
            <w:proofErr w:type="spellEnd"/>
            <w:r w:rsidRPr="00526360">
              <w:rPr>
                <w:i/>
              </w:rPr>
              <w:t xml:space="preserve"> </w:t>
            </w:r>
            <w:proofErr w:type="spellStart"/>
            <w:r w:rsidRPr="00526360">
              <w:rPr>
                <w:i/>
              </w:rPr>
              <w:t>Fabric</w:t>
            </w:r>
            <w:proofErr w:type="spellEnd"/>
            <w:r w:rsidRPr="00526360">
              <w:t xml:space="preserve">) </w:t>
            </w:r>
            <w:r>
              <w:t xml:space="preserve"> </w:t>
            </w:r>
            <w:proofErr w:type="spellStart"/>
            <w:r>
              <w:t>klāsterī</w:t>
            </w:r>
            <w:proofErr w:type="spellEnd"/>
            <w:r>
              <w:t xml:space="preserve"> ar Pasūtītāja rīcībā esošo </w:t>
            </w:r>
            <w:r>
              <w:rPr>
                <w:rStyle w:val="form-text"/>
              </w:rPr>
              <w:t>JH145A komutatoru</w:t>
            </w:r>
          </w:p>
          <w:p w:rsidR="00A03707" w:rsidRDefault="00A03707">
            <w:pPr>
              <w:rPr>
                <w:sz w:val="22"/>
                <w:szCs w:val="22"/>
                <w:lang w:eastAsia="en-US"/>
              </w:rPr>
            </w:pPr>
            <w:r>
              <w:t xml:space="preserve">Iekārta ir pilnībā savietojama un ražotāja atbalstīta ar Pasūtītāja rīcībā esošo </w:t>
            </w:r>
            <w:r>
              <w:rPr>
                <w:i/>
              </w:rPr>
              <w:t>pārvaldības centru HP IMC („</w:t>
            </w:r>
            <w:proofErr w:type="spellStart"/>
            <w:r>
              <w:rPr>
                <w:i/>
              </w:rPr>
              <w:t>Intelligent</w:t>
            </w:r>
            <w:proofErr w:type="spellEnd"/>
            <w:r>
              <w:rPr>
                <w:i/>
              </w:rPr>
              <w:t xml:space="preserve"> </w:t>
            </w:r>
            <w:proofErr w:type="spellStart"/>
            <w:r>
              <w:rPr>
                <w:i/>
              </w:rPr>
              <w:t>Management</w:t>
            </w:r>
            <w:proofErr w:type="spellEnd"/>
            <w:r>
              <w:rPr>
                <w:i/>
              </w:rPr>
              <w:t xml:space="preserve"> </w:t>
            </w:r>
            <w:proofErr w:type="spellStart"/>
            <w:r>
              <w:rPr>
                <w:i/>
              </w:rPr>
              <w:t>Center</w:t>
            </w:r>
            <w:proofErr w:type="spellEnd"/>
            <w:r>
              <w:rPr>
                <w:i/>
              </w:rPr>
              <w:t>)”</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Pr="00A03707" w:rsidRDefault="00A03707">
            <w:pPr>
              <w:rPr>
                <w:sz w:val="22"/>
                <w:szCs w:val="22"/>
                <w:lang w:eastAsia="en-US"/>
              </w:rPr>
            </w:pPr>
            <w:r w:rsidRPr="00A03707">
              <w:t>Uzstādīšana</w:t>
            </w:r>
          </w:p>
        </w:tc>
        <w:tc>
          <w:tcPr>
            <w:tcW w:w="4082" w:type="dxa"/>
            <w:tcBorders>
              <w:top w:val="single" w:sz="4" w:space="0" w:color="auto"/>
              <w:left w:val="single" w:sz="4" w:space="0" w:color="auto"/>
              <w:bottom w:val="single" w:sz="4" w:space="0" w:color="auto"/>
              <w:right w:val="single" w:sz="4" w:space="0" w:color="auto"/>
            </w:tcBorders>
            <w:hideMark/>
          </w:tcPr>
          <w:p w:rsidR="00A03707" w:rsidRPr="00A03707" w:rsidRDefault="00A03707">
            <w:pPr>
              <w:rPr>
                <w:sz w:val="22"/>
                <w:szCs w:val="22"/>
                <w:lang w:eastAsia="en-US"/>
              </w:rPr>
            </w:pPr>
            <w:r w:rsidRPr="00A03707">
              <w:t xml:space="preserve">Jāveic komutatoru uzstādīšana Pasūtītāja skapī un konfigurēšana, tajā skaitā 10G </w:t>
            </w:r>
            <w:proofErr w:type="spellStart"/>
            <w:r w:rsidRPr="00A03707">
              <w:t>Ethernet</w:t>
            </w:r>
            <w:proofErr w:type="spellEnd"/>
            <w:r w:rsidRPr="00A03707">
              <w:t xml:space="preserve"> slēgumi ar HP C7000 HP 20/40 </w:t>
            </w:r>
            <w:proofErr w:type="spellStart"/>
            <w:r w:rsidRPr="00A03707">
              <w:t>VirtualConnect</w:t>
            </w:r>
            <w:proofErr w:type="spellEnd"/>
            <w:r w:rsidRPr="00A03707">
              <w:t xml:space="preserve"> </w:t>
            </w:r>
            <w:proofErr w:type="spellStart"/>
            <w:r w:rsidRPr="00A03707">
              <w:t>FlexFabric</w:t>
            </w:r>
            <w:proofErr w:type="spellEnd"/>
            <w:r w:rsidRPr="00A03707">
              <w:t xml:space="preserve"> ar 4-CPU BL6xx sērijas serveriem, 10G </w:t>
            </w:r>
            <w:proofErr w:type="spellStart"/>
            <w:r w:rsidRPr="00A03707">
              <w:t>Ethernet</w:t>
            </w:r>
            <w:proofErr w:type="spellEnd"/>
            <w:r w:rsidRPr="00A03707">
              <w:t xml:space="preserve"> slēgumi ar </w:t>
            </w:r>
            <w:proofErr w:type="spellStart"/>
            <w:r w:rsidRPr="00A03707">
              <w:t>Check</w:t>
            </w:r>
            <w:proofErr w:type="spellEnd"/>
            <w:r w:rsidRPr="00A03707">
              <w:t xml:space="preserve"> </w:t>
            </w:r>
            <w:proofErr w:type="spellStart"/>
            <w:r w:rsidRPr="00A03707">
              <w:t>Point</w:t>
            </w:r>
            <w:proofErr w:type="spellEnd"/>
            <w:r w:rsidRPr="00A03707">
              <w:t xml:space="preserve"> ugunsmūri, 10G </w:t>
            </w:r>
            <w:proofErr w:type="spellStart"/>
            <w:r w:rsidRPr="00A03707">
              <w:t>Ethernet</w:t>
            </w:r>
            <w:proofErr w:type="spellEnd"/>
            <w:r w:rsidRPr="00A03707">
              <w:t xml:space="preserve"> slēgumi ar attālinātu datu centru. Detalizēta konfigurācija tiks saskaņota ar izvēlēto piegādātāju atkarībā no piedāvātā risinājuma</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Garantija</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Vismaz 5 gadu ražotāja garantija ar servisa speciālista ierašanos pasūtītāja telpās ne vēlāk kā nākamajā darba dienā. (Pasūtītājs patur tiesības pārbaudīt ražotāja garantijas produkta spēkā esamību pēc piegādāto produktu seriālajiem numuriem)</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541350">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Produktu stāvoklis</w:t>
            </w:r>
          </w:p>
        </w:tc>
        <w:tc>
          <w:tcPr>
            <w:tcW w:w="4082"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Piedāvātie produkti ir jauni, iepriekš nelietoti un iepakoti neatplēstā ražotāja oriģinālajā iepakojumā</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bl>
    <w:p w:rsidR="001D4A95" w:rsidRDefault="001D4A95" w:rsidP="00E77148"/>
    <w:p w:rsidR="001D4A95" w:rsidRDefault="001D4A95" w:rsidP="00E77148"/>
    <w:p w:rsidR="001D4A95" w:rsidRDefault="001D4A95" w:rsidP="00E77148"/>
    <w:p w:rsidR="001D4A95" w:rsidRDefault="001D4A95" w:rsidP="00E77148"/>
    <w:p w:rsidR="001D4A95" w:rsidRDefault="001D4A95" w:rsidP="00E77148"/>
    <w:p w:rsidR="00541350" w:rsidRDefault="00541350" w:rsidP="00541350">
      <w:pPr>
        <w:pStyle w:val="ListParagraph"/>
        <w:numPr>
          <w:ilvl w:val="0"/>
          <w:numId w:val="47"/>
        </w:numPr>
      </w:pPr>
      <w:r w:rsidRPr="00526360">
        <w:t>Tīklošanas komutatoru infrastrukt</w:t>
      </w:r>
      <w:r>
        <w:t xml:space="preserve">ūras paplašināšana (Daudzums – </w:t>
      </w:r>
      <w:r w:rsidR="001D4A95">
        <w:t>6</w:t>
      </w:r>
      <w:r w:rsidRPr="00526360">
        <w:t xml:space="preserve"> gab.)</w:t>
      </w:r>
    </w:p>
    <w:p w:rsidR="001D4A95" w:rsidRPr="00526360" w:rsidRDefault="001D4A95" w:rsidP="001D4A95">
      <w:pPr>
        <w:pStyle w:val="ListParagraph"/>
      </w:pPr>
    </w:p>
    <w:tbl>
      <w:tblPr>
        <w:tblStyle w:val="TableGrid"/>
        <w:tblW w:w="9606" w:type="dxa"/>
        <w:tblLook w:val="04A0" w:firstRow="1" w:lastRow="0" w:firstColumn="1" w:lastColumn="0" w:noHBand="0" w:noVBand="1"/>
      </w:tblPr>
      <w:tblGrid>
        <w:gridCol w:w="2376"/>
        <w:gridCol w:w="3998"/>
        <w:gridCol w:w="3232"/>
      </w:tblGrid>
      <w:tr w:rsidR="00541350" w:rsidRPr="00526360" w:rsidTr="001D4A95">
        <w:tc>
          <w:tcPr>
            <w:tcW w:w="2376" w:type="dxa"/>
          </w:tcPr>
          <w:p w:rsidR="00541350" w:rsidRPr="00526360" w:rsidRDefault="00541350" w:rsidP="00326014">
            <w:pPr>
              <w:widowControl w:val="0"/>
              <w:autoSpaceDE w:val="0"/>
              <w:autoSpaceDN w:val="0"/>
              <w:adjustRightInd w:val="0"/>
              <w:rPr>
                <w:b/>
                <w:bCs/>
                <w:kern w:val="28"/>
              </w:rPr>
            </w:pPr>
            <w:r w:rsidRPr="00526360">
              <w:rPr>
                <w:b/>
                <w:bCs/>
                <w:kern w:val="28"/>
              </w:rPr>
              <w:t>Komponente/</w:t>
            </w:r>
          </w:p>
          <w:p w:rsidR="00541350" w:rsidRPr="00526360" w:rsidRDefault="00541350" w:rsidP="00326014">
            <w:pPr>
              <w:rPr>
                <w:b/>
              </w:rPr>
            </w:pPr>
            <w:r w:rsidRPr="00526360">
              <w:rPr>
                <w:b/>
                <w:bCs/>
                <w:kern w:val="28"/>
              </w:rPr>
              <w:t>nosaukums</w:t>
            </w:r>
          </w:p>
        </w:tc>
        <w:tc>
          <w:tcPr>
            <w:tcW w:w="3998" w:type="dxa"/>
          </w:tcPr>
          <w:p w:rsidR="00541350" w:rsidRPr="00526360" w:rsidRDefault="00541350" w:rsidP="00326014">
            <w:pPr>
              <w:rPr>
                <w:b/>
              </w:rPr>
            </w:pPr>
            <w:r w:rsidRPr="00526360">
              <w:rPr>
                <w:b/>
                <w:bCs/>
                <w:kern w:val="28"/>
              </w:rPr>
              <w:t>Minimālās tehniskās/funkcionālās prasības</w:t>
            </w:r>
          </w:p>
        </w:tc>
        <w:tc>
          <w:tcPr>
            <w:tcW w:w="3232" w:type="dxa"/>
          </w:tcPr>
          <w:p w:rsidR="00541350" w:rsidRPr="00526360" w:rsidRDefault="00541350" w:rsidP="00326014">
            <w:pPr>
              <w:rPr>
                <w:b/>
              </w:rPr>
            </w:pPr>
            <w:r w:rsidRPr="00526360">
              <w:rPr>
                <w:b/>
              </w:rPr>
              <w:t>Piedāvājums*</w:t>
            </w:r>
          </w:p>
        </w:tc>
      </w:tr>
      <w:tr w:rsidR="00541350" w:rsidRPr="00526360" w:rsidTr="001D4A95">
        <w:tc>
          <w:tcPr>
            <w:tcW w:w="2376" w:type="dxa"/>
          </w:tcPr>
          <w:p w:rsidR="00541350" w:rsidRPr="00526360" w:rsidRDefault="00541350" w:rsidP="00326014">
            <w:r w:rsidRPr="00526360">
              <w:t>Komutatora tips</w:t>
            </w:r>
          </w:p>
        </w:tc>
        <w:tc>
          <w:tcPr>
            <w:tcW w:w="3998" w:type="dxa"/>
          </w:tcPr>
          <w:p w:rsidR="00541350" w:rsidRPr="00526360" w:rsidRDefault="00541350" w:rsidP="00326014">
            <w:r w:rsidRPr="00526360">
              <w:t>Tīkla komutators ar visām nepieciešamajām licencēm pilnvērtīgas funkcionalitātes nodrošināšanai (ja tādas nepieciešamas);</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Izmērs, forma</w:t>
            </w:r>
          </w:p>
        </w:tc>
        <w:tc>
          <w:tcPr>
            <w:tcW w:w="3998" w:type="dxa"/>
          </w:tcPr>
          <w:p w:rsidR="00541350" w:rsidRPr="00526360" w:rsidRDefault="00541350" w:rsidP="00326014">
            <w:r w:rsidRPr="00526360">
              <w:t>Industrijas standarta 19” skapī montējams, ne vairāk kā 1U augstuma, ar nepieciešamajiem stiprinājumiem</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Porti</w:t>
            </w:r>
          </w:p>
        </w:tc>
        <w:tc>
          <w:tcPr>
            <w:tcW w:w="3998" w:type="dxa"/>
          </w:tcPr>
          <w:p w:rsidR="00541350" w:rsidRPr="00526360" w:rsidRDefault="00541350" w:rsidP="00326014">
            <w:r w:rsidRPr="00526360">
              <w:t xml:space="preserve">Vismaz 45 gab.10/100/1000 RJ-45 POE+ porti </w:t>
            </w:r>
          </w:p>
          <w:p w:rsidR="00541350" w:rsidRPr="00526360" w:rsidRDefault="00541350" w:rsidP="00326014">
            <w:r w:rsidRPr="00526360">
              <w:t>Vismaz 4 gab. SFP+ (10Gbit) porti</w:t>
            </w:r>
          </w:p>
          <w:p w:rsidR="00541350" w:rsidRPr="00526360" w:rsidRDefault="00541350" w:rsidP="00326014">
            <w:r w:rsidRPr="00526360">
              <w:t xml:space="preserve">Vismaz viens </w:t>
            </w:r>
            <w:proofErr w:type="spellStart"/>
            <w:r w:rsidRPr="00526360">
              <w:t>Serial</w:t>
            </w:r>
            <w:proofErr w:type="spellEnd"/>
            <w:r w:rsidRPr="00526360">
              <w:t xml:space="preserve"> RJ-45 vadības ports</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Barošanas bloks</w:t>
            </w:r>
          </w:p>
        </w:tc>
        <w:tc>
          <w:tcPr>
            <w:tcW w:w="3998" w:type="dxa"/>
          </w:tcPr>
          <w:p w:rsidR="00541350" w:rsidRPr="00526360" w:rsidRDefault="00541350" w:rsidP="00326014">
            <w:r w:rsidRPr="00526360">
              <w:t xml:space="preserve">Atbilstošas jaudas barošanas bloks. </w:t>
            </w:r>
            <w:proofErr w:type="spellStart"/>
            <w:r w:rsidRPr="00526360">
              <w:t>PoE</w:t>
            </w:r>
            <w:proofErr w:type="spellEnd"/>
            <w:r w:rsidRPr="00526360">
              <w:t>+ nodrošināšanai vismaz 350W garantēta barošana.</w:t>
            </w:r>
          </w:p>
          <w:p w:rsidR="00541350" w:rsidRPr="00526360" w:rsidRDefault="00541350" w:rsidP="00326014">
            <w:r w:rsidRPr="00526360">
              <w:t xml:space="preserve">Atbalsta ārēja rezervēta barošanas bloka pieslēgšanu nepieciešamības gadījumā. </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proofErr w:type="spellStart"/>
            <w:r w:rsidRPr="00526360">
              <w:t>Elektropatēriņa</w:t>
            </w:r>
            <w:proofErr w:type="spellEnd"/>
            <w:r w:rsidRPr="00526360">
              <w:t xml:space="preserve"> efektivitāte</w:t>
            </w:r>
          </w:p>
        </w:tc>
        <w:tc>
          <w:tcPr>
            <w:tcW w:w="3998" w:type="dxa"/>
          </w:tcPr>
          <w:p w:rsidR="00541350" w:rsidRPr="00526360" w:rsidRDefault="00541350" w:rsidP="00326014">
            <w:r w:rsidRPr="00526360">
              <w:t>Automātiski izslēdz neizmantotos portus un samazina/palielina ventilatoru darbības ātrumu atbilstoši nepieciešamajai slodzei.</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Ātrdarbība</w:t>
            </w:r>
          </w:p>
        </w:tc>
        <w:tc>
          <w:tcPr>
            <w:tcW w:w="3998" w:type="dxa"/>
          </w:tcPr>
          <w:p w:rsidR="00541350" w:rsidRPr="00526360" w:rsidRDefault="00541350" w:rsidP="00326014">
            <w:r w:rsidRPr="00526360">
              <w:t xml:space="preserve">10Gbps </w:t>
            </w:r>
            <w:proofErr w:type="spellStart"/>
            <w:r w:rsidRPr="00526360">
              <w:t>Latency</w:t>
            </w:r>
            <w:proofErr w:type="spellEnd"/>
            <w:r w:rsidRPr="00526360">
              <w:t xml:space="preserve">: ne vairāk par </w:t>
            </w:r>
            <w:r w:rsidR="00B22E0C">
              <w:t>3</w:t>
            </w:r>
            <w:r w:rsidRPr="00526360">
              <w:t xml:space="preserve"> </w:t>
            </w:r>
            <w:proofErr w:type="spellStart"/>
            <w:r w:rsidRPr="00526360">
              <w:t>µs</w:t>
            </w:r>
            <w:proofErr w:type="spellEnd"/>
            <w:r w:rsidRPr="00526360">
              <w:t xml:space="preserve"> </w:t>
            </w:r>
          </w:p>
          <w:p w:rsidR="00541350" w:rsidRPr="00526360" w:rsidRDefault="00541350" w:rsidP="00326014">
            <w:r w:rsidRPr="00526360">
              <w:t xml:space="preserve">1000Mbps </w:t>
            </w:r>
            <w:proofErr w:type="spellStart"/>
            <w:r w:rsidRPr="00526360">
              <w:t>Latency</w:t>
            </w:r>
            <w:proofErr w:type="spellEnd"/>
            <w:r w:rsidRPr="00526360">
              <w:t xml:space="preserve">: ne vairāk par 5 </w:t>
            </w:r>
            <w:proofErr w:type="spellStart"/>
            <w:r w:rsidRPr="00526360">
              <w:t>µs</w:t>
            </w:r>
            <w:proofErr w:type="spellEnd"/>
            <w:r w:rsidRPr="00526360">
              <w:t xml:space="preserve"> </w:t>
            </w:r>
          </w:p>
          <w:p w:rsidR="00541350" w:rsidRPr="00526360" w:rsidRDefault="00541350" w:rsidP="00326014">
            <w:r w:rsidRPr="00526360">
              <w:t>Caurlaidspēja: Vismaz 130Mpps</w:t>
            </w:r>
          </w:p>
          <w:p w:rsidR="00541350" w:rsidRPr="00526360" w:rsidRDefault="00541350" w:rsidP="00326014">
            <w:proofErr w:type="spellStart"/>
            <w:r w:rsidRPr="00526360">
              <w:t>Rūtēšanas</w:t>
            </w:r>
            <w:proofErr w:type="spellEnd"/>
            <w:r w:rsidRPr="00526360">
              <w:t xml:space="preserve">/Komutācijas kapacitāte: vismaz 170 </w:t>
            </w:r>
            <w:proofErr w:type="spellStart"/>
            <w:r w:rsidRPr="00526360">
              <w:t>Gbps</w:t>
            </w:r>
            <w:proofErr w:type="spellEnd"/>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pPr>
              <w:rPr>
                <w:i/>
              </w:rPr>
            </w:pPr>
            <w:proofErr w:type="spellStart"/>
            <w:r w:rsidRPr="00526360">
              <w:rPr>
                <w:i/>
              </w:rPr>
              <w:t>Packet</w:t>
            </w:r>
            <w:proofErr w:type="spellEnd"/>
            <w:r w:rsidRPr="00526360">
              <w:rPr>
                <w:i/>
              </w:rPr>
              <w:t xml:space="preserve"> </w:t>
            </w:r>
            <w:proofErr w:type="spellStart"/>
            <w:r w:rsidRPr="00526360">
              <w:rPr>
                <w:i/>
              </w:rPr>
              <w:t>buffer</w:t>
            </w:r>
            <w:proofErr w:type="spellEnd"/>
            <w:r w:rsidRPr="00526360">
              <w:rPr>
                <w:i/>
              </w:rPr>
              <w:t xml:space="preserve"> </w:t>
            </w:r>
            <w:r w:rsidRPr="00526360">
              <w:t>izmērs</w:t>
            </w:r>
          </w:p>
        </w:tc>
        <w:tc>
          <w:tcPr>
            <w:tcW w:w="3998" w:type="dxa"/>
          </w:tcPr>
          <w:p w:rsidR="00541350" w:rsidRPr="00526360" w:rsidRDefault="00541350" w:rsidP="00326014">
            <w:r w:rsidRPr="00526360">
              <w:t>Vismaz 3 MB</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proofErr w:type="spellStart"/>
            <w:r w:rsidRPr="00526360">
              <w:rPr>
                <w:i/>
              </w:rPr>
              <w:t>Stacking</w:t>
            </w:r>
            <w:proofErr w:type="spellEnd"/>
            <w:r w:rsidRPr="00526360">
              <w:t xml:space="preserve"> funkcionalitāte un savietojamība ar Pasūtītāja rīcībā esošajiem komutatoriem</w:t>
            </w:r>
          </w:p>
        </w:tc>
        <w:tc>
          <w:tcPr>
            <w:tcW w:w="3998" w:type="dxa"/>
          </w:tcPr>
          <w:p w:rsidR="00541350" w:rsidRPr="00526360" w:rsidRDefault="00541350" w:rsidP="001D4A95">
            <w:r w:rsidRPr="00526360">
              <w:t>Komutators ir saslēdzams IRF (</w:t>
            </w:r>
            <w:proofErr w:type="spellStart"/>
            <w:r w:rsidRPr="00526360">
              <w:rPr>
                <w:i/>
              </w:rPr>
              <w:t>Intelligent</w:t>
            </w:r>
            <w:proofErr w:type="spellEnd"/>
            <w:r w:rsidRPr="00526360">
              <w:rPr>
                <w:i/>
              </w:rPr>
              <w:t xml:space="preserve"> </w:t>
            </w:r>
            <w:proofErr w:type="spellStart"/>
            <w:r w:rsidRPr="00526360">
              <w:rPr>
                <w:i/>
              </w:rPr>
              <w:t>Resilient</w:t>
            </w:r>
            <w:proofErr w:type="spellEnd"/>
            <w:r w:rsidRPr="00526360">
              <w:rPr>
                <w:i/>
              </w:rPr>
              <w:t xml:space="preserve"> </w:t>
            </w:r>
            <w:proofErr w:type="spellStart"/>
            <w:r w:rsidRPr="00526360">
              <w:rPr>
                <w:i/>
              </w:rPr>
              <w:t>Fabric</w:t>
            </w:r>
            <w:proofErr w:type="spellEnd"/>
            <w:r w:rsidRPr="00526360">
              <w:t xml:space="preserve">) </w:t>
            </w:r>
            <w:proofErr w:type="spellStart"/>
            <w:r w:rsidRPr="00526360">
              <w:t>klāst</w:t>
            </w:r>
            <w:r w:rsidR="001D4A95">
              <w:t>erī</w:t>
            </w:r>
            <w:proofErr w:type="spellEnd"/>
            <w:r w:rsidR="001D4A95">
              <w:t xml:space="preserve"> ar Pasūtītāja rīcībā esošajām </w:t>
            </w:r>
            <w:r w:rsidR="001D4A95">
              <w:rPr>
                <w:rStyle w:val="form-text"/>
              </w:rPr>
              <w:t>JG937A</w:t>
            </w:r>
            <w:r w:rsidRPr="00526360">
              <w:t xml:space="preserve"> tīkla iekārtām</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Atbalstītās iespējas, protokoli un standarti</w:t>
            </w:r>
          </w:p>
        </w:tc>
        <w:tc>
          <w:tcPr>
            <w:tcW w:w="3998" w:type="dxa"/>
          </w:tcPr>
          <w:p w:rsidR="00541350" w:rsidRPr="00526360" w:rsidRDefault="00541350" w:rsidP="00326014">
            <w:proofErr w:type="spellStart"/>
            <w:r w:rsidRPr="00526360">
              <w:t>Static</w:t>
            </w:r>
            <w:proofErr w:type="spellEnd"/>
            <w:r w:rsidRPr="00526360">
              <w:t xml:space="preserve"> IP </w:t>
            </w:r>
            <w:proofErr w:type="spellStart"/>
            <w:r w:rsidRPr="00526360">
              <w:t>routing</w:t>
            </w:r>
            <w:proofErr w:type="spellEnd"/>
          </w:p>
          <w:p w:rsidR="00541350" w:rsidRPr="00526360" w:rsidRDefault="00541350" w:rsidP="00326014">
            <w:proofErr w:type="spellStart"/>
            <w:r w:rsidRPr="00526360">
              <w:t>Routing</w:t>
            </w:r>
            <w:proofErr w:type="spellEnd"/>
            <w:r w:rsidRPr="00526360">
              <w:t xml:space="preserve"> </w:t>
            </w:r>
            <w:proofErr w:type="spellStart"/>
            <w:r w:rsidRPr="00526360">
              <w:t>Information</w:t>
            </w:r>
            <w:proofErr w:type="spellEnd"/>
            <w:r w:rsidRPr="00526360">
              <w:t xml:space="preserve"> </w:t>
            </w:r>
            <w:proofErr w:type="spellStart"/>
            <w:r w:rsidRPr="00526360">
              <w:t>Protocol</w:t>
            </w:r>
            <w:proofErr w:type="spellEnd"/>
          </w:p>
          <w:p w:rsidR="00541350" w:rsidRPr="00526360" w:rsidRDefault="00541350" w:rsidP="00326014">
            <w:r w:rsidRPr="00526360">
              <w:t xml:space="preserve">Access </w:t>
            </w:r>
            <w:proofErr w:type="spellStart"/>
            <w:r w:rsidRPr="00526360">
              <w:t>control</w:t>
            </w:r>
            <w:proofErr w:type="spellEnd"/>
            <w:r w:rsidRPr="00526360">
              <w:t xml:space="preserve"> </w:t>
            </w:r>
            <w:proofErr w:type="spellStart"/>
            <w:r w:rsidRPr="00526360">
              <w:t>lists</w:t>
            </w:r>
            <w:proofErr w:type="spellEnd"/>
            <w:r w:rsidRPr="00526360">
              <w:t xml:space="preserve"> (</w:t>
            </w:r>
            <w:proofErr w:type="spellStart"/>
            <w:r w:rsidRPr="00526360">
              <w:t>global</w:t>
            </w:r>
            <w:proofErr w:type="spellEnd"/>
            <w:r w:rsidRPr="00526360">
              <w:t xml:space="preserve"> ACL, VLAN ACL, </w:t>
            </w:r>
            <w:proofErr w:type="spellStart"/>
            <w:r w:rsidRPr="00526360">
              <w:t>port</w:t>
            </w:r>
            <w:proofErr w:type="spellEnd"/>
            <w:r w:rsidRPr="00526360">
              <w:t xml:space="preserve"> ACL)</w:t>
            </w:r>
          </w:p>
          <w:p w:rsidR="00541350" w:rsidRPr="00526360" w:rsidRDefault="00541350" w:rsidP="00326014">
            <w:r w:rsidRPr="00526360">
              <w:t>IEEE 802.1AB</w:t>
            </w:r>
          </w:p>
          <w:p w:rsidR="00541350" w:rsidRPr="00526360" w:rsidRDefault="00541350" w:rsidP="00326014">
            <w:r w:rsidRPr="00526360">
              <w:t>IEEE 802.1ad</w:t>
            </w:r>
          </w:p>
          <w:p w:rsidR="00541350" w:rsidRPr="00526360" w:rsidRDefault="00541350" w:rsidP="00326014">
            <w:r w:rsidRPr="00526360">
              <w:t>IEEE 802.1X</w:t>
            </w:r>
          </w:p>
          <w:p w:rsidR="00541350" w:rsidRPr="00526360" w:rsidRDefault="00541350" w:rsidP="00326014">
            <w:r w:rsidRPr="00526360">
              <w:t>IEEE 802.3af</w:t>
            </w:r>
          </w:p>
          <w:p w:rsidR="00541350" w:rsidRPr="00526360" w:rsidRDefault="00541350" w:rsidP="00326014">
            <w:r w:rsidRPr="00526360">
              <w:lastRenderedPageBreak/>
              <w:t>IEEE 802.1D</w:t>
            </w:r>
          </w:p>
          <w:p w:rsidR="00541350" w:rsidRPr="00526360" w:rsidRDefault="00541350" w:rsidP="00326014">
            <w:r w:rsidRPr="00526360">
              <w:t>IEEE 802.1p</w:t>
            </w:r>
          </w:p>
          <w:p w:rsidR="00541350" w:rsidRPr="00526360" w:rsidRDefault="00541350" w:rsidP="00326014">
            <w:r w:rsidRPr="00526360">
              <w:t>IEEE 802.1Q</w:t>
            </w:r>
          </w:p>
          <w:p w:rsidR="00541350" w:rsidRPr="00526360" w:rsidRDefault="00541350" w:rsidP="00326014">
            <w:r w:rsidRPr="00526360">
              <w:t>IEEE 802.1s</w:t>
            </w:r>
          </w:p>
          <w:p w:rsidR="00541350" w:rsidRPr="00526360" w:rsidRDefault="00541350" w:rsidP="00326014">
            <w:r w:rsidRPr="00526360">
              <w:t>IEEE 802.1w</w:t>
            </w:r>
          </w:p>
          <w:p w:rsidR="00541350" w:rsidRPr="00526360" w:rsidRDefault="00541350" w:rsidP="00326014">
            <w:r w:rsidRPr="00526360">
              <w:t>IEEE 802.3ae</w:t>
            </w:r>
          </w:p>
          <w:p w:rsidR="00541350" w:rsidRPr="00526360" w:rsidRDefault="00541350" w:rsidP="00326014">
            <w:r w:rsidRPr="00526360">
              <w:t>IEEE 802.3x</w:t>
            </w:r>
          </w:p>
          <w:p w:rsidR="00541350" w:rsidRPr="00526360" w:rsidRDefault="00541350" w:rsidP="00326014">
            <w:r w:rsidRPr="00526360">
              <w:t>RFC 3176</w:t>
            </w:r>
          </w:p>
          <w:p w:rsidR="00541350" w:rsidRPr="00526360" w:rsidRDefault="00541350" w:rsidP="00326014">
            <w:r w:rsidRPr="00526360">
              <w:t xml:space="preserve">RFC 2618 </w:t>
            </w:r>
          </w:p>
          <w:p w:rsidR="00541350" w:rsidRPr="00526360" w:rsidRDefault="00541350" w:rsidP="00326014">
            <w:r w:rsidRPr="00526360">
              <w:t>RFC 4030</w:t>
            </w:r>
          </w:p>
          <w:p w:rsidR="00541350" w:rsidRPr="00526360" w:rsidRDefault="00541350" w:rsidP="00326014">
            <w:r w:rsidRPr="00526360">
              <w:t>RFC 3418</w:t>
            </w:r>
          </w:p>
          <w:p w:rsidR="00541350" w:rsidRPr="00526360" w:rsidRDefault="00541350" w:rsidP="00326014">
            <w:r w:rsidRPr="00526360">
              <w:t>RFC 3416</w:t>
            </w:r>
          </w:p>
          <w:p w:rsidR="00541350" w:rsidRPr="00526360" w:rsidRDefault="00541350" w:rsidP="00326014">
            <w:r w:rsidRPr="00526360">
              <w:t>RFC 3414</w:t>
            </w:r>
          </w:p>
          <w:p w:rsidR="00541350" w:rsidRPr="00526360" w:rsidRDefault="00541350" w:rsidP="00326014">
            <w:r w:rsidRPr="00526360">
              <w:t>RFC 2866</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lastRenderedPageBreak/>
              <w:t>Uzstādīšana</w:t>
            </w:r>
          </w:p>
        </w:tc>
        <w:tc>
          <w:tcPr>
            <w:tcW w:w="3998" w:type="dxa"/>
          </w:tcPr>
          <w:p w:rsidR="00541350" w:rsidRPr="00526360" w:rsidRDefault="00541350" w:rsidP="00326014">
            <w:r w:rsidRPr="00526360">
              <w:t>Jāveic komutatoru uzstādīšana Pasūtītāja skapī un pamata konfigurēšana</w:t>
            </w:r>
            <w:r w:rsidR="001D4A95">
              <w:t xml:space="preserve"> – IRF </w:t>
            </w:r>
            <w:proofErr w:type="spellStart"/>
            <w:r w:rsidR="001D4A95">
              <w:t>klāstera</w:t>
            </w:r>
            <w:proofErr w:type="spellEnd"/>
            <w:r w:rsidR="001D4A95">
              <w:t xml:space="preserve"> izveide, slēgums ar esošajām iekārtām, VLAN izveide</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Garantija</w:t>
            </w:r>
          </w:p>
        </w:tc>
        <w:tc>
          <w:tcPr>
            <w:tcW w:w="3998" w:type="dxa"/>
          </w:tcPr>
          <w:p w:rsidR="00541350" w:rsidRPr="00526360" w:rsidRDefault="00541350" w:rsidP="00326014">
            <w:r w:rsidRPr="00526360">
              <w:t>Vismaz 5 gadu ražotāja garantija (Pasūtītājs patur tiesības pārbaudīt garantijas spēkā esamību pēc piegādāto produktu seriālajiem numuriem)</w:t>
            </w:r>
          </w:p>
        </w:tc>
        <w:tc>
          <w:tcPr>
            <w:tcW w:w="3232" w:type="dxa"/>
          </w:tcPr>
          <w:p w:rsidR="00541350" w:rsidRPr="00526360" w:rsidRDefault="00541350" w:rsidP="00326014"/>
        </w:tc>
      </w:tr>
      <w:tr w:rsidR="00541350" w:rsidRPr="00526360" w:rsidTr="001D4A95">
        <w:tc>
          <w:tcPr>
            <w:tcW w:w="2376" w:type="dxa"/>
          </w:tcPr>
          <w:p w:rsidR="00541350" w:rsidRPr="00526360" w:rsidRDefault="00541350" w:rsidP="00326014">
            <w:r w:rsidRPr="00526360">
              <w:t>Produktu stāvoklis</w:t>
            </w:r>
          </w:p>
        </w:tc>
        <w:tc>
          <w:tcPr>
            <w:tcW w:w="3998" w:type="dxa"/>
          </w:tcPr>
          <w:p w:rsidR="00541350" w:rsidRPr="00526360" w:rsidRDefault="00541350" w:rsidP="00326014">
            <w:r w:rsidRPr="00526360">
              <w:t>Piedāvātie produkti ir jauni, iepriekš nelietoti un iepakoti neatplēstā ražotāja oriģinālajā iepakojumā</w:t>
            </w:r>
          </w:p>
        </w:tc>
        <w:tc>
          <w:tcPr>
            <w:tcW w:w="3232" w:type="dxa"/>
          </w:tcPr>
          <w:p w:rsidR="00541350" w:rsidRPr="00526360" w:rsidRDefault="00541350" w:rsidP="00326014"/>
        </w:tc>
      </w:tr>
    </w:tbl>
    <w:p w:rsidR="00541350" w:rsidRDefault="00541350" w:rsidP="00541350">
      <w:pPr>
        <w:pStyle w:val="ListParagraph"/>
        <w:contextualSpacing/>
      </w:pPr>
    </w:p>
    <w:p w:rsidR="00A03707" w:rsidRDefault="00A03707" w:rsidP="00A03707">
      <w:pPr>
        <w:pStyle w:val="ListParagraph"/>
        <w:numPr>
          <w:ilvl w:val="0"/>
          <w:numId w:val="47"/>
        </w:numPr>
        <w:contextualSpacing/>
      </w:pPr>
      <w:r>
        <w:t>Papildus iekārtas</w:t>
      </w:r>
    </w:p>
    <w:p w:rsidR="009D44FF" w:rsidRDefault="00A03707" w:rsidP="00A03707">
      <w:r w:rsidRPr="00A03707">
        <w:t xml:space="preserve">10G LC LR SFP+ </w:t>
      </w:r>
      <w:proofErr w:type="spellStart"/>
      <w:r w:rsidRPr="00A03707">
        <w:t>Optical</w:t>
      </w:r>
      <w:proofErr w:type="spellEnd"/>
      <w:r w:rsidRPr="00A03707">
        <w:t xml:space="preserve"> </w:t>
      </w:r>
      <w:proofErr w:type="spellStart"/>
      <w:r w:rsidRPr="00A03707">
        <w:t>Transceiver</w:t>
      </w:r>
      <w:proofErr w:type="spellEnd"/>
      <w:r w:rsidRPr="00A03707">
        <w:t xml:space="preserve"> </w:t>
      </w:r>
      <w:r w:rsidRPr="00A03707">
        <w:rPr>
          <w:i/>
        </w:rPr>
        <w:br/>
      </w:r>
      <w:r w:rsidRPr="00A03707">
        <w:t xml:space="preserve">Savietojamība – ar </w:t>
      </w:r>
      <w:r w:rsidR="009D44FF">
        <w:t xml:space="preserve">piedāvātajiem </w:t>
      </w:r>
      <w:r w:rsidRPr="00A03707">
        <w:t>datortīkla komutator</w:t>
      </w:r>
      <w:r w:rsidR="009D44FF">
        <w:t>iem</w:t>
      </w:r>
    </w:p>
    <w:p w:rsidR="00A03707" w:rsidRDefault="00A03707" w:rsidP="00A03707">
      <w:r w:rsidRPr="00A03707">
        <w:t xml:space="preserve">Skaits – </w:t>
      </w:r>
      <w:r w:rsidR="009D44FF">
        <w:t>10</w:t>
      </w:r>
      <w:r w:rsidR="009D44FF" w:rsidRPr="00A03707">
        <w:t xml:space="preserve"> </w:t>
      </w:r>
      <w:r w:rsidRPr="00A03707">
        <w:t>gab.</w:t>
      </w:r>
    </w:p>
    <w:p w:rsidR="00AC041E" w:rsidRDefault="00AC041E" w:rsidP="00A03707">
      <w:pPr>
        <w:rPr>
          <w:rStyle w:val="c1"/>
        </w:rPr>
      </w:pPr>
    </w:p>
    <w:p w:rsidR="00C800B5" w:rsidRDefault="00C800B5" w:rsidP="00A03707">
      <w:pPr>
        <w:rPr>
          <w:rStyle w:val="c1"/>
        </w:rPr>
      </w:pPr>
      <w:r w:rsidRPr="00C800B5">
        <w:rPr>
          <w:rStyle w:val="c1"/>
        </w:rPr>
        <w:t>HP X240 10G SFP+ SFP+ 1.2m DAC</w:t>
      </w:r>
    </w:p>
    <w:p w:rsidR="00AC041E" w:rsidRDefault="00C800B5" w:rsidP="00A03707">
      <w:proofErr w:type="spellStart"/>
      <w:r w:rsidRPr="00C800B5">
        <w:rPr>
          <w:rStyle w:val="c1"/>
        </w:rPr>
        <w:t>Cable</w:t>
      </w:r>
      <w:proofErr w:type="spellEnd"/>
      <w:r w:rsidRPr="00C800B5" w:rsidDel="00C800B5">
        <w:rPr>
          <w:rStyle w:val="c1"/>
        </w:rPr>
        <w:t xml:space="preserve"> </w:t>
      </w:r>
      <w:r w:rsidR="00AC041E">
        <w:rPr>
          <w:rStyle w:val="c1"/>
        </w:rPr>
        <w:t xml:space="preserve">Savietojamība – ar </w:t>
      </w:r>
      <w:r w:rsidR="00AC041E" w:rsidRPr="00AC041E">
        <w:rPr>
          <w:rStyle w:val="c1"/>
        </w:rPr>
        <w:t xml:space="preserve">HPE </w:t>
      </w:r>
      <w:r w:rsidR="009D44FF">
        <w:rPr>
          <w:rStyle w:val="form-text"/>
        </w:rPr>
        <w:t>JH145A</w:t>
      </w:r>
      <w:r w:rsidR="009D44FF" w:rsidRPr="00C34434">
        <w:rPr>
          <w:rStyle w:val="c1"/>
        </w:rPr>
        <w:t xml:space="preserve"> </w:t>
      </w:r>
      <w:r w:rsidR="009D44FF">
        <w:rPr>
          <w:rStyle w:val="c1"/>
        </w:rPr>
        <w:t xml:space="preserve">, </w:t>
      </w:r>
      <w:r w:rsidR="00C34434" w:rsidRPr="00C34434">
        <w:rPr>
          <w:rStyle w:val="c1"/>
        </w:rPr>
        <w:t>JC772A</w:t>
      </w:r>
      <w:r w:rsidR="00C34434">
        <w:rPr>
          <w:rStyle w:val="c1"/>
        </w:rPr>
        <w:t xml:space="preserve"> un </w:t>
      </w:r>
      <w:r w:rsidR="00C34434">
        <w:rPr>
          <w:rStyle w:val="form-text"/>
        </w:rPr>
        <w:t>JG937A</w:t>
      </w:r>
      <w:r w:rsidR="00C34434">
        <w:rPr>
          <w:rStyle w:val="c1"/>
        </w:rPr>
        <w:t xml:space="preserve"> </w:t>
      </w:r>
      <w:r w:rsidR="00AC041E">
        <w:rPr>
          <w:rStyle w:val="c1"/>
        </w:rPr>
        <w:t xml:space="preserve"> komutator</w:t>
      </w:r>
      <w:r w:rsidR="00C34434">
        <w:rPr>
          <w:rStyle w:val="c1"/>
        </w:rPr>
        <w:t>iem</w:t>
      </w:r>
    </w:p>
    <w:p w:rsidR="00A03707" w:rsidRDefault="00B22E0C" w:rsidP="00A03707">
      <w:r>
        <w:t xml:space="preserve">Skaits – </w:t>
      </w:r>
      <w:r w:rsidR="009D44FF">
        <w:t xml:space="preserve">8 </w:t>
      </w:r>
      <w:r>
        <w:t>gab.</w:t>
      </w:r>
    </w:p>
    <w:p w:rsidR="00A03707" w:rsidRPr="00526360" w:rsidRDefault="00A03707" w:rsidP="00E77148"/>
    <w:p w:rsidR="00E77148" w:rsidRPr="00384EBD" w:rsidRDefault="00E77148" w:rsidP="00E77148">
      <w:pPr>
        <w:jc w:val="both"/>
        <w:rPr>
          <w:b/>
        </w:rPr>
      </w:pPr>
      <w:r w:rsidRPr="00526360">
        <w:rPr>
          <w:b/>
        </w:rPr>
        <w:t>*Piedāvājumā jānorāda saite (URL) uz ražotāja tehnisko dokumentāciju, kur pasūtītājs var pārliecināties par produkta atbilstību izvirzītajām prasībām. Piedāvājumā jānorāda ražotāja nomenklatūras produktu numuri.</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ind w:left="360"/>
        <w:jc w:val="right"/>
        <w:rPr>
          <w:b/>
        </w:rPr>
      </w:pPr>
    </w:p>
    <w:p w:rsidR="00041F9D" w:rsidRPr="007A18C3" w:rsidRDefault="00041F9D" w:rsidP="00041F9D">
      <w:pPr>
        <w:ind w:left="360"/>
        <w:jc w:val="right"/>
      </w:pPr>
      <w:r w:rsidRPr="007A18C3">
        <w:t>2. pielikums</w:t>
      </w:r>
    </w:p>
    <w:p w:rsidR="00E77148" w:rsidRPr="00940149" w:rsidRDefault="00E77148" w:rsidP="00E77148">
      <w:pPr>
        <w:ind w:left="360"/>
        <w:jc w:val="right"/>
        <w:rPr>
          <w:i/>
          <w:sz w:val="20"/>
          <w:szCs w:val="20"/>
        </w:rPr>
      </w:pPr>
      <w:r w:rsidRPr="00940149">
        <w:rPr>
          <w:sz w:val="20"/>
          <w:szCs w:val="20"/>
          <w:lang w:eastAsia="en-US"/>
        </w:rPr>
        <w:t>Iepirkuma “</w:t>
      </w:r>
      <w:r w:rsidR="0037441B">
        <w:rPr>
          <w:sz w:val="20"/>
          <w:szCs w:val="20"/>
        </w:rPr>
        <w:t>Tīkla komutatori</w:t>
      </w:r>
      <w:r w:rsidRPr="00940149">
        <w:rPr>
          <w:sz w:val="20"/>
          <w:szCs w:val="20"/>
          <w:lang w:eastAsia="en-US"/>
        </w:rPr>
        <w:t>”</w:t>
      </w:r>
    </w:p>
    <w:p w:rsidR="00E77148" w:rsidRPr="00940149" w:rsidRDefault="00E77148" w:rsidP="00E77148">
      <w:pPr>
        <w:ind w:left="360"/>
        <w:jc w:val="right"/>
        <w:rPr>
          <w:sz w:val="20"/>
          <w:szCs w:val="20"/>
        </w:rPr>
      </w:pPr>
      <w:r w:rsidRPr="00940149">
        <w:rPr>
          <w:sz w:val="20"/>
          <w:szCs w:val="20"/>
        </w:rPr>
        <w:t>(Nr.</w:t>
      </w:r>
      <w:r w:rsidR="007A18C3" w:rsidRPr="00940149">
        <w:rPr>
          <w:sz w:val="20"/>
          <w:szCs w:val="20"/>
        </w:rPr>
        <w:t> </w:t>
      </w:r>
      <w:r w:rsidRPr="00940149">
        <w:rPr>
          <w:sz w:val="20"/>
          <w:szCs w:val="20"/>
        </w:rPr>
        <w:t>VK/201</w:t>
      </w:r>
      <w:r w:rsidR="00583DD5">
        <w:rPr>
          <w:sz w:val="20"/>
          <w:szCs w:val="20"/>
        </w:rPr>
        <w:t>6</w:t>
      </w:r>
      <w:r w:rsidRPr="00940149">
        <w:rPr>
          <w:sz w:val="20"/>
          <w:szCs w:val="20"/>
        </w:rPr>
        <w:t>/</w:t>
      </w:r>
      <w:r w:rsidR="00A56649">
        <w:rPr>
          <w:sz w:val="20"/>
          <w:szCs w:val="20"/>
        </w:rPr>
        <w:t>08</w:t>
      </w:r>
      <w:r w:rsidRPr="00940149">
        <w:rPr>
          <w:sz w:val="20"/>
          <w:szCs w:val="20"/>
        </w:rPr>
        <w:t>) uzaicinājumam</w:t>
      </w:r>
    </w:p>
    <w:p w:rsidR="001A3152" w:rsidRDefault="001A3152" w:rsidP="00DC3B06">
      <w:pPr>
        <w:tabs>
          <w:tab w:val="center" w:pos="4320"/>
          <w:tab w:val="right" w:pos="8640"/>
        </w:tabs>
        <w:jc w:val="right"/>
        <w:rPr>
          <w:sz w:val="20"/>
          <w:szCs w:val="20"/>
        </w:rPr>
      </w:pP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DC3B06">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37441B">
        <w:rPr>
          <w:szCs w:val="20"/>
        </w:rPr>
        <w:t>Tīkla komutatori</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37441B">
        <w:rPr>
          <w:lang w:eastAsia="en-US"/>
        </w:rPr>
        <w:t>6</w:t>
      </w:r>
      <w:r w:rsidRPr="00923626">
        <w:rPr>
          <w:lang w:eastAsia="en-US"/>
        </w:rPr>
        <w:t>/</w:t>
      </w:r>
      <w:r w:rsidR="00A56649">
        <w:rPr>
          <w:lang w:eastAsia="en-US"/>
        </w:rPr>
        <w:t>08</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003999" w:rsidRPr="008B3275" w:rsidRDefault="00003999" w:rsidP="00E77148">
      <w:pPr>
        <w:ind w:left="360"/>
        <w:jc w:val="right"/>
        <w:rPr>
          <w:i/>
          <w:sz w:val="20"/>
          <w:szCs w:val="20"/>
        </w:rPr>
      </w:pPr>
      <w:r w:rsidRPr="00714087">
        <w:rPr>
          <w:sz w:val="20"/>
          <w:szCs w:val="20"/>
          <w:lang w:eastAsia="en-US"/>
        </w:rPr>
        <w:t>Iepirkuma “</w:t>
      </w:r>
      <w:r w:rsidR="00E77148" w:rsidRPr="00E77148">
        <w:rPr>
          <w:sz w:val="20"/>
          <w:szCs w:val="20"/>
          <w:lang w:eastAsia="en-US"/>
        </w:rPr>
        <w:t xml:space="preserve">Tīkla </w:t>
      </w:r>
      <w:r w:rsidR="00D51554">
        <w:rPr>
          <w:sz w:val="20"/>
          <w:szCs w:val="20"/>
          <w:lang w:eastAsia="en-US"/>
        </w:rPr>
        <w:t>komutatori</w:t>
      </w:r>
      <w:r w:rsidRPr="00714087">
        <w:rPr>
          <w:sz w:val="20"/>
          <w:szCs w:val="20"/>
          <w:lang w:eastAsia="en-US"/>
        </w:rPr>
        <w:t>”</w:t>
      </w:r>
    </w:p>
    <w:p w:rsidR="00170382" w:rsidRPr="008B3275" w:rsidRDefault="00003999" w:rsidP="00003999">
      <w:pPr>
        <w:ind w:left="360"/>
        <w:jc w:val="right"/>
      </w:pPr>
      <w:r w:rsidRPr="008B3275">
        <w:rPr>
          <w:sz w:val="20"/>
          <w:szCs w:val="20"/>
        </w:rPr>
        <w:t>(Nr.</w:t>
      </w:r>
      <w:r w:rsidR="00EA147F">
        <w:rPr>
          <w:sz w:val="20"/>
          <w:szCs w:val="20"/>
        </w:rPr>
        <w:t> </w:t>
      </w:r>
      <w:r w:rsidRPr="008B3275">
        <w:rPr>
          <w:sz w:val="20"/>
          <w:szCs w:val="20"/>
        </w:rPr>
        <w:t>VK/</w:t>
      </w:r>
      <w:r w:rsidRPr="00923626">
        <w:rPr>
          <w:sz w:val="20"/>
          <w:szCs w:val="20"/>
        </w:rPr>
        <w:t>201</w:t>
      </w:r>
      <w:r w:rsidR="00583DD5">
        <w:rPr>
          <w:sz w:val="20"/>
          <w:szCs w:val="20"/>
        </w:rPr>
        <w:t>6</w:t>
      </w:r>
      <w:r w:rsidRPr="00923626">
        <w:rPr>
          <w:sz w:val="20"/>
          <w:szCs w:val="20"/>
        </w:rPr>
        <w:t>/</w:t>
      </w:r>
      <w:r w:rsidR="00424A63">
        <w:rPr>
          <w:sz w:val="20"/>
          <w:szCs w:val="20"/>
        </w:rPr>
        <w:t>08</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039" w:type="dxa"/>
        <w:tblLook w:val="04A0" w:firstRow="1" w:lastRow="0" w:firstColumn="1" w:lastColumn="0" w:noHBand="0" w:noVBand="1"/>
      </w:tblPr>
      <w:tblGrid>
        <w:gridCol w:w="700"/>
        <w:gridCol w:w="3400"/>
        <w:gridCol w:w="943"/>
        <w:gridCol w:w="1540"/>
        <w:gridCol w:w="2456"/>
      </w:tblGrid>
      <w:tr w:rsidR="00370F8B" w:rsidRPr="00003999" w:rsidTr="00370F8B">
        <w:trPr>
          <w:trHeight w:val="312"/>
        </w:trPr>
        <w:tc>
          <w:tcPr>
            <w:tcW w:w="700" w:type="dxa"/>
            <w:tcBorders>
              <w:top w:val="single" w:sz="8" w:space="0" w:color="auto"/>
              <w:left w:val="single" w:sz="8" w:space="0" w:color="auto"/>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w:t>
            </w:r>
          </w:p>
        </w:tc>
        <w:tc>
          <w:tcPr>
            <w:tcW w:w="3400"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Apraksts</w:t>
            </w:r>
          </w:p>
        </w:tc>
        <w:tc>
          <w:tcPr>
            <w:tcW w:w="943"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Daudz.</w:t>
            </w:r>
          </w:p>
        </w:tc>
        <w:tc>
          <w:tcPr>
            <w:tcW w:w="1540"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Pr>
                <w:b/>
                <w:bCs/>
                <w:lang w:eastAsia="en-US"/>
              </w:rPr>
              <w:t xml:space="preserve">Cena </w:t>
            </w:r>
            <w:proofErr w:type="spellStart"/>
            <w:r>
              <w:rPr>
                <w:b/>
                <w:bCs/>
                <w:lang w:eastAsia="en-US"/>
              </w:rPr>
              <w:t>gab</w:t>
            </w:r>
            <w:proofErr w:type="spellEnd"/>
            <w:r w:rsidRPr="00003999">
              <w:rPr>
                <w:b/>
                <w:bCs/>
                <w:lang w:eastAsia="en-US"/>
              </w:rPr>
              <w:t xml:space="preserve"> EUR</w:t>
            </w:r>
            <w:r>
              <w:rPr>
                <w:b/>
                <w:bCs/>
                <w:lang w:eastAsia="en-US"/>
              </w:rPr>
              <w:t xml:space="preserve"> bez PVN</w:t>
            </w:r>
          </w:p>
        </w:tc>
        <w:tc>
          <w:tcPr>
            <w:tcW w:w="2456" w:type="dxa"/>
            <w:tcBorders>
              <w:top w:val="single" w:sz="8" w:space="0" w:color="auto"/>
              <w:left w:val="nil"/>
              <w:bottom w:val="single" w:sz="4" w:space="0" w:color="auto"/>
              <w:right w:val="single" w:sz="8" w:space="0" w:color="auto"/>
            </w:tcBorders>
            <w:noWrap/>
            <w:vAlign w:val="center"/>
            <w:hideMark/>
          </w:tcPr>
          <w:p w:rsidR="00370F8B" w:rsidRPr="00003999" w:rsidRDefault="00370F8B" w:rsidP="001F0FB1">
            <w:pPr>
              <w:spacing w:line="276" w:lineRule="auto"/>
              <w:ind w:left="-48" w:right="-46" w:hanging="48"/>
              <w:jc w:val="right"/>
              <w:rPr>
                <w:b/>
                <w:bCs/>
                <w:lang w:eastAsia="en-US"/>
              </w:rPr>
            </w:pPr>
            <w:r>
              <w:rPr>
                <w:b/>
                <w:bCs/>
                <w:lang w:eastAsia="en-US"/>
              </w:rPr>
              <w:t>Summa</w:t>
            </w:r>
            <w:r w:rsidRPr="00003999">
              <w:rPr>
                <w:b/>
                <w:bCs/>
                <w:lang w:eastAsia="en-US"/>
              </w:rPr>
              <w:t xml:space="preserve"> EUR</w:t>
            </w:r>
            <w:r>
              <w:rPr>
                <w:b/>
                <w:bCs/>
                <w:lang w:eastAsia="en-US"/>
              </w:rPr>
              <w:t xml:space="preserve"> bez PVN</w:t>
            </w:r>
          </w:p>
        </w:tc>
      </w:tr>
      <w:tr w:rsidR="00370F8B" w:rsidRPr="00003999" w:rsidTr="001D4A95">
        <w:trPr>
          <w:trHeight w:val="312"/>
        </w:trPr>
        <w:tc>
          <w:tcPr>
            <w:tcW w:w="700" w:type="dxa"/>
            <w:tcBorders>
              <w:top w:val="nil"/>
              <w:left w:val="single" w:sz="8" w:space="0" w:color="auto"/>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Pr>
                <w:lang w:eastAsia="en-US"/>
              </w:rPr>
              <w:t>1</w:t>
            </w:r>
            <w:r w:rsidR="00A56649">
              <w:rPr>
                <w:lang w:eastAsia="en-US"/>
              </w:rPr>
              <w:t>.</w:t>
            </w:r>
          </w:p>
        </w:tc>
        <w:tc>
          <w:tcPr>
            <w:tcW w:w="3400" w:type="dxa"/>
            <w:tcBorders>
              <w:top w:val="nil"/>
              <w:left w:val="nil"/>
              <w:bottom w:val="single" w:sz="4" w:space="0" w:color="auto"/>
              <w:right w:val="single" w:sz="4" w:space="0" w:color="auto"/>
            </w:tcBorders>
            <w:noWrap/>
            <w:vAlign w:val="center"/>
            <w:hideMark/>
          </w:tcPr>
          <w:p w:rsidR="00370F8B" w:rsidRPr="00370F8B" w:rsidRDefault="00370F8B">
            <w:pPr>
              <w:spacing w:line="276" w:lineRule="auto"/>
              <w:rPr>
                <w:i/>
                <w:lang w:eastAsia="en-US"/>
              </w:rPr>
            </w:pPr>
            <w:r>
              <w:rPr>
                <w:lang w:eastAsia="en-US"/>
              </w:rPr>
              <w:t xml:space="preserve">Tīkla komutators </w:t>
            </w:r>
            <w:r>
              <w:rPr>
                <w:i/>
                <w:lang w:eastAsia="en-US"/>
              </w:rPr>
              <w:t>(modelis)</w:t>
            </w:r>
          </w:p>
        </w:tc>
        <w:tc>
          <w:tcPr>
            <w:tcW w:w="943" w:type="dxa"/>
            <w:tcBorders>
              <w:top w:val="nil"/>
              <w:left w:val="nil"/>
              <w:bottom w:val="single" w:sz="4" w:space="0" w:color="auto"/>
              <w:right w:val="single" w:sz="4" w:space="0" w:color="auto"/>
            </w:tcBorders>
            <w:noWrap/>
            <w:vAlign w:val="center"/>
            <w:hideMark/>
          </w:tcPr>
          <w:p w:rsidR="00370F8B" w:rsidRPr="00003999" w:rsidRDefault="00016C06">
            <w:pPr>
              <w:spacing w:line="276" w:lineRule="auto"/>
              <w:jc w:val="center"/>
              <w:rPr>
                <w:lang w:eastAsia="en-US"/>
              </w:rPr>
            </w:pPr>
            <w:r>
              <w:rPr>
                <w:lang w:eastAsia="en-US"/>
              </w:rPr>
              <w:t>2</w:t>
            </w:r>
          </w:p>
        </w:tc>
        <w:tc>
          <w:tcPr>
            <w:tcW w:w="1540" w:type="dxa"/>
            <w:tcBorders>
              <w:top w:val="nil"/>
              <w:left w:val="nil"/>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sidRPr="00003999">
              <w:rPr>
                <w:lang w:eastAsia="en-US"/>
              </w:rPr>
              <w:t> </w:t>
            </w:r>
          </w:p>
        </w:tc>
        <w:tc>
          <w:tcPr>
            <w:tcW w:w="2456" w:type="dxa"/>
            <w:tcBorders>
              <w:top w:val="nil"/>
              <w:left w:val="nil"/>
              <w:bottom w:val="single" w:sz="4" w:space="0" w:color="auto"/>
              <w:right w:val="single" w:sz="8" w:space="0" w:color="auto"/>
            </w:tcBorders>
            <w:noWrap/>
            <w:vAlign w:val="center"/>
            <w:hideMark/>
          </w:tcPr>
          <w:p w:rsidR="00370F8B" w:rsidRPr="00003999" w:rsidRDefault="00370F8B">
            <w:pPr>
              <w:spacing w:line="276" w:lineRule="auto"/>
              <w:jc w:val="right"/>
              <w:rPr>
                <w:lang w:eastAsia="en-US"/>
              </w:rPr>
            </w:pPr>
            <w:r w:rsidRPr="00003999">
              <w:rPr>
                <w:lang w:eastAsia="en-US"/>
              </w:rPr>
              <w:t> </w:t>
            </w:r>
          </w:p>
        </w:tc>
      </w:tr>
      <w:tr w:rsidR="001D4A95" w:rsidRPr="00003999" w:rsidTr="001D4A95">
        <w:trPr>
          <w:trHeight w:val="312"/>
        </w:trPr>
        <w:tc>
          <w:tcPr>
            <w:tcW w:w="700" w:type="dxa"/>
            <w:tcBorders>
              <w:top w:val="single" w:sz="4" w:space="0" w:color="auto"/>
              <w:left w:val="single" w:sz="8" w:space="0" w:color="auto"/>
              <w:bottom w:val="single" w:sz="4" w:space="0" w:color="auto"/>
              <w:right w:val="single" w:sz="4" w:space="0" w:color="auto"/>
            </w:tcBorders>
            <w:noWrap/>
            <w:vAlign w:val="center"/>
          </w:tcPr>
          <w:p w:rsidR="001D4A95" w:rsidRDefault="001D4A95">
            <w:pPr>
              <w:spacing w:line="276" w:lineRule="auto"/>
              <w:jc w:val="center"/>
              <w:rPr>
                <w:lang w:eastAsia="en-US"/>
              </w:rPr>
            </w:pPr>
            <w:r>
              <w:rPr>
                <w:lang w:eastAsia="en-US"/>
              </w:rPr>
              <w:t>2</w:t>
            </w:r>
            <w:r w:rsidR="00A56649">
              <w:rPr>
                <w:lang w:eastAsia="en-US"/>
              </w:rPr>
              <w:t>.</w:t>
            </w:r>
          </w:p>
        </w:tc>
        <w:tc>
          <w:tcPr>
            <w:tcW w:w="3400" w:type="dxa"/>
            <w:tcBorders>
              <w:top w:val="single" w:sz="4" w:space="0" w:color="auto"/>
              <w:left w:val="nil"/>
              <w:bottom w:val="single" w:sz="4" w:space="0" w:color="auto"/>
              <w:right w:val="single" w:sz="4" w:space="0" w:color="auto"/>
            </w:tcBorders>
            <w:noWrap/>
            <w:vAlign w:val="center"/>
          </w:tcPr>
          <w:p w:rsidR="001D4A95" w:rsidRPr="00370F8B" w:rsidRDefault="001D4A95" w:rsidP="00326014">
            <w:pPr>
              <w:spacing w:line="276" w:lineRule="auto"/>
              <w:rPr>
                <w:i/>
                <w:lang w:eastAsia="en-US"/>
              </w:rPr>
            </w:pPr>
            <w:r>
              <w:rPr>
                <w:lang w:eastAsia="en-US"/>
              </w:rPr>
              <w:t xml:space="preserve">Tīkla komutators </w:t>
            </w:r>
            <w:r>
              <w:rPr>
                <w:i/>
                <w:lang w:eastAsia="en-US"/>
              </w:rPr>
              <w:t>(modelis)</w:t>
            </w:r>
          </w:p>
        </w:tc>
        <w:tc>
          <w:tcPr>
            <w:tcW w:w="943" w:type="dxa"/>
            <w:tcBorders>
              <w:top w:val="single" w:sz="4" w:space="0" w:color="auto"/>
              <w:left w:val="nil"/>
              <w:bottom w:val="single" w:sz="4" w:space="0" w:color="auto"/>
              <w:right w:val="single" w:sz="4" w:space="0" w:color="auto"/>
            </w:tcBorders>
            <w:noWrap/>
            <w:vAlign w:val="center"/>
          </w:tcPr>
          <w:p w:rsidR="001D4A95" w:rsidRDefault="001D4A95">
            <w:pPr>
              <w:spacing w:line="276" w:lineRule="auto"/>
              <w:jc w:val="center"/>
              <w:rPr>
                <w:lang w:eastAsia="en-US"/>
              </w:rPr>
            </w:pPr>
            <w:r>
              <w:rPr>
                <w:lang w:eastAsia="en-US"/>
              </w:rPr>
              <w:t>6</w:t>
            </w:r>
          </w:p>
        </w:tc>
        <w:tc>
          <w:tcPr>
            <w:tcW w:w="1540" w:type="dxa"/>
            <w:tcBorders>
              <w:top w:val="single" w:sz="4" w:space="0" w:color="auto"/>
              <w:left w:val="nil"/>
              <w:bottom w:val="single" w:sz="4" w:space="0" w:color="auto"/>
              <w:right w:val="single" w:sz="4" w:space="0" w:color="auto"/>
            </w:tcBorders>
            <w:noWrap/>
            <w:vAlign w:val="center"/>
          </w:tcPr>
          <w:p w:rsidR="001D4A95" w:rsidRPr="00003999" w:rsidRDefault="001D4A95">
            <w:pPr>
              <w:spacing w:line="276" w:lineRule="auto"/>
              <w:jc w:val="center"/>
              <w:rPr>
                <w:lang w:eastAsia="en-US"/>
              </w:rPr>
            </w:pPr>
          </w:p>
        </w:tc>
        <w:tc>
          <w:tcPr>
            <w:tcW w:w="2456" w:type="dxa"/>
            <w:tcBorders>
              <w:top w:val="single" w:sz="4" w:space="0" w:color="auto"/>
              <w:left w:val="nil"/>
              <w:bottom w:val="single" w:sz="4" w:space="0" w:color="auto"/>
              <w:right w:val="single" w:sz="8" w:space="0" w:color="auto"/>
            </w:tcBorders>
            <w:noWrap/>
            <w:vAlign w:val="center"/>
          </w:tcPr>
          <w:p w:rsidR="001D4A95" w:rsidRPr="00003999" w:rsidRDefault="001D4A95">
            <w:pPr>
              <w:spacing w:line="276" w:lineRule="auto"/>
              <w:jc w:val="right"/>
              <w:rPr>
                <w:lang w:eastAsia="en-US"/>
              </w:rPr>
            </w:pPr>
          </w:p>
        </w:tc>
      </w:tr>
      <w:tr w:rsidR="001D4A95" w:rsidRPr="00003999" w:rsidTr="001D4A95">
        <w:trPr>
          <w:trHeight w:val="312"/>
        </w:trPr>
        <w:tc>
          <w:tcPr>
            <w:tcW w:w="700" w:type="dxa"/>
            <w:tcBorders>
              <w:top w:val="single" w:sz="4" w:space="0" w:color="auto"/>
            </w:tcBorders>
            <w:noWrap/>
            <w:vAlign w:val="center"/>
          </w:tcPr>
          <w:p w:rsidR="001D4A95" w:rsidRDefault="001D4A95">
            <w:pPr>
              <w:spacing w:line="276" w:lineRule="auto"/>
              <w:jc w:val="center"/>
              <w:rPr>
                <w:lang w:eastAsia="en-US"/>
              </w:rPr>
            </w:pPr>
          </w:p>
        </w:tc>
        <w:tc>
          <w:tcPr>
            <w:tcW w:w="3400" w:type="dxa"/>
            <w:tcBorders>
              <w:top w:val="single" w:sz="4" w:space="0" w:color="auto"/>
            </w:tcBorders>
            <w:noWrap/>
            <w:vAlign w:val="center"/>
          </w:tcPr>
          <w:p w:rsidR="001D4A95" w:rsidRDefault="001D4A95" w:rsidP="00326014">
            <w:pPr>
              <w:spacing w:line="276" w:lineRule="auto"/>
              <w:rPr>
                <w:lang w:eastAsia="en-US"/>
              </w:rPr>
            </w:pPr>
          </w:p>
        </w:tc>
        <w:tc>
          <w:tcPr>
            <w:tcW w:w="943" w:type="dxa"/>
            <w:tcBorders>
              <w:top w:val="single" w:sz="4" w:space="0" w:color="auto"/>
              <w:right w:val="single" w:sz="4" w:space="0" w:color="auto"/>
            </w:tcBorders>
            <w:noWrap/>
            <w:vAlign w:val="center"/>
          </w:tcPr>
          <w:p w:rsidR="001D4A95" w:rsidRDefault="001D4A95">
            <w:pPr>
              <w:spacing w:line="276" w:lineRule="auto"/>
              <w:jc w:val="center"/>
              <w:rPr>
                <w:lang w:eastAsia="en-US"/>
              </w:rPr>
            </w:pPr>
          </w:p>
        </w:tc>
        <w:tc>
          <w:tcPr>
            <w:tcW w:w="1540" w:type="dxa"/>
            <w:tcBorders>
              <w:top w:val="single" w:sz="4" w:space="0" w:color="auto"/>
              <w:left w:val="single" w:sz="4" w:space="0" w:color="auto"/>
              <w:bottom w:val="single" w:sz="4" w:space="0" w:color="auto"/>
              <w:right w:val="single" w:sz="4" w:space="0" w:color="auto"/>
            </w:tcBorders>
            <w:noWrap/>
            <w:vAlign w:val="center"/>
          </w:tcPr>
          <w:p w:rsidR="001D4A95" w:rsidRPr="001D4A95" w:rsidRDefault="001D4A95">
            <w:pPr>
              <w:spacing w:line="276" w:lineRule="auto"/>
              <w:jc w:val="center"/>
              <w:rPr>
                <w:b/>
                <w:lang w:eastAsia="en-US"/>
              </w:rPr>
            </w:pPr>
            <w:r>
              <w:rPr>
                <w:b/>
                <w:lang w:eastAsia="en-US"/>
              </w:rPr>
              <w:t>Kopā</w:t>
            </w:r>
          </w:p>
        </w:tc>
        <w:tc>
          <w:tcPr>
            <w:tcW w:w="2456" w:type="dxa"/>
            <w:tcBorders>
              <w:top w:val="single" w:sz="4" w:space="0" w:color="auto"/>
              <w:left w:val="nil"/>
              <w:bottom w:val="single" w:sz="4" w:space="0" w:color="auto"/>
              <w:right w:val="single" w:sz="8" w:space="0" w:color="auto"/>
            </w:tcBorders>
            <w:noWrap/>
            <w:vAlign w:val="center"/>
          </w:tcPr>
          <w:p w:rsidR="001D4A95" w:rsidRPr="00003999" w:rsidRDefault="001D4A95">
            <w:pPr>
              <w:spacing w:line="276" w:lineRule="auto"/>
              <w:jc w:val="right"/>
              <w:rPr>
                <w:lang w:eastAsia="en-US"/>
              </w:rPr>
            </w:pP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F06F6F">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AD6F72">
            <w:pPr>
              <w:rPr>
                <w:sz w:val="22"/>
                <w:szCs w:val="22"/>
              </w:rPr>
            </w:pPr>
          </w:p>
          <w:p w:rsidR="00F06F6F" w:rsidRPr="008B3275" w:rsidRDefault="00F06F6F" w:rsidP="00AD6F72">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AD6F72">
            <w:pPr>
              <w:ind w:left="360"/>
              <w:rPr>
                <w:sz w:val="22"/>
                <w:szCs w:val="22"/>
              </w:rPr>
            </w:pPr>
          </w:p>
          <w:p w:rsidR="00F06F6F" w:rsidRPr="008B3275" w:rsidRDefault="00F06F6F" w:rsidP="00AD6F72">
            <w:pPr>
              <w:ind w:left="360"/>
              <w:rPr>
                <w:sz w:val="22"/>
                <w:szCs w:val="22"/>
              </w:rPr>
            </w:pPr>
            <w:r w:rsidRPr="008B3275">
              <w:rPr>
                <w:sz w:val="22"/>
                <w:szCs w:val="22"/>
              </w:rPr>
              <w:t>Paraksts: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AD6F72">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C73B81">
            <w:pPr>
              <w:ind w:left="360"/>
              <w:jc w:val="center"/>
              <w:rPr>
                <w:b/>
                <w:sz w:val="22"/>
                <w:szCs w:val="22"/>
              </w:rPr>
            </w:pPr>
          </w:p>
        </w:tc>
      </w:tr>
    </w:tbl>
    <w:p w:rsidR="00C34434" w:rsidRDefault="00C34434" w:rsidP="00191FF9">
      <w:pPr>
        <w:ind w:left="360"/>
        <w:jc w:val="right"/>
      </w:pPr>
    </w:p>
    <w:p w:rsidR="00C34434" w:rsidRDefault="00C34434">
      <w:r>
        <w:br w:type="page"/>
      </w:r>
    </w:p>
    <w:p w:rsidR="00191FF9" w:rsidRPr="00F60E7D" w:rsidRDefault="00191FF9" w:rsidP="00191FF9">
      <w:pPr>
        <w:ind w:left="360"/>
        <w:jc w:val="right"/>
      </w:pPr>
      <w:r>
        <w:lastRenderedPageBreak/>
        <w:t>4</w:t>
      </w:r>
      <w:r w:rsidRPr="00F60E7D">
        <w:t>. pielikums</w:t>
      </w:r>
    </w:p>
    <w:p w:rsidR="00370F8B" w:rsidRPr="008B3275" w:rsidRDefault="00003999" w:rsidP="00370F8B">
      <w:pPr>
        <w:ind w:left="360"/>
        <w:jc w:val="right"/>
        <w:rPr>
          <w:i/>
          <w:sz w:val="20"/>
          <w:szCs w:val="20"/>
        </w:rPr>
      </w:pPr>
      <w:r w:rsidRPr="00714087">
        <w:rPr>
          <w:sz w:val="20"/>
          <w:szCs w:val="20"/>
          <w:lang w:eastAsia="en-US"/>
        </w:rPr>
        <w:t>Iepirkuma “</w:t>
      </w:r>
      <w:r w:rsidR="00D51554">
        <w:rPr>
          <w:sz w:val="20"/>
          <w:szCs w:val="20"/>
          <w:lang w:eastAsia="en-US"/>
        </w:rPr>
        <w:t>Tīkla komutatori</w:t>
      </w:r>
      <w:r w:rsidR="00370F8B" w:rsidRPr="00714087">
        <w:rPr>
          <w:sz w:val="20"/>
          <w:szCs w:val="20"/>
          <w:lang w:eastAsia="en-US"/>
        </w:rPr>
        <w:t>”</w:t>
      </w:r>
    </w:p>
    <w:p w:rsidR="00191FF9" w:rsidRDefault="00370F8B" w:rsidP="00370F8B">
      <w:pPr>
        <w:ind w:left="360"/>
        <w:jc w:val="right"/>
        <w:rPr>
          <w:sz w:val="20"/>
          <w:szCs w:val="20"/>
        </w:rPr>
      </w:pPr>
      <w:r w:rsidRPr="008B3275">
        <w:rPr>
          <w:sz w:val="20"/>
          <w:szCs w:val="20"/>
        </w:rPr>
        <w:t>(Nr.</w:t>
      </w:r>
      <w:r w:rsidR="00EA147F">
        <w:rPr>
          <w:sz w:val="20"/>
          <w:szCs w:val="20"/>
        </w:rPr>
        <w:t> </w:t>
      </w:r>
      <w:r w:rsidRPr="008B3275">
        <w:rPr>
          <w:sz w:val="20"/>
          <w:szCs w:val="20"/>
        </w:rPr>
        <w:t>VK/</w:t>
      </w:r>
      <w:r w:rsidRPr="00923626">
        <w:rPr>
          <w:sz w:val="20"/>
          <w:szCs w:val="20"/>
        </w:rPr>
        <w:t>201</w:t>
      </w:r>
      <w:r w:rsidR="00583DD5">
        <w:rPr>
          <w:sz w:val="20"/>
          <w:szCs w:val="20"/>
        </w:rPr>
        <w:t>6</w:t>
      </w:r>
      <w:r w:rsidRPr="00923626">
        <w:rPr>
          <w:sz w:val="20"/>
          <w:szCs w:val="20"/>
        </w:rPr>
        <w:t>/</w:t>
      </w:r>
      <w:r w:rsidR="00CA58B3">
        <w:rPr>
          <w:sz w:val="20"/>
          <w:szCs w:val="20"/>
        </w:rPr>
        <w:t>08</w:t>
      </w:r>
      <w:r w:rsidRPr="00923626">
        <w:rPr>
          <w:sz w:val="20"/>
          <w:szCs w:val="20"/>
        </w:rPr>
        <w:t>)</w:t>
      </w:r>
      <w:r w:rsidRPr="008B3275">
        <w:rPr>
          <w:sz w:val="20"/>
          <w:szCs w:val="20"/>
        </w:rPr>
        <w:t xml:space="preserve"> uzaicinājumam</w:t>
      </w:r>
    </w:p>
    <w:p w:rsidR="00003999" w:rsidRDefault="00003999" w:rsidP="00003999">
      <w:pPr>
        <w:jc w:val="right"/>
        <w:rPr>
          <w:lang w:val="en-GB"/>
        </w:rPr>
      </w:pPr>
    </w:p>
    <w:p w:rsidR="00183466" w:rsidRDefault="00183466" w:rsidP="00003999">
      <w:pPr>
        <w:jc w:val="right"/>
        <w:rPr>
          <w:lang w:val="en-GB"/>
        </w:rPr>
      </w:pPr>
    </w:p>
    <w:p w:rsidR="00183466" w:rsidRDefault="00183466" w:rsidP="0000399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024"/>
        <w:gridCol w:w="2693"/>
        <w:gridCol w:w="2552"/>
        <w:gridCol w:w="1984"/>
      </w:tblGrid>
      <w:tr w:rsidR="00370F8B" w:rsidTr="00370F8B">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proofErr w:type="spellStart"/>
            <w:r>
              <w:rPr>
                <w:bCs/>
              </w:rPr>
              <w:t>N.p.k</w:t>
            </w:r>
            <w:proofErr w:type="spellEnd"/>
            <w:r>
              <w:rPr>
                <w:bCs/>
              </w:rPr>
              <w:t>.</w:t>
            </w:r>
          </w:p>
        </w:tc>
        <w:tc>
          <w:tcPr>
            <w:tcW w:w="1024" w:type="dxa"/>
            <w:tcBorders>
              <w:top w:val="single" w:sz="4" w:space="0" w:color="auto"/>
              <w:left w:val="single" w:sz="4" w:space="0" w:color="auto"/>
              <w:bottom w:val="single" w:sz="4" w:space="0" w:color="auto"/>
              <w:right w:val="single" w:sz="4" w:space="0" w:color="auto"/>
            </w:tcBorders>
          </w:tcPr>
          <w:p w:rsidR="00370F8B" w:rsidRDefault="00370F8B" w:rsidP="00370F8B">
            <w:pPr>
              <w:jc w:val="center"/>
              <w:rPr>
                <w:bCs/>
              </w:rPr>
            </w:pPr>
            <w:r>
              <w:rPr>
                <w:bCs/>
              </w:rPr>
              <w:t>Realizācijas datums</w:t>
            </w:r>
          </w:p>
        </w:tc>
        <w:tc>
          <w:tcPr>
            <w:tcW w:w="2693" w:type="dxa"/>
            <w:tcBorders>
              <w:top w:val="single" w:sz="4" w:space="0" w:color="auto"/>
              <w:left w:val="single" w:sz="4" w:space="0" w:color="auto"/>
              <w:bottom w:val="single" w:sz="4" w:space="0" w:color="auto"/>
              <w:right w:val="single" w:sz="4" w:space="0" w:color="auto"/>
            </w:tcBorders>
            <w:hideMark/>
          </w:tcPr>
          <w:p w:rsidR="00370F8B" w:rsidRDefault="00370F8B" w:rsidP="00370F8B">
            <w:pPr>
              <w:jc w:val="center"/>
              <w:rPr>
                <w:bCs/>
                <w:lang w:eastAsia="en-US"/>
              </w:rPr>
            </w:pPr>
            <w:r>
              <w:rPr>
                <w:bCs/>
              </w:rPr>
              <w:t>Piedāvātie modeļi</w:t>
            </w:r>
          </w:p>
        </w:tc>
        <w:tc>
          <w:tcPr>
            <w:tcW w:w="2552"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Pasūtītāja nosaukums, adrese, kontaktpersona</w:t>
            </w:r>
            <w:r w:rsidR="00AF6E94">
              <w:rPr>
                <w:bCs/>
              </w:rPr>
              <w:t xml:space="preserve"> </w:t>
            </w:r>
            <w:r>
              <w:rPr>
                <w:bCs/>
              </w:rPr>
              <w:t>(e-pasts, telefona numurs)</w:t>
            </w:r>
          </w:p>
        </w:tc>
        <w:tc>
          <w:tcPr>
            <w:tcW w:w="1984"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Kopējā summa</w:t>
            </w:r>
          </w:p>
          <w:p w:rsidR="00370F8B" w:rsidRDefault="00370F8B">
            <w:pPr>
              <w:jc w:val="center"/>
              <w:rPr>
                <w:bCs/>
                <w:lang w:eastAsia="en-US"/>
              </w:rPr>
            </w:pPr>
            <w:r>
              <w:rPr>
                <w:bCs/>
              </w:rPr>
              <w:t>EUR (bez PVN)</w:t>
            </w:r>
          </w:p>
        </w:tc>
      </w:tr>
      <w:tr w:rsidR="00370F8B" w:rsidTr="00370F8B">
        <w:trPr>
          <w:cantSplit/>
        </w:trPr>
        <w:tc>
          <w:tcPr>
            <w:tcW w:w="819" w:type="dxa"/>
            <w:tcBorders>
              <w:top w:val="single" w:sz="4" w:space="0" w:color="auto"/>
              <w:left w:val="single" w:sz="4" w:space="0" w:color="auto"/>
              <w:bottom w:val="single" w:sz="4" w:space="0" w:color="auto"/>
              <w:right w:val="single" w:sz="4" w:space="0" w:color="auto"/>
            </w:tcBorders>
          </w:tcPr>
          <w:p w:rsidR="00370F8B" w:rsidRDefault="00370F8B" w:rsidP="00191FF9">
            <w:pPr>
              <w:numPr>
                <w:ilvl w:val="0"/>
                <w:numId w:val="43"/>
              </w:numPr>
              <w:ind w:left="227"/>
              <w:jc w:val="center"/>
              <w:rPr>
                <w:sz w:val="22"/>
                <w:lang w:val="en-GB" w:eastAsia="en-US"/>
              </w:rPr>
            </w:pPr>
          </w:p>
        </w:tc>
        <w:tc>
          <w:tcPr>
            <w:tcW w:w="1024"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2693"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p w:rsidR="00191FF9" w:rsidRDefault="00191FF9" w:rsidP="00191FF9"/>
    <w:p w:rsidR="001F7B55" w:rsidRPr="005F6611" w:rsidRDefault="001F7B55" w:rsidP="000E5ECF">
      <w:pPr>
        <w:jc w:val="right"/>
      </w:pPr>
    </w:p>
    <w:sectPr w:rsidR="001F7B55" w:rsidRPr="005F6611" w:rsidSect="008B3275">
      <w:footerReference w:type="even" r:id="rId15"/>
      <w:footerReference w:type="default" r:id="rId16"/>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B3" w:rsidRDefault="006A36B3">
      <w:r>
        <w:separator/>
      </w:r>
    </w:p>
  </w:endnote>
  <w:endnote w:type="continuationSeparator" w:id="0">
    <w:p w:rsidR="006A36B3" w:rsidRDefault="006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8C5">
      <w:rPr>
        <w:rStyle w:val="PageNumber"/>
        <w:noProof/>
      </w:rPr>
      <w:t>1</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8C5">
      <w:rPr>
        <w:rStyle w:val="PageNumber"/>
        <w:noProof/>
      </w:rPr>
      <w:t>2</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B3" w:rsidRDefault="006A36B3">
      <w:r>
        <w:separator/>
      </w:r>
    </w:p>
  </w:footnote>
  <w:footnote w:type="continuationSeparator" w:id="0">
    <w:p w:rsidR="006A36B3" w:rsidRDefault="006A3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370F8B"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Smilšu iela 1, Rīga, LV-1919, tālr. 67094222, fakss 67094220, e-pasts kase@kase.gov.lv, www.kase.gov.lv</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E5DF8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0F7E3B"/>
    <w:multiLevelType w:val="hybridMultilevel"/>
    <w:tmpl w:val="734CC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6">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10">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3D497C"/>
    <w:multiLevelType w:val="hybridMultilevel"/>
    <w:tmpl w:val="F6EC76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C551420"/>
    <w:multiLevelType w:val="hybridMultilevel"/>
    <w:tmpl w:val="66069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2"/>
  </w:num>
  <w:num w:numId="3">
    <w:abstractNumId w:val="18"/>
  </w:num>
  <w:num w:numId="4">
    <w:abstractNumId w:val="20"/>
  </w:num>
  <w:num w:numId="5">
    <w:abstractNumId w:val="41"/>
  </w:num>
  <w:num w:numId="6">
    <w:abstractNumId w:val="32"/>
  </w:num>
  <w:num w:numId="7">
    <w:abstractNumId w:val="15"/>
  </w:num>
  <w:num w:numId="8">
    <w:abstractNumId w:val="35"/>
  </w:num>
  <w:num w:numId="9">
    <w:abstractNumId w:val="24"/>
  </w:num>
  <w:num w:numId="10">
    <w:abstractNumId w:val="19"/>
  </w:num>
  <w:num w:numId="11">
    <w:abstractNumId w:val="21"/>
  </w:num>
  <w:num w:numId="12">
    <w:abstractNumId w:val="45"/>
  </w:num>
  <w:num w:numId="13">
    <w:abstractNumId w:val="17"/>
  </w:num>
  <w:num w:numId="14">
    <w:abstractNumId w:val="3"/>
  </w:num>
  <w:num w:numId="15">
    <w:abstractNumId w:val="22"/>
  </w:num>
  <w:num w:numId="16">
    <w:abstractNumId w:val="29"/>
  </w:num>
  <w:num w:numId="17">
    <w:abstractNumId w:val="39"/>
  </w:num>
  <w:num w:numId="18">
    <w:abstractNumId w:val="23"/>
  </w:num>
  <w:num w:numId="19">
    <w:abstractNumId w:val="40"/>
  </w:num>
  <w:num w:numId="20">
    <w:abstractNumId w:val="31"/>
  </w:num>
  <w:num w:numId="21">
    <w:abstractNumId w:val="9"/>
  </w:num>
  <w:num w:numId="22">
    <w:abstractNumId w:val="9"/>
  </w:num>
  <w:num w:numId="23">
    <w:abstractNumId w:val="25"/>
  </w:num>
  <w:num w:numId="24">
    <w:abstractNumId w:val="13"/>
  </w:num>
  <w:num w:numId="25">
    <w:abstractNumId w:val="27"/>
  </w:num>
  <w:num w:numId="26">
    <w:abstractNumId w:val="30"/>
  </w:num>
  <w:num w:numId="27">
    <w:abstractNumId w:val="33"/>
  </w:num>
  <w:num w:numId="28">
    <w:abstractNumId w:val="26"/>
  </w:num>
  <w:num w:numId="29">
    <w:abstractNumId w:val="2"/>
  </w:num>
  <w:num w:numId="30">
    <w:abstractNumId w:val="8"/>
  </w:num>
  <w:num w:numId="31">
    <w:abstractNumId w:val="6"/>
  </w:num>
  <w:num w:numId="32">
    <w:abstractNumId w:val="14"/>
  </w:num>
  <w:num w:numId="33">
    <w:abstractNumId w:val="38"/>
  </w:num>
  <w:num w:numId="34">
    <w:abstractNumId w:val="28"/>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37"/>
  </w:num>
  <w:num w:numId="41">
    <w:abstractNumId w:val="36"/>
  </w:num>
  <w:num w:numId="4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esturs Ragze">
    <w15:presenceInfo w15:providerId="AD" w15:userId="S-1-5-21-1078081533-1078145449-854245398-9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5901"/>
    <w:rsid w:val="00006342"/>
    <w:rsid w:val="00007223"/>
    <w:rsid w:val="00010221"/>
    <w:rsid w:val="00014290"/>
    <w:rsid w:val="0001536C"/>
    <w:rsid w:val="00016C06"/>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933"/>
    <w:rsid w:val="000B3CF3"/>
    <w:rsid w:val="000B4359"/>
    <w:rsid w:val="000B4483"/>
    <w:rsid w:val="000B48A5"/>
    <w:rsid w:val="000B584B"/>
    <w:rsid w:val="000B5E2C"/>
    <w:rsid w:val="000B62AF"/>
    <w:rsid w:val="000C008A"/>
    <w:rsid w:val="000C02C6"/>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ECF"/>
    <w:rsid w:val="000E5F8F"/>
    <w:rsid w:val="000E6DBA"/>
    <w:rsid w:val="000E6EA1"/>
    <w:rsid w:val="000F2512"/>
    <w:rsid w:val="000F2EA2"/>
    <w:rsid w:val="000F5757"/>
    <w:rsid w:val="000F6951"/>
    <w:rsid w:val="001051C4"/>
    <w:rsid w:val="001059D7"/>
    <w:rsid w:val="0010616D"/>
    <w:rsid w:val="00106254"/>
    <w:rsid w:val="001064E1"/>
    <w:rsid w:val="00106E95"/>
    <w:rsid w:val="00110FAF"/>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56C4D"/>
    <w:rsid w:val="00161B36"/>
    <w:rsid w:val="001628CC"/>
    <w:rsid w:val="00162DF0"/>
    <w:rsid w:val="00170220"/>
    <w:rsid w:val="00170382"/>
    <w:rsid w:val="00170870"/>
    <w:rsid w:val="00171CC4"/>
    <w:rsid w:val="001720ED"/>
    <w:rsid w:val="00172B92"/>
    <w:rsid w:val="001756AE"/>
    <w:rsid w:val="00175964"/>
    <w:rsid w:val="00183466"/>
    <w:rsid w:val="00185DC5"/>
    <w:rsid w:val="00185E1E"/>
    <w:rsid w:val="0018696B"/>
    <w:rsid w:val="00186B7B"/>
    <w:rsid w:val="00186E73"/>
    <w:rsid w:val="00186ECB"/>
    <w:rsid w:val="00190806"/>
    <w:rsid w:val="00191FF9"/>
    <w:rsid w:val="0019212C"/>
    <w:rsid w:val="00192144"/>
    <w:rsid w:val="00192369"/>
    <w:rsid w:val="00193A7A"/>
    <w:rsid w:val="00193B1E"/>
    <w:rsid w:val="00193C68"/>
    <w:rsid w:val="001951F4"/>
    <w:rsid w:val="00196B80"/>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3E7A"/>
    <w:rsid w:val="001C4361"/>
    <w:rsid w:val="001C6BBC"/>
    <w:rsid w:val="001D0A6D"/>
    <w:rsid w:val="001D0C41"/>
    <w:rsid w:val="001D3480"/>
    <w:rsid w:val="001D4A95"/>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4E"/>
    <w:rsid w:val="0020287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D00"/>
    <w:rsid w:val="002827AF"/>
    <w:rsid w:val="00283327"/>
    <w:rsid w:val="002849C1"/>
    <w:rsid w:val="00286129"/>
    <w:rsid w:val="0028629E"/>
    <w:rsid w:val="0028644F"/>
    <w:rsid w:val="002868AC"/>
    <w:rsid w:val="00286EF6"/>
    <w:rsid w:val="00287DB2"/>
    <w:rsid w:val="002903A0"/>
    <w:rsid w:val="00290844"/>
    <w:rsid w:val="00290D6F"/>
    <w:rsid w:val="00291264"/>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9FD"/>
    <w:rsid w:val="00303C10"/>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539"/>
    <w:rsid w:val="00331EAB"/>
    <w:rsid w:val="003323E1"/>
    <w:rsid w:val="00333191"/>
    <w:rsid w:val="003333CE"/>
    <w:rsid w:val="0033387F"/>
    <w:rsid w:val="00333CDB"/>
    <w:rsid w:val="00336DD3"/>
    <w:rsid w:val="003374DE"/>
    <w:rsid w:val="003378C5"/>
    <w:rsid w:val="00337C90"/>
    <w:rsid w:val="00342751"/>
    <w:rsid w:val="00344657"/>
    <w:rsid w:val="0034737B"/>
    <w:rsid w:val="00347FD1"/>
    <w:rsid w:val="0035058B"/>
    <w:rsid w:val="00352305"/>
    <w:rsid w:val="00353A3F"/>
    <w:rsid w:val="003541FA"/>
    <w:rsid w:val="00355AD4"/>
    <w:rsid w:val="0037004E"/>
    <w:rsid w:val="00370F8B"/>
    <w:rsid w:val="00371286"/>
    <w:rsid w:val="00373BE0"/>
    <w:rsid w:val="0037441B"/>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A790A"/>
    <w:rsid w:val="003B151A"/>
    <w:rsid w:val="003C1B71"/>
    <w:rsid w:val="003C340C"/>
    <w:rsid w:val="003C69B9"/>
    <w:rsid w:val="003C73FB"/>
    <w:rsid w:val="003D040C"/>
    <w:rsid w:val="003D08F2"/>
    <w:rsid w:val="003D0A3D"/>
    <w:rsid w:val="003D32A9"/>
    <w:rsid w:val="003D62A7"/>
    <w:rsid w:val="003D6A2F"/>
    <w:rsid w:val="003D7856"/>
    <w:rsid w:val="003E197C"/>
    <w:rsid w:val="003F0956"/>
    <w:rsid w:val="003F1DF2"/>
    <w:rsid w:val="003F2841"/>
    <w:rsid w:val="003F361D"/>
    <w:rsid w:val="003F6667"/>
    <w:rsid w:val="00400C2C"/>
    <w:rsid w:val="00400D71"/>
    <w:rsid w:val="00403B5D"/>
    <w:rsid w:val="00406792"/>
    <w:rsid w:val="00406E1A"/>
    <w:rsid w:val="00407DB7"/>
    <w:rsid w:val="00410C76"/>
    <w:rsid w:val="004123F6"/>
    <w:rsid w:val="004134AB"/>
    <w:rsid w:val="00415065"/>
    <w:rsid w:val="00416A3F"/>
    <w:rsid w:val="00420E43"/>
    <w:rsid w:val="004222E0"/>
    <w:rsid w:val="00422499"/>
    <w:rsid w:val="00424A63"/>
    <w:rsid w:val="00425013"/>
    <w:rsid w:val="0042564D"/>
    <w:rsid w:val="0042724E"/>
    <w:rsid w:val="004272F3"/>
    <w:rsid w:val="0043047C"/>
    <w:rsid w:val="00431E50"/>
    <w:rsid w:val="004344E6"/>
    <w:rsid w:val="0043487C"/>
    <w:rsid w:val="0043503E"/>
    <w:rsid w:val="00435C93"/>
    <w:rsid w:val="00437E7F"/>
    <w:rsid w:val="0044118F"/>
    <w:rsid w:val="00441DEB"/>
    <w:rsid w:val="00443662"/>
    <w:rsid w:val="00443A16"/>
    <w:rsid w:val="004450D9"/>
    <w:rsid w:val="004525F4"/>
    <w:rsid w:val="004530D7"/>
    <w:rsid w:val="00454CCB"/>
    <w:rsid w:val="00455166"/>
    <w:rsid w:val="00457590"/>
    <w:rsid w:val="0046106B"/>
    <w:rsid w:val="00463F7D"/>
    <w:rsid w:val="0046430C"/>
    <w:rsid w:val="00464EF2"/>
    <w:rsid w:val="00464F61"/>
    <w:rsid w:val="0046585C"/>
    <w:rsid w:val="00465D62"/>
    <w:rsid w:val="00466C41"/>
    <w:rsid w:val="00470D74"/>
    <w:rsid w:val="004777FF"/>
    <w:rsid w:val="0048122C"/>
    <w:rsid w:val="00481284"/>
    <w:rsid w:val="004822BE"/>
    <w:rsid w:val="00483BA9"/>
    <w:rsid w:val="0048407C"/>
    <w:rsid w:val="00485731"/>
    <w:rsid w:val="00493BF8"/>
    <w:rsid w:val="00494788"/>
    <w:rsid w:val="00497E20"/>
    <w:rsid w:val="004A09C5"/>
    <w:rsid w:val="004A2597"/>
    <w:rsid w:val="004A3A34"/>
    <w:rsid w:val="004A3E65"/>
    <w:rsid w:val="004B2241"/>
    <w:rsid w:val="004B31C6"/>
    <w:rsid w:val="004B3351"/>
    <w:rsid w:val="004B542C"/>
    <w:rsid w:val="004B6814"/>
    <w:rsid w:val="004C1ADE"/>
    <w:rsid w:val="004C231D"/>
    <w:rsid w:val="004C39A9"/>
    <w:rsid w:val="004C4E36"/>
    <w:rsid w:val="004C55EA"/>
    <w:rsid w:val="004C6ADB"/>
    <w:rsid w:val="004C7F25"/>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5C0C"/>
    <w:rsid w:val="00536932"/>
    <w:rsid w:val="00541350"/>
    <w:rsid w:val="00551458"/>
    <w:rsid w:val="005527AA"/>
    <w:rsid w:val="00552DCF"/>
    <w:rsid w:val="00555C55"/>
    <w:rsid w:val="005562D2"/>
    <w:rsid w:val="00556B3B"/>
    <w:rsid w:val="00561101"/>
    <w:rsid w:val="005614C7"/>
    <w:rsid w:val="005620FA"/>
    <w:rsid w:val="005631CD"/>
    <w:rsid w:val="005633AA"/>
    <w:rsid w:val="00567824"/>
    <w:rsid w:val="0057103A"/>
    <w:rsid w:val="005727B9"/>
    <w:rsid w:val="00574B0D"/>
    <w:rsid w:val="00575AE8"/>
    <w:rsid w:val="00575B3E"/>
    <w:rsid w:val="00580B50"/>
    <w:rsid w:val="00580FA2"/>
    <w:rsid w:val="00583DD5"/>
    <w:rsid w:val="00583F0A"/>
    <w:rsid w:val="00590618"/>
    <w:rsid w:val="0059186A"/>
    <w:rsid w:val="005924F5"/>
    <w:rsid w:val="00595F66"/>
    <w:rsid w:val="0059639A"/>
    <w:rsid w:val="00596FDB"/>
    <w:rsid w:val="005A1BF6"/>
    <w:rsid w:val="005A3337"/>
    <w:rsid w:val="005A4477"/>
    <w:rsid w:val="005A49F8"/>
    <w:rsid w:val="005A5A6A"/>
    <w:rsid w:val="005A5C96"/>
    <w:rsid w:val="005A6249"/>
    <w:rsid w:val="005A6A0A"/>
    <w:rsid w:val="005A74C6"/>
    <w:rsid w:val="005B01AB"/>
    <w:rsid w:val="005B4356"/>
    <w:rsid w:val="005B4F89"/>
    <w:rsid w:val="005C1594"/>
    <w:rsid w:val="005C17E6"/>
    <w:rsid w:val="005C28E7"/>
    <w:rsid w:val="005C2A51"/>
    <w:rsid w:val="005C33BA"/>
    <w:rsid w:val="005C34A2"/>
    <w:rsid w:val="005C3BCF"/>
    <w:rsid w:val="005C4C23"/>
    <w:rsid w:val="005C5716"/>
    <w:rsid w:val="005C68D3"/>
    <w:rsid w:val="005D09DE"/>
    <w:rsid w:val="005D1925"/>
    <w:rsid w:val="005D3AAE"/>
    <w:rsid w:val="005D50CE"/>
    <w:rsid w:val="005D63A1"/>
    <w:rsid w:val="005D7039"/>
    <w:rsid w:val="005D79D7"/>
    <w:rsid w:val="005E1653"/>
    <w:rsid w:val="005E34DB"/>
    <w:rsid w:val="005E350C"/>
    <w:rsid w:val="005E3632"/>
    <w:rsid w:val="005E3EAC"/>
    <w:rsid w:val="005E531A"/>
    <w:rsid w:val="005F0108"/>
    <w:rsid w:val="005F295B"/>
    <w:rsid w:val="005F2C64"/>
    <w:rsid w:val="005F431D"/>
    <w:rsid w:val="005F6611"/>
    <w:rsid w:val="005F665F"/>
    <w:rsid w:val="005F6B12"/>
    <w:rsid w:val="005F7A8F"/>
    <w:rsid w:val="005F7C6B"/>
    <w:rsid w:val="00600791"/>
    <w:rsid w:val="006043FC"/>
    <w:rsid w:val="006048E6"/>
    <w:rsid w:val="006057C3"/>
    <w:rsid w:val="00605DB6"/>
    <w:rsid w:val="00606A03"/>
    <w:rsid w:val="00613442"/>
    <w:rsid w:val="00613B4B"/>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87B"/>
    <w:rsid w:val="00645A31"/>
    <w:rsid w:val="00646101"/>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5473"/>
    <w:rsid w:val="0067616F"/>
    <w:rsid w:val="00677F90"/>
    <w:rsid w:val="006813EE"/>
    <w:rsid w:val="006848B9"/>
    <w:rsid w:val="006854A2"/>
    <w:rsid w:val="006855AE"/>
    <w:rsid w:val="00685A24"/>
    <w:rsid w:val="00687826"/>
    <w:rsid w:val="00693190"/>
    <w:rsid w:val="006938B3"/>
    <w:rsid w:val="00694F1E"/>
    <w:rsid w:val="00697429"/>
    <w:rsid w:val="006A001D"/>
    <w:rsid w:val="006A2FB5"/>
    <w:rsid w:val="006A36B3"/>
    <w:rsid w:val="006A3F34"/>
    <w:rsid w:val="006A59CA"/>
    <w:rsid w:val="006B109A"/>
    <w:rsid w:val="006B1862"/>
    <w:rsid w:val="006B2752"/>
    <w:rsid w:val="006B38F4"/>
    <w:rsid w:val="006B4C8A"/>
    <w:rsid w:val="006B4E46"/>
    <w:rsid w:val="006B4F8D"/>
    <w:rsid w:val="006B697E"/>
    <w:rsid w:val="006B762C"/>
    <w:rsid w:val="006B7EE0"/>
    <w:rsid w:val="006C00D2"/>
    <w:rsid w:val="006C2879"/>
    <w:rsid w:val="006C3546"/>
    <w:rsid w:val="006C5FB3"/>
    <w:rsid w:val="006C7770"/>
    <w:rsid w:val="006C7C8D"/>
    <w:rsid w:val="006D0E75"/>
    <w:rsid w:val="006D0F61"/>
    <w:rsid w:val="006D4D99"/>
    <w:rsid w:val="006D54E5"/>
    <w:rsid w:val="006D54EB"/>
    <w:rsid w:val="006D5AA7"/>
    <w:rsid w:val="006E1141"/>
    <w:rsid w:val="006E13C2"/>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5FB6"/>
    <w:rsid w:val="00710817"/>
    <w:rsid w:val="00710CF7"/>
    <w:rsid w:val="00711B58"/>
    <w:rsid w:val="007124D7"/>
    <w:rsid w:val="007124EC"/>
    <w:rsid w:val="00714087"/>
    <w:rsid w:val="00716C31"/>
    <w:rsid w:val="00720208"/>
    <w:rsid w:val="0072133C"/>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70367"/>
    <w:rsid w:val="007706D6"/>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A06E6"/>
    <w:rsid w:val="007A157B"/>
    <w:rsid w:val="007A18C3"/>
    <w:rsid w:val="007A1C43"/>
    <w:rsid w:val="007A347F"/>
    <w:rsid w:val="007A43F9"/>
    <w:rsid w:val="007B180F"/>
    <w:rsid w:val="007B263E"/>
    <w:rsid w:val="007B3147"/>
    <w:rsid w:val="007B3696"/>
    <w:rsid w:val="007B70FB"/>
    <w:rsid w:val="007B7550"/>
    <w:rsid w:val="007C2095"/>
    <w:rsid w:val="007C2E68"/>
    <w:rsid w:val="007C34C5"/>
    <w:rsid w:val="007C3A90"/>
    <w:rsid w:val="007C7B9F"/>
    <w:rsid w:val="007D28F4"/>
    <w:rsid w:val="007D30A7"/>
    <w:rsid w:val="007D4229"/>
    <w:rsid w:val="007D45E8"/>
    <w:rsid w:val="007D476E"/>
    <w:rsid w:val="007E1E0D"/>
    <w:rsid w:val="007E59DD"/>
    <w:rsid w:val="007F02F6"/>
    <w:rsid w:val="007F29F7"/>
    <w:rsid w:val="007F52F7"/>
    <w:rsid w:val="007F6007"/>
    <w:rsid w:val="0080267A"/>
    <w:rsid w:val="008035F3"/>
    <w:rsid w:val="00803FE0"/>
    <w:rsid w:val="00805449"/>
    <w:rsid w:val="00805A84"/>
    <w:rsid w:val="00805C5A"/>
    <w:rsid w:val="00807AE2"/>
    <w:rsid w:val="008145E0"/>
    <w:rsid w:val="00815C10"/>
    <w:rsid w:val="008165DC"/>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66906"/>
    <w:rsid w:val="008710AD"/>
    <w:rsid w:val="00873CA6"/>
    <w:rsid w:val="00874EDF"/>
    <w:rsid w:val="008750EB"/>
    <w:rsid w:val="008766D4"/>
    <w:rsid w:val="008839C6"/>
    <w:rsid w:val="00883D59"/>
    <w:rsid w:val="00885036"/>
    <w:rsid w:val="0088503A"/>
    <w:rsid w:val="00886015"/>
    <w:rsid w:val="00886717"/>
    <w:rsid w:val="00886DB3"/>
    <w:rsid w:val="00886E06"/>
    <w:rsid w:val="00886EB0"/>
    <w:rsid w:val="00890DF4"/>
    <w:rsid w:val="00892FD3"/>
    <w:rsid w:val="00895EBD"/>
    <w:rsid w:val="0089772B"/>
    <w:rsid w:val="008A2A7A"/>
    <w:rsid w:val="008A2F71"/>
    <w:rsid w:val="008A5299"/>
    <w:rsid w:val="008A60D5"/>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2109"/>
    <w:rsid w:val="008E380F"/>
    <w:rsid w:val="008E46DB"/>
    <w:rsid w:val="008E582B"/>
    <w:rsid w:val="008E5E7A"/>
    <w:rsid w:val="008E79A8"/>
    <w:rsid w:val="008E7D2B"/>
    <w:rsid w:val="008F1B9A"/>
    <w:rsid w:val="008F3106"/>
    <w:rsid w:val="008F3734"/>
    <w:rsid w:val="008F3CBE"/>
    <w:rsid w:val="008F6B59"/>
    <w:rsid w:val="0090381A"/>
    <w:rsid w:val="009102D0"/>
    <w:rsid w:val="00911757"/>
    <w:rsid w:val="00912CB8"/>
    <w:rsid w:val="00912FE2"/>
    <w:rsid w:val="009132F0"/>
    <w:rsid w:val="00915211"/>
    <w:rsid w:val="00923626"/>
    <w:rsid w:val="009236B3"/>
    <w:rsid w:val="00924F9A"/>
    <w:rsid w:val="00924FFE"/>
    <w:rsid w:val="00930180"/>
    <w:rsid w:val="0093508F"/>
    <w:rsid w:val="00935267"/>
    <w:rsid w:val="009362DD"/>
    <w:rsid w:val="0093635A"/>
    <w:rsid w:val="009365F5"/>
    <w:rsid w:val="009371BD"/>
    <w:rsid w:val="0093796D"/>
    <w:rsid w:val="00940149"/>
    <w:rsid w:val="00940EAC"/>
    <w:rsid w:val="00942495"/>
    <w:rsid w:val="00943257"/>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6098"/>
    <w:rsid w:val="00967FEB"/>
    <w:rsid w:val="00970A9F"/>
    <w:rsid w:val="009728AD"/>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0FFB"/>
    <w:rsid w:val="009B21EB"/>
    <w:rsid w:val="009B2DE7"/>
    <w:rsid w:val="009B37DD"/>
    <w:rsid w:val="009B5C6B"/>
    <w:rsid w:val="009C043B"/>
    <w:rsid w:val="009C0A67"/>
    <w:rsid w:val="009C248A"/>
    <w:rsid w:val="009C2EC0"/>
    <w:rsid w:val="009C6A55"/>
    <w:rsid w:val="009C7DB6"/>
    <w:rsid w:val="009D0781"/>
    <w:rsid w:val="009D1EC1"/>
    <w:rsid w:val="009D42B7"/>
    <w:rsid w:val="009D44FF"/>
    <w:rsid w:val="009D607C"/>
    <w:rsid w:val="009D647B"/>
    <w:rsid w:val="009D7126"/>
    <w:rsid w:val="009D7865"/>
    <w:rsid w:val="009E075A"/>
    <w:rsid w:val="009E0E67"/>
    <w:rsid w:val="009E13A2"/>
    <w:rsid w:val="009E4B6F"/>
    <w:rsid w:val="009E5566"/>
    <w:rsid w:val="009F01B5"/>
    <w:rsid w:val="009F0613"/>
    <w:rsid w:val="009F1B71"/>
    <w:rsid w:val="009F2DE1"/>
    <w:rsid w:val="009F5D90"/>
    <w:rsid w:val="00A01D6F"/>
    <w:rsid w:val="00A03707"/>
    <w:rsid w:val="00A03AD7"/>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F69"/>
    <w:rsid w:val="00A35137"/>
    <w:rsid w:val="00A35AB2"/>
    <w:rsid w:val="00A36BDB"/>
    <w:rsid w:val="00A4009A"/>
    <w:rsid w:val="00A410D0"/>
    <w:rsid w:val="00A42F79"/>
    <w:rsid w:val="00A45EF6"/>
    <w:rsid w:val="00A47621"/>
    <w:rsid w:val="00A47F4C"/>
    <w:rsid w:val="00A51745"/>
    <w:rsid w:val="00A52E16"/>
    <w:rsid w:val="00A53EB4"/>
    <w:rsid w:val="00A54240"/>
    <w:rsid w:val="00A56649"/>
    <w:rsid w:val="00A56D10"/>
    <w:rsid w:val="00A61CF1"/>
    <w:rsid w:val="00A62DEC"/>
    <w:rsid w:val="00A6330A"/>
    <w:rsid w:val="00A65187"/>
    <w:rsid w:val="00A6630C"/>
    <w:rsid w:val="00A6659F"/>
    <w:rsid w:val="00A67F85"/>
    <w:rsid w:val="00A710A6"/>
    <w:rsid w:val="00A71298"/>
    <w:rsid w:val="00A7264B"/>
    <w:rsid w:val="00A72B33"/>
    <w:rsid w:val="00A73C3D"/>
    <w:rsid w:val="00A77E77"/>
    <w:rsid w:val="00A82CCE"/>
    <w:rsid w:val="00A85419"/>
    <w:rsid w:val="00A87C26"/>
    <w:rsid w:val="00A90D0F"/>
    <w:rsid w:val="00A974E0"/>
    <w:rsid w:val="00AA1EAC"/>
    <w:rsid w:val="00AA25E5"/>
    <w:rsid w:val="00AA3782"/>
    <w:rsid w:val="00AA45D1"/>
    <w:rsid w:val="00AA4905"/>
    <w:rsid w:val="00AA51D5"/>
    <w:rsid w:val="00AA661B"/>
    <w:rsid w:val="00AA66AB"/>
    <w:rsid w:val="00AA7379"/>
    <w:rsid w:val="00AA7C68"/>
    <w:rsid w:val="00AB215F"/>
    <w:rsid w:val="00AB289C"/>
    <w:rsid w:val="00AB2C2F"/>
    <w:rsid w:val="00AB3CDD"/>
    <w:rsid w:val="00AB57FC"/>
    <w:rsid w:val="00AB6C0B"/>
    <w:rsid w:val="00AB73A0"/>
    <w:rsid w:val="00AC041E"/>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F051C"/>
    <w:rsid w:val="00AF0FE8"/>
    <w:rsid w:val="00AF552F"/>
    <w:rsid w:val="00AF6E94"/>
    <w:rsid w:val="00B00AEE"/>
    <w:rsid w:val="00B00C25"/>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2E0C"/>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80938"/>
    <w:rsid w:val="00B82060"/>
    <w:rsid w:val="00B8479C"/>
    <w:rsid w:val="00B853F9"/>
    <w:rsid w:val="00B85AA3"/>
    <w:rsid w:val="00B87FDB"/>
    <w:rsid w:val="00B91EF9"/>
    <w:rsid w:val="00B93D3F"/>
    <w:rsid w:val="00B95A1E"/>
    <w:rsid w:val="00B95A95"/>
    <w:rsid w:val="00B96549"/>
    <w:rsid w:val="00B96830"/>
    <w:rsid w:val="00B97114"/>
    <w:rsid w:val="00B97485"/>
    <w:rsid w:val="00BA051F"/>
    <w:rsid w:val="00BA115A"/>
    <w:rsid w:val="00BA3673"/>
    <w:rsid w:val="00BA3E5C"/>
    <w:rsid w:val="00BA48FC"/>
    <w:rsid w:val="00BB011D"/>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423E"/>
    <w:rsid w:val="00BE582C"/>
    <w:rsid w:val="00BE6952"/>
    <w:rsid w:val="00BE7110"/>
    <w:rsid w:val="00BF185B"/>
    <w:rsid w:val="00BF3CAC"/>
    <w:rsid w:val="00BF5385"/>
    <w:rsid w:val="00C00B78"/>
    <w:rsid w:val="00C0410E"/>
    <w:rsid w:val="00C05089"/>
    <w:rsid w:val="00C05684"/>
    <w:rsid w:val="00C05D2A"/>
    <w:rsid w:val="00C068CD"/>
    <w:rsid w:val="00C0700C"/>
    <w:rsid w:val="00C10A69"/>
    <w:rsid w:val="00C13321"/>
    <w:rsid w:val="00C13C08"/>
    <w:rsid w:val="00C145AA"/>
    <w:rsid w:val="00C20A96"/>
    <w:rsid w:val="00C2197A"/>
    <w:rsid w:val="00C220BA"/>
    <w:rsid w:val="00C25B87"/>
    <w:rsid w:val="00C2634A"/>
    <w:rsid w:val="00C26621"/>
    <w:rsid w:val="00C26800"/>
    <w:rsid w:val="00C27F9B"/>
    <w:rsid w:val="00C30785"/>
    <w:rsid w:val="00C31535"/>
    <w:rsid w:val="00C31E1E"/>
    <w:rsid w:val="00C32058"/>
    <w:rsid w:val="00C32B26"/>
    <w:rsid w:val="00C3410A"/>
    <w:rsid w:val="00C34434"/>
    <w:rsid w:val="00C35578"/>
    <w:rsid w:val="00C35666"/>
    <w:rsid w:val="00C40BD6"/>
    <w:rsid w:val="00C40C9A"/>
    <w:rsid w:val="00C43D5B"/>
    <w:rsid w:val="00C476F3"/>
    <w:rsid w:val="00C47801"/>
    <w:rsid w:val="00C528B0"/>
    <w:rsid w:val="00C53DB4"/>
    <w:rsid w:val="00C54BCF"/>
    <w:rsid w:val="00C562DA"/>
    <w:rsid w:val="00C568BB"/>
    <w:rsid w:val="00C56B79"/>
    <w:rsid w:val="00C63874"/>
    <w:rsid w:val="00C655CF"/>
    <w:rsid w:val="00C6613A"/>
    <w:rsid w:val="00C66436"/>
    <w:rsid w:val="00C726BD"/>
    <w:rsid w:val="00C73B81"/>
    <w:rsid w:val="00C74191"/>
    <w:rsid w:val="00C77128"/>
    <w:rsid w:val="00C800B5"/>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8B3"/>
    <w:rsid w:val="00CA5E58"/>
    <w:rsid w:val="00CB0257"/>
    <w:rsid w:val="00CB049F"/>
    <w:rsid w:val="00CB0D8C"/>
    <w:rsid w:val="00CB0FED"/>
    <w:rsid w:val="00CB6C97"/>
    <w:rsid w:val="00CC0735"/>
    <w:rsid w:val="00CC2941"/>
    <w:rsid w:val="00CC316E"/>
    <w:rsid w:val="00CC3620"/>
    <w:rsid w:val="00CC3930"/>
    <w:rsid w:val="00CC524E"/>
    <w:rsid w:val="00CC56C3"/>
    <w:rsid w:val="00CC57B3"/>
    <w:rsid w:val="00CC5E79"/>
    <w:rsid w:val="00CC5EEC"/>
    <w:rsid w:val="00CC66B5"/>
    <w:rsid w:val="00CC6A0A"/>
    <w:rsid w:val="00CC70B8"/>
    <w:rsid w:val="00CC76AF"/>
    <w:rsid w:val="00CD092B"/>
    <w:rsid w:val="00CD2C65"/>
    <w:rsid w:val="00CD460A"/>
    <w:rsid w:val="00CD7E5E"/>
    <w:rsid w:val="00CE06B4"/>
    <w:rsid w:val="00CE17CA"/>
    <w:rsid w:val="00CE31BD"/>
    <w:rsid w:val="00CE34C2"/>
    <w:rsid w:val="00CE351E"/>
    <w:rsid w:val="00CE37E4"/>
    <w:rsid w:val="00CE3B0F"/>
    <w:rsid w:val="00CE4E64"/>
    <w:rsid w:val="00CE5EAD"/>
    <w:rsid w:val="00CF0C96"/>
    <w:rsid w:val="00CF2395"/>
    <w:rsid w:val="00CF3A87"/>
    <w:rsid w:val="00CF3B30"/>
    <w:rsid w:val="00CF6070"/>
    <w:rsid w:val="00CF6897"/>
    <w:rsid w:val="00CF7318"/>
    <w:rsid w:val="00D01813"/>
    <w:rsid w:val="00D02EC9"/>
    <w:rsid w:val="00D03F2D"/>
    <w:rsid w:val="00D04C26"/>
    <w:rsid w:val="00D06EBE"/>
    <w:rsid w:val="00D10899"/>
    <w:rsid w:val="00D11B41"/>
    <w:rsid w:val="00D15C09"/>
    <w:rsid w:val="00D1776F"/>
    <w:rsid w:val="00D1783E"/>
    <w:rsid w:val="00D23059"/>
    <w:rsid w:val="00D23BF6"/>
    <w:rsid w:val="00D24966"/>
    <w:rsid w:val="00D2504E"/>
    <w:rsid w:val="00D25CF2"/>
    <w:rsid w:val="00D27911"/>
    <w:rsid w:val="00D3445B"/>
    <w:rsid w:val="00D36B44"/>
    <w:rsid w:val="00D36E89"/>
    <w:rsid w:val="00D417A2"/>
    <w:rsid w:val="00D417D9"/>
    <w:rsid w:val="00D42473"/>
    <w:rsid w:val="00D429CB"/>
    <w:rsid w:val="00D44EBD"/>
    <w:rsid w:val="00D45419"/>
    <w:rsid w:val="00D472D6"/>
    <w:rsid w:val="00D50CB7"/>
    <w:rsid w:val="00D513D7"/>
    <w:rsid w:val="00D51554"/>
    <w:rsid w:val="00D5257D"/>
    <w:rsid w:val="00D52933"/>
    <w:rsid w:val="00D551D4"/>
    <w:rsid w:val="00D57CC7"/>
    <w:rsid w:val="00D60045"/>
    <w:rsid w:val="00D61260"/>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6735"/>
    <w:rsid w:val="00D9327B"/>
    <w:rsid w:val="00D959A1"/>
    <w:rsid w:val="00D96CEA"/>
    <w:rsid w:val="00D9742D"/>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153C"/>
    <w:rsid w:val="00DD48DF"/>
    <w:rsid w:val="00DD57BE"/>
    <w:rsid w:val="00DE06E2"/>
    <w:rsid w:val="00DE0E68"/>
    <w:rsid w:val="00DE3EC5"/>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5017"/>
    <w:rsid w:val="00E26A44"/>
    <w:rsid w:val="00E2742F"/>
    <w:rsid w:val="00E3391E"/>
    <w:rsid w:val="00E34681"/>
    <w:rsid w:val="00E35082"/>
    <w:rsid w:val="00E377C2"/>
    <w:rsid w:val="00E37D03"/>
    <w:rsid w:val="00E40377"/>
    <w:rsid w:val="00E40511"/>
    <w:rsid w:val="00E416F8"/>
    <w:rsid w:val="00E41CDC"/>
    <w:rsid w:val="00E429ED"/>
    <w:rsid w:val="00E45173"/>
    <w:rsid w:val="00E507D2"/>
    <w:rsid w:val="00E5100F"/>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148"/>
    <w:rsid w:val="00E7739B"/>
    <w:rsid w:val="00E77825"/>
    <w:rsid w:val="00E83F4C"/>
    <w:rsid w:val="00E8440B"/>
    <w:rsid w:val="00E85262"/>
    <w:rsid w:val="00E85541"/>
    <w:rsid w:val="00E85A57"/>
    <w:rsid w:val="00E8627A"/>
    <w:rsid w:val="00E938B3"/>
    <w:rsid w:val="00E9634A"/>
    <w:rsid w:val="00EA147F"/>
    <w:rsid w:val="00EA2F09"/>
    <w:rsid w:val="00EA4484"/>
    <w:rsid w:val="00EA4E50"/>
    <w:rsid w:val="00EA58F0"/>
    <w:rsid w:val="00EA58F9"/>
    <w:rsid w:val="00EA5EAE"/>
    <w:rsid w:val="00EA658D"/>
    <w:rsid w:val="00EB4539"/>
    <w:rsid w:val="00EC13B5"/>
    <w:rsid w:val="00EC18D9"/>
    <w:rsid w:val="00EC3E7F"/>
    <w:rsid w:val="00EC4CCD"/>
    <w:rsid w:val="00EC72FF"/>
    <w:rsid w:val="00ED3F1E"/>
    <w:rsid w:val="00ED4543"/>
    <w:rsid w:val="00ED5971"/>
    <w:rsid w:val="00ED66FD"/>
    <w:rsid w:val="00ED6DE1"/>
    <w:rsid w:val="00ED7033"/>
    <w:rsid w:val="00EE087F"/>
    <w:rsid w:val="00EE10EA"/>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418"/>
    <w:rsid w:val="00F075E1"/>
    <w:rsid w:val="00F07A54"/>
    <w:rsid w:val="00F104DA"/>
    <w:rsid w:val="00F10D5D"/>
    <w:rsid w:val="00F138FE"/>
    <w:rsid w:val="00F141CF"/>
    <w:rsid w:val="00F158F4"/>
    <w:rsid w:val="00F1593F"/>
    <w:rsid w:val="00F17847"/>
    <w:rsid w:val="00F221F7"/>
    <w:rsid w:val="00F22701"/>
    <w:rsid w:val="00F24C8F"/>
    <w:rsid w:val="00F258D3"/>
    <w:rsid w:val="00F266ED"/>
    <w:rsid w:val="00F26F2C"/>
    <w:rsid w:val="00F302E4"/>
    <w:rsid w:val="00F30E1D"/>
    <w:rsid w:val="00F3693D"/>
    <w:rsid w:val="00F3776E"/>
    <w:rsid w:val="00F40FCF"/>
    <w:rsid w:val="00F42A72"/>
    <w:rsid w:val="00F443CE"/>
    <w:rsid w:val="00F45D05"/>
    <w:rsid w:val="00F47A1C"/>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87B76"/>
    <w:rsid w:val="00F91030"/>
    <w:rsid w:val="00F933AC"/>
    <w:rsid w:val="00F94554"/>
    <w:rsid w:val="00F9474A"/>
    <w:rsid w:val="00F95BFA"/>
    <w:rsid w:val="00F972D6"/>
    <w:rsid w:val="00F97DF1"/>
    <w:rsid w:val="00FA18B5"/>
    <w:rsid w:val="00FA376C"/>
    <w:rsid w:val="00FA3AB5"/>
    <w:rsid w:val="00FA61D4"/>
    <w:rsid w:val="00FB3B2B"/>
    <w:rsid w:val="00FB75E0"/>
    <w:rsid w:val="00FC1325"/>
    <w:rsid w:val="00FC2730"/>
    <w:rsid w:val="00FC4B00"/>
    <w:rsid w:val="00FC4F46"/>
    <w:rsid w:val="00FC53EC"/>
    <w:rsid w:val="00FC7C0B"/>
    <w:rsid w:val="00FD0893"/>
    <w:rsid w:val="00FD23E2"/>
    <w:rsid w:val="00FD291F"/>
    <w:rsid w:val="00FD33D2"/>
    <w:rsid w:val="00FD47F6"/>
    <w:rsid w:val="00FD4E19"/>
    <w:rsid w:val="00FE0183"/>
    <w:rsid w:val="00FE1651"/>
    <w:rsid w:val="00FE3CF6"/>
    <w:rsid w:val="00FE6401"/>
    <w:rsid w:val="00FF1D3C"/>
    <w:rsid w:val="00FF2752"/>
    <w:rsid w:val="00FF29BF"/>
    <w:rsid w:val="00FF30D4"/>
    <w:rsid w:val="00FF33FC"/>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character" w:customStyle="1" w:styleId="c1">
    <w:name w:val="c1"/>
    <w:basedOn w:val="DefaultParagraphFont"/>
    <w:rsid w:val="00AC041E"/>
  </w:style>
  <w:style w:type="character" w:customStyle="1" w:styleId="form-text">
    <w:name w:val="form-text"/>
    <w:basedOn w:val="DefaultParagraphFont"/>
    <w:rsid w:val="00C34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character" w:customStyle="1" w:styleId="c1">
    <w:name w:val="c1"/>
    <w:basedOn w:val="DefaultParagraphFont"/>
    <w:rsid w:val="00AC041E"/>
  </w:style>
  <w:style w:type="character" w:customStyle="1" w:styleId="form-text">
    <w:name w:val="form-text"/>
    <w:basedOn w:val="DefaultParagraphFont"/>
    <w:rsid w:val="00C3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05735365">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44083996">
      <w:bodyDiv w:val="1"/>
      <w:marLeft w:val="0"/>
      <w:marRight w:val="0"/>
      <w:marTop w:val="0"/>
      <w:marBottom w:val="0"/>
      <w:divBdr>
        <w:top w:val="none" w:sz="0" w:space="0" w:color="auto"/>
        <w:left w:val="none" w:sz="0" w:space="0" w:color="auto"/>
        <w:bottom w:val="none" w:sz="0" w:space="0" w:color="auto"/>
        <w:right w:val="none" w:sz="0" w:space="0" w:color="auto"/>
      </w:divBdr>
    </w:div>
    <w:div w:id="1458135374">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5828797">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79506143">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anis.lazdans@kase.gov.l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DD61-0D74-4B38-9AC3-9F4EC083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13590</Words>
  <Characters>7747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21295</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2016-10-24T09:53:00Z</cp:lastPrinted>
  <dcterms:created xsi:type="dcterms:W3CDTF">2017-10-03T12:53:00Z</dcterms:created>
  <dcterms:modified xsi:type="dcterms:W3CDTF">2017-10-03T12:53:00Z</dcterms:modified>
</cp:coreProperties>
</file>