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komutator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i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”</w:t>
      </w:r>
      <w:r w:rsidR="00BF28CE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6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947FDB">
        <w:rPr>
          <w:rFonts w:ascii="Times New Roman" w:hAnsi="Times New Roman"/>
          <w:b/>
          <w:bCs/>
          <w:caps/>
          <w:sz w:val="24"/>
          <w:szCs w:val="24"/>
          <w:lang w:val="lv-LV"/>
        </w:rPr>
        <w:t>8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E50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87623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287623">
              <w:rPr>
                <w:rFonts w:ascii="Times New Roman" w:hAnsi="Times New Roman"/>
                <w:sz w:val="20"/>
                <w:szCs w:val="20"/>
              </w:rPr>
              <w:t>3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vadītāja vietnieks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E50CA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930AD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>
        <w:rPr>
          <w:rFonts w:ascii="Times New Roman" w:hAnsi="Times New Roman"/>
          <w:sz w:val="24"/>
          <w:szCs w:val="24"/>
          <w:lang w:val="lv-LV"/>
        </w:rPr>
        <w:t>” 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pretendentu atlases prasībām (uzaicinājuma 8. punkts “Pretendentu atlases prasības, iesniedzamie pretendentu atlases dokumenti un pārbaudāmās ziņas”).</w:t>
      </w:r>
    </w:p>
    <w:p w:rsidR="001A47A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A47A7">
        <w:rPr>
          <w:rFonts w:ascii="Times New Roman" w:hAnsi="Times New Roman"/>
          <w:sz w:val="24"/>
          <w:szCs w:val="24"/>
          <w:lang w:val="lv-LV"/>
        </w:rPr>
        <w:t>Pretend</w:t>
      </w:r>
      <w:r w:rsidR="00930AD7">
        <w:rPr>
          <w:rFonts w:ascii="Times New Roman" w:hAnsi="Times New Roman"/>
          <w:sz w:val="24"/>
          <w:szCs w:val="24"/>
          <w:lang w:val="lv-LV"/>
        </w:rPr>
        <w:t>enta SIA “</w:t>
      </w:r>
      <w:proofErr w:type="spellStart"/>
      <w:r w:rsidR="00930AD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A47A7">
        <w:rPr>
          <w:rFonts w:ascii="Times New Roman" w:hAnsi="Times New Roman"/>
          <w:sz w:val="24"/>
          <w:szCs w:val="24"/>
          <w:lang w:val="lv-LV"/>
        </w:rPr>
        <w:t xml:space="preserve">nomaksāto nodokļu pārbaude Elektronisko iepirkumu sistēmā E- izziņas dienā, kad paziņojums par plānoto līgumu publicēts Iepirkumu </w:t>
      </w:r>
      <w:r w:rsidR="00930AD7">
        <w:rPr>
          <w:rFonts w:ascii="Times New Roman" w:hAnsi="Times New Roman"/>
          <w:sz w:val="24"/>
          <w:szCs w:val="24"/>
          <w:lang w:val="lv-LV"/>
        </w:rPr>
        <w:t>uzraudzības</w:t>
      </w:r>
      <w:r w:rsidR="00D8432E">
        <w:rPr>
          <w:rFonts w:ascii="Times New Roman" w:hAnsi="Times New Roman"/>
          <w:sz w:val="24"/>
          <w:szCs w:val="24"/>
          <w:lang w:val="lv-LV"/>
        </w:rPr>
        <w:t xml:space="preserve"> biroja mājaslapā (24.10.2016.)</w:t>
      </w:r>
      <w:r w:rsidR="00D8432E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13124A" w:rsidRPr="001A47A7" w:rsidRDefault="00930AD7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SIA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” 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tehniskās specifikācijas prasībām (uzaicinājuma 9.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punkts “Tehniskā specifikācija” un uzaicinājuma 1. pielikums „Tehniskā specifikācija”).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piedāvājuma izvēli pieņemšana.</w:t>
      </w:r>
    </w:p>
    <w:p w:rsidR="0013124A" w:rsidRPr="00C76223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930AD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D346C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>
        <w:rPr>
          <w:rFonts w:ascii="Times New Roman" w:hAnsi="Times New Roman"/>
          <w:sz w:val="24"/>
          <w:szCs w:val="24"/>
          <w:lang w:val="lv-LV"/>
        </w:rPr>
        <w:t>un</w:t>
      </w:r>
      <w:r w:rsidR="00D346CF" w:rsidRPr="001A47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 w:rsidRPr="0013124A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 dienā, kad pieņemts lēmums par iespējamu līguma slēgšanas tiesību piešķiršanu (</w:t>
      </w:r>
      <w:r w:rsidR="00930AD7">
        <w:rPr>
          <w:rFonts w:ascii="Times New Roman" w:hAnsi="Times New Roman"/>
          <w:sz w:val="24"/>
          <w:szCs w:val="24"/>
          <w:lang w:val="lv-LV"/>
        </w:rPr>
        <w:t>08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11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="00D346CF">
        <w:rPr>
          <w:rFonts w:ascii="Times New Roman" w:hAnsi="Times New Roman"/>
          <w:sz w:val="24"/>
          <w:szCs w:val="24"/>
          <w:lang w:val="lv-LV"/>
        </w:rPr>
        <w:t>.)</w:t>
      </w:r>
      <w:r w:rsidR="00D346CF" w:rsidRPr="00C76223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pieņemšana.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procedūras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C76223" w:rsidRDefault="00C7622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76223" w:rsidRDefault="00C76223" w:rsidP="00C76223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Noslēgtā iepirkuma līguma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13124A" w:rsidRPr="0013124A" w:rsidRDefault="0013124A" w:rsidP="0013124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4937CF" w:rsidRDefault="004937C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A0D51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2A0D51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2A0D5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7B1B17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28286C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13124A"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(uzaicinājuma 9.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punkts “Tehniskā specifikācija” un uzaicinājuma 1. pielikums „Tehniskā specifikācija”).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28286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panta devīto daļu un iepirkum</w:t>
      </w:r>
      <w:r w:rsidR="0028286C">
        <w:rPr>
          <w:rFonts w:ascii="Times New Roman" w:hAnsi="Times New Roman"/>
          <w:sz w:val="24"/>
          <w:szCs w:val="24"/>
          <w:lang w:val="lv-LV"/>
        </w:rPr>
        <w:t>a procedūras uzaicinājuma 12.3. </w:t>
      </w:r>
      <w:r w:rsidRPr="0013124A">
        <w:rPr>
          <w:rFonts w:ascii="Times New Roman" w:hAnsi="Times New Roman"/>
          <w:sz w:val="24"/>
          <w:szCs w:val="24"/>
          <w:lang w:val="lv-LV"/>
        </w:rPr>
        <w:t>apakšpunktu izvēlēties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piedāvājumu, kas atbilst iepirkuma procedūras prasībām (</w:t>
      </w:r>
      <w:r w:rsidR="0028286C" w:rsidRPr="0028286C">
        <w:rPr>
          <w:rFonts w:ascii="Times New Roman" w:hAnsi="Times New Roman"/>
          <w:sz w:val="24"/>
          <w:szCs w:val="24"/>
          <w:lang w:val="lv-LV"/>
        </w:rPr>
        <w:t xml:space="preserve">34 534,66 </w:t>
      </w:r>
      <w:r w:rsidRPr="0013124A">
        <w:rPr>
          <w:rFonts w:ascii="Times New Roman" w:hAnsi="Times New Roman"/>
          <w:sz w:val="24"/>
          <w:szCs w:val="24"/>
          <w:lang w:val="lv-LV"/>
        </w:rPr>
        <w:t>EUR 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Elektronisko iepirkumu sistēmā E- izziņas pārliecinājās, ka SIA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dienā, kad paziņojums par plānoto līgumu publicēts Iepirkumu uzraudzības biroja mājaslapā (</w:t>
      </w:r>
      <w:r w:rsidR="0028286C">
        <w:rPr>
          <w:rFonts w:ascii="Times New Roman" w:hAnsi="Times New Roman"/>
          <w:sz w:val="24"/>
          <w:szCs w:val="24"/>
          <w:lang w:val="lv-LV"/>
        </w:rPr>
        <w:t>24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10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260797">
        <w:rPr>
          <w:rFonts w:ascii="Times New Roman" w:hAnsi="Times New Roman"/>
          <w:sz w:val="24"/>
          <w:szCs w:val="24"/>
          <w:lang w:val="lv-LV"/>
        </w:rPr>
        <w:t>6</w:t>
      </w:r>
      <w:r w:rsidRPr="0013124A">
        <w:rPr>
          <w:rFonts w:ascii="Times New Roman" w:hAnsi="Times New Roman"/>
          <w:sz w:val="24"/>
          <w:szCs w:val="24"/>
          <w:lang w:val="lv-LV"/>
        </w:rPr>
        <w:t>.)</w:t>
      </w:r>
      <w:r w:rsidR="0028286C">
        <w:rPr>
          <w:rFonts w:ascii="Times New Roman" w:hAnsi="Times New Roman"/>
          <w:sz w:val="24"/>
          <w:szCs w:val="24"/>
          <w:lang w:val="lv-LV"/>
        </w:rPr>
        <w:t>,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 (</w:t>
      </w:r>
      <w:r w:rsidR="0028286C">
        <w:rPr>
          <w:rFonts w:ascii="Times New Roman" w:hAnsi="Times New Roman"/>
          <w:sz w:val="24"/>
          <w:szCs w:val="24"/>
          <w:lang w:val="lv-LV"/>
        </w:rPr>
        <w:t>08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11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260797">
        <w:rPr>
          <w:rFonts w:ascii="Times New Roman" w:hAnsi="Times New Roman"/>
          <w:sz w:val="24"/>
          <w:szCs w:val="24"/>
          <w:lang w:val="lv-LV"/>
        </w:rPr>
        <w:t>6</w:t>
      </w:r>
      <w:r w:rsidRPr="0013124A">
        <w:rPr>
          <w:rFonts w:ascii="Times New Roman" w:hAnsi="Times New Roman"/>
          <w:sz w:val="24"/>
          <w:szCs w:val="24"/>
          <w:lang w:val="lv-LV"/>
        </w:rPr>
        <w:t>.) nav nodokļu parādu, tajā skaitā valsts sociālās apdrošināšanas obligāto iemaksu parādu, kas kopsummā kādā no valstīm pārsniedz 150 EUR, ka nav ierakstu par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maksātnespējas (t.sk. bankrota) procesiem, likvidācijas procesu, apturētu vai pārtrauktu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607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 (uzaicinājuma 8.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260797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60797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60797"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28286C" w:rsidRPr="0028286C">
        <w:rPr>
          <w:rFonts w:ascii="Times New Roman" w:hAnsi="Times New Roman"/>
          <w:sz w:val="24"/>
          <w:szCs w:val="24"/>
          <w:lang w:val="lv-LV"/>
        </w:rPr>
        <w:t xml:space="preserve">34 534,66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tūras uzturēšanas daļas vadītāja vietnieku </w:t>
      </w:r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J. </w:t>
      </w:r>
      <w:proofErr w:type="spellStart"/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Lazdānu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tūras uzturēšanas daļas vadītāja vietnieku </w:t>
      </w:r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J. </w:t>
      </w:r>
      <w:proofErr w:type="spellStart"/>
      <w:r w:rsidR="0028286C" w:rsidRPr="004442CA">
        <w:rPr>
          <w:rFonts w:ascii="Times New Roman" w:hAnsi="Times New Roman"/>
          <w:b/>
          <w:i/>
          <w:sz w:val="24"/>
          <w:szCs w:val="24"/>
          <w:lang w:val="lv-LV"/>
        </w:rPr>
        <w:t>Lazdānu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260797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6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4442CA">
        <w:rPr>
          <w:rFonts w:ascii="Times New Roman" w:hAnsi="Times New Roman"/>
          <w:i/>
          <w:sz w:val="24"/>
          <w:szCs w:val="24"/>
          <w:u w:val="single"/>
          <w:lang w:val="lv-LV"/>
        </w:rPr>
        <w:t>8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4442CA">
        <w:rPr>
          <w:rFonts w:ascii="Times New Roman" w:hAnsi="Times New Roman"/>
          <w:i/>
          <w:sz w:val="24"/>
          <w:szCs w:val="24"/>
          <w:u w:val="single"/>
          <w:lang w:val="lv-LV"/>
        </w:rPr>
        <w:t>novembrim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par iepirkuma procedūras rezultātiem.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607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2016. gada 8. novembrim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0797">
        <w:rPr>
          <w:rFonts w:ascii="Times New Roman" w:hAnsi="Times New Roman"/>
          <w:sz w:val="24"/>
          <w:szCs w:val="24"/>
          <w:lang w:val="lv-LV"/>
        </w:rPr>
        <w:t>publicēt lēmumu par iepirkuma procedūras rezultātiem Valsts kases mājaslapas</w:t>
      </w:r>
      <w:r w:rsidR="00260797" w:rsidRPr="00260797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260797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260797" w:rsidRDefault="002607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 w:rsidR="0050694E"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="0050694E"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="0050694E" w:rsidRPr="0050694E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="00843B7C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iepirkumi”.</w:t>
      </w:r>
    </w:p>
    <w:p w:rsidR="00C76223" w:rsidRDefault="00C7622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76223" w:rsidRDefault="00C76223" w:rsidP="00C76223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843B7C" w:rsidRDefault="00423173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42317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287623">
        <w:rPr>
          <w:rFonts w:ascii="Times New Roman" w:hAnsi="Times New Roman"/>
          <w:sz w:val="20"/>
          <w:szCs w:val="20"/>
          <w:lang w:val="lv-LV"/>
        </w:rPr>
        <w:t>4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287623">
        <w:rPr>
          <w:rFonts w:ascii="Times New Roman" w:hAnsi="Times New Roman"/>
          <w:sz w:val="20"/>
          <w:szCs w:val="20"/>
          <w:lang w:val="lv-LV"/>
        </w:rPr>
        <w:t>00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423173" w:rsidRDefault="005C20BB" w:rsidP="005C20BB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par dienu, kad paziņojums par plānoto līgumu publicēts Iepirkumu uzraudzības biroja mājaslapā (24.10.2016.)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505A49" w:rsidRPr="00505A49">
        <w:rPr>
          <w:rFonts w:ascii="Times New Roman" w:hAnsi="Times New Roman"/>
          <w:sz w:val="24"/>
          <w:szCs w:val="24"/>
          <w:lang w:val="lv-LV"/>
        </w:rPr>
        <w:t>1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423173" w:rsidRPr="00423173" w:rsidRDefault="00423173" w:rsidP="005C20BB">
      <w:pPr>
        <w:spacing w:after="0" w:line="240" w:lineRule="auto"/>
        <w:ind w:left="1418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 (08.11.2016.) uz </w:t>
      </w:r>
      <w:r w:rsidR="00505A49" w:rsidRPr="00505A49">
        <w:rPr>
          <w:rFonts w:ascii="Times New Roman" w:hAnsi="Times New Roman"/>
          <w:sz w:val="24"/>
          <w:szCs w:val="24"/>
          <w:lang w:val="lv-LV"/>
        </w:rPr>
        <w:t>2</w:t>
      </w:r>
      <w:r w:rsidRPr="00505A49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3C6A81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:rsidTr="00A119AD">
        <w:trPr>
          <w:trHeight w:val="567"/>
        </w:trPr>
        <w:tc>
          <w:tcPr>
            <w:tcW w:w="2768" w:type="dxa"/>
          </w:tcPr>
          <w:p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E0" w:rsidRDefault="008B74E0">
      <w:pPr>
        <w:spacing w:after="0" w:line="240" w:lineRule="auto"/>
      </w:pPr>
      <w:r>
        <w:separator/>
      </w:r>
    </w:p>
  </w:endnote>
  <w:endnote w:type="continuationSeparator" w:id="0">
    <w:p w:rsidR="008B74E0" w:rsidRDefault="008B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D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E0" w:rsidRDefault="008B74E0">
      <w:pPr>
        <w:spacing w:after="0" w:line="240" w:lineRule="auto"/>
      </w:pPr>
      <w:r>
        <w:separator/>
      </w:r>
    </w:p>
  </w:footnote>
  <w:footnote w:type="continuationSeparator" w:id="0">
    <w:p w:rsidR="008B74E0" w:rsidRDefault="008B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0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B6C04"/>
    <w:rsid w:val="001C49BC"/>
    <w:rsid w:val="001F0120"/>
    <w:rsid w:val="002041C7"/>
    <w:rsid w:val="002066F5"/>
    <w:rsid w:val="002364B4"/>
    <w:rsid w:val="002435AA"/>
    <w:rsid w:val="00245F18"/>
    <w:rsid w:val="00260797"/>
    <w:rsid w:val="0027051D"/>
    <w:rsid w:val="00275B9E"/>
    <w:rsid w:val="0028286C"/>
    <w:rsid w:val="00287623"/>
    <w:rsid w:val="00290E5C"/>
    <w:rsid w:val="002A0D51"/>
    <w:rsid w:val="002A1292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74D20"/>
    <w:rsid w:val="003C6A81"/>
    <w:rsid w:val="003D298E"/>
    <w:rsid w:val="003E3BD6"/>
    <w:rsid w:val="003F632A"/>
    <w:rsid w:val="00402E94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937CF"/>
    <w:rsid w:val="004B3BCF"/>
    <w:rsid w:val="004D07EE"/>
    <w:rsid w:val="00505A49"/>
    <w:rsid w:val="0050694E"/>
    <w:rsid w:val="0051099A"/>
    <w:rsid w:val="005161AC"/>
    <w:rsid w:val="00517E09"/>
    <w:rsid w:val="0053061C"/>
    <w:rsid w:val="00535564"/>
    <w:rsid w:val="00537C41"/>
    <w:rsid w:val="00556301"/>
    <w:rsid w:val="0057272E"/>
    <w:rsid w:val="00572ECF"/>
    <w:rsid w:val="00582C2C"/>
    <w:rsid w:val="00583E71"/>
    <w:rsid w:val="00584FB9"/>
    <w:rsid w:val="00590CAE"/>
    <w:rsid w:val="005B001B"/>
    <w:rsid w:val="005B4120"/>
    <w:rsid w:val="005C20BB"/>
    <w:rsid w:val="005D31DC"/>
    <w:rsid w:val="005F08B3"/>
    <w:rsid w:val="0060667F"/>
    <w:rsid w:val="0061329A"/>
    <w:rsid w:val="00633F50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60A9A"/>
    <w:rsid w:val="0078158F"/>
    <w:rsid w:val="00781D4F"/>
    <w:rsid w:val="00782164"/>
    <w:rsid w:val="00792D4F"/>
    <w:rsid w:val="007A60AC"/>
    <w:rsid w:val="007B0947"/>
    <w:rsid w:val="007B1B1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17E8A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84F5C"/>
    <w:rsid w:val="008A7FFD"/>
    <w:rsid w:val="008B74E0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85B23"/>
    <w:rsid w:val="00985E35"/>
    <w:rsid w:val="00985FB4"/>
    <w:rsid w:val="00987E82"/>
    <w:rsid w:val="00993639"/>
    <w:rsid w:val="009A1893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97654"/>
    <w:rsid w:val="00BA4D0B"/>
    <w:rsid w:val="00BB4560"/>
    <w:rsid w:val="00BB5439"/>
    <w:rsid w:val="00BF19FF"/>
    <w:rsid w:val="00BF28CE"/>
    <w:rsid w:val="00C00F2B"/>
    <w:rsid w:val="00C06398"/>
    <w:rsid w:val="00C12B8E"/>
    <w:rsid w:val="00C14F88"/>
    <w:rsid w:val="00C177F8"/>
    <w:rsid w:val="00C22484"/>
    <w:rsid w:val="00C267E5"/>
    <w:rsid w:val="00C47F57"/>
    <w:rsid w:val="00C61F62"/>
    <w:rsid w:val="00C64964"/>
    <w:rsid w:val="00C76223"/>
    <w:rsid w:val="00C805D3"/>
    <w:rsid w:val="00C82DEC"/>
    <w:rsid w:val="00CA0181"/>
    <w:rsid w:val="00CB593D"/>
    <w:rsid w:val="00CC7FAE"/>
    <w:rsid w:val="00CE133A"/>
    <w:rsid w:val="00CE56B4"/>
    <w:rsid w:val="00CF36D9"/>
    <w:rsid w:val="00D112FC"/>
    <w:rsid w:val="00D21FA6"/>
    <w:rsid w:val="00D346CF"/>
    <w:rsid w:val="00D40B9F"/>
    <w:rsid w:val="00D82196"/>
    <w:rsid w:val="00D8235C"/>
    <w:rsid w:val="00D8432E"/>
    <w:rsid w:val="00D87303"/>
    <w:rsid w:val="00DA16E2"/>
    <w:rsid w:val="00DD1C99"/>
    <w:rsid w:val="00DF41BB"/>
    <w:rsid w:val="00E027A7"/>
    <w:rsid w:val="00E22B60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E04A1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1685"/>
    <w:rsid w:val="00F73E3B"/>
    <w:rsid w:val="00F74721"/>
    <w:rsid w:val="00F861FF"/>
    <w:rsid w:val="00F93641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0AD8-F393-49D9-A1E4-158284EB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3446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2016-11-08T11:15:00Z</cp:lastPrinted>
  <dcterms:created xsi:type="dcterms:W3CDTF">2017-10-03T12:52:00Z</dcterms:created>
  <dcterms:modified xsi:type="dcterms:W3CDTF">2017-10-03T12:52:00Z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