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FE3DD9">
        <w:t>6</w:t>
      </w:r>
      <w:r w:rsidRPr="008B3275">
        <w:t>.</w:t>
      </w:r>
      <w:r>
        <w:t> </w:t>
      </w:r>
      <w:r w:rsidRPr="002556F7">
        <w:t xml:space="preserve">gada </w:t>
      </w:r>
      <w:r w:rsidR="008E5210">
        <w:rPr>
          <w:bCs/>
        </w:rPr>
        <w:t>30</w:t>
      </w:r>
      <w:r w:rsidR="008F5D78" w:rsidRPr="00C565C4">
        <w:rPr>
          <w:bCs/>
        </w:rPr>
        <w:t>. novembrī</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2356A5"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Uzaicinājums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8E5210" w:rsidP="00B76B89">
            <w:pPr>
              <w:widowControl w:val="0"/>
              <w:jc w:val="center"/>
              <w:rPr>
                <w:rFonts w:eastAsia="Calibri"/>
                <w:sz w:val="20"/>
                <w:szCs w:val="16"/>
                <w:lang w:val="en-US" w:eastAsia="en-US"/>
              </w:rPr>
            </w:pPr>
            <w:r>
              <w:rPr>
                <w:rFonts w:eastAsia="Calibri"/>
                <w:sz w:val="20"/>
                <w:szCs w:val="16"/>
                <w:lang w:val="en-US" w:eastAsia="en-US"/>
              </w:rPr>
              <w:t>30</w:t>
            </w:r>
            <w:r w:rsidR="008F5D78" w:rsidRPr="00C565C4">
              <w:rPr>
                <w:rFonts w:eastAsia="Calibri"/>
                <w:sz w:val="20"/>
                <w:szCs w:val="16"/>
                <w:lang w:val="en-US" w:eastAsia="en-US"/>
              </w:rPr>
              <w:t>.11</w:t>
            </w:r>
            <w:r w:rsidR="002356A5" w:rsidRPr="00C565C4">
              <w:rPr>
                <w:rFonts w:eastAsia="Calibri"/>
                <w:sz w:val="20"/>
                <w:szCs w:val="16"/>
                <w:lang w:val="en-US" w:eastAsia="en-US"/>
              </w:rPr>
              <w:t>.201</w:t>
            </w:r>
            <w:r w:rsidR="005D12FB" w:rsidRPr="00C565C4">
              <w:rPr>
                <w:rFonts w:eastAsia="Calibri"/>
                <w:sz w:val="20"/>
                <w:szCs w:val="16"/>
                <w:lang w:val="en-US" w:eastAsia="en-US"/>
              </w:rPr>
              <w:t>6</w:t>
            </w:r>
            <w:r w:rsidR="002356A5" w:rsidRPr="00C565C4">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FE3DD9">
            <w:pPr>
              <w:widowControl w:val="0"/>
              <w:ind w:left="-52"/>
              <w:rPr>
                <w:rFonts w:eastAsia="Calibri"/>
                <w:sz w:val="20"/>
                <w:szCs w:val="16"/>
                <w:lang w:val="en-US" w:eastAsia="en-US"/>
              </w:rPr>
            </w:pPr>
            <w:r>
              <w:rPr>
                <w:rFonts w:eastAsia="Calibri"/>
                <w:sz w:val="20"/>
                <w:szCs w:val="16"/>
                <w:lang w:val="en-US" w:eastAsia="en-US"/>
              </w:rPr>
              <w:t>VK/201</w:t>
            </w:r>
            <w:r w:rsidR="00FE3DD9">
              <w:rPr>
                <w:rFonts w:eastAsia="Calibri"/>
                <w:sz w:val="20"/>
                <w:szCs w:val="16"/>
                <w:lang w:val="en-US" w:eastAsia="en-US"/>
              </w:rPr>
              <w:t>6</w:t>
            </w:r>
            <w:r>
              <w:rPr>
                <w:rFonts w:eastAsia="Calibri"/>
                <w:sz w:val="20"/>
                <w:szCs w:val="16"/>
                <w:lang w:val="en-US" w:eastAsia="en-US"/>
              </w:rPr>
              <w:t>/</w:t>
            </w:r>
            <w:r w:rsidR="008F5D78">
              <w:rPr>
                <w:rFonts w:eastAsia="Calibri"/>
                <w:sz w:val="20"/>
                <w:szCs w:val="16"/>
                <w:lang w:val="en-US" w:eastAsia="en-US"/>
              </w:rPr>
              <w:t>11</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F07A54" w:rsidP="00B6308B">
      <w:pPr>
        <w:autoSpaceDE w:val="0"/>
        <w:autoSpaceDN w:val="0"/>
        <w:adjustRightInd w:val="0"/>
        <w:jc w:val="both"/>
      </w:pPr>
      <w:r w:rsidRPr="00F07A54">
        <w:t xml:space="preserve">Kontaktu centra ININ licenču uzturēšana </w:t>
      </w:r>
      <w:r w:rsidR="002556F7">
        <w:t>(turpmāk</w:t>
      </w:r>
      <w:r w:rsidR="0028644F">
        <w:t xml:space="preserve"> -</w:t>
      </w:r>
      <w:r w:rsidR="002556F7">
        <w:t xml:space="preserve"> Pakalpojums).</w:t>
      </w:r>
    </w:p>
    <w:p w:rsidR="008175F2" w:rsidRPr="006E30F0" w:rsidRDefault="00B76B89" w:rsidP="00B6308B">
      <w:pPr>
        <w:autoSpaceDE w:val="0"/>
        <w:autoSpaceDN w:val="0"/>
        <w:adjustRightInd w:val="0"/>
        <w:jc w:val="both"/>
        <w:rPr>
          <w:bCs/>
          <w:lang w:eastAsia="en-US"/>
        </w:rPr>
      </w:pPr>
      <w:r w:rsidRPr="00B76B89">
        <w:rPr>
          <w:bCs/>
          <w:lang w:eastAsia="en-US"/>
        </w:rPr>
        <w:t>(</w:t>
      </w:r>
      <w:r w:rsidR="005A74C6">
        <w:rPr>
          <w:bCs/>
          <w:lang w:eastAsia="en-US"/>
        </w:rPr>
        <w:t xml:space="preserve">CPV kods </w:t>
      </w:r>
      <w:r w:rsidR="00EA15A0">
        <w:rPr>
          <w:bCs/>
          <w:lang w:eastAsia="en-US"/>
        </w:rPr>
        <w:t xml:space="preserve">- </w:t>
      </w:r>
      <w:r w:rsidR="00F07A54" w:rsidRPr="00F07A54">
        <w:rPr>
          <w:bCs/>
          <w:lang w:eastAsia="en-US"/>
        </w:rPr>
        <w:t>64215000-6 „IP telefonijas pakalpojumi</w:t>
      </w:r>
      <w:r w:rsidRPr="00B76B89">
        <w:rPr>
          <w:bCs/>
          <w:lang w:eastAsia="en-US"/>
        </w:rPr>
        <w:t>)</w:t>
      </w:r>
      <w:r w:rsidR="000F2512" w:rsidRPr="006E30F0">
        <w:rPr>
          <w:lang w:eastAsia="en-U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r>
        <w:rPr>
          <w:szCs w:val="28"/>
        </w:rPr>
        <w:t>Reģ.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7A3EA2"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C565C4">
        <w:rPr>
          <w:bCs/>
        </w:rPr>
        <w:t>VK/2016</w:t>
      </w:r>
      <w:r w:rsidR="00B02AF3">
        <w:rPr>
          <w:bCs/>
        </w:rPr>
        <w:t>/</w:t>
      </w:r>
      <w:r w:rsidR="00D02C4E">
        <w:rPr>
          <w:bCs/>
        </w:rPr>
        <w:t>11</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3D2B2D">
        <w:rPr>
          <w:bCs/>
          <w:szCs w:val="20"/>
          <w:lang w:eastAsia="en-US"/>
        </w:rPr>
        <w:t>Publiskais iepirkums saskaņā ar Publisko iepirkumu likuma 8.</w:t>
      </w:r>
      <w:r w:rsidR="0074006A" w:rsidRPr="003D2B2D">
        <w:rPr>
          <w:bCs/>
          <w:szCs w:val="20"/>
          <w:vertAlign w:val="superscript"/>
          <w:lang w:eastAsia="en-US"/>
        </w:rPr>
        <w:t>2</w:t>
      </w:r>
      <w:r w:rsidRPr="003D2B2D">
        <w:rPr>
          <w:bCs/>
          <w:szCs w:val="20"/>
          <w:lang w:eastAsia="en-US"/>
        </w:rPr>
        <w:t> 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FE3DD9">
        <w:t>6</w:t>
      </w:r>
      <w:r w:rsidR="005137FB" w:rsidRPr="0051527B">
        <w:t xml:space="preserve">. gada </w:t>
      </w:r>
      <w:r w:rsidR="003D2B2D" w:rsidRPr="00C565C4">
        <w:rPr>
          <w:bCs/>
        </w:rPr>
        <w:t>12</w:t>
      </w:r>
      <w:r w:rsidR="00FE3DD9" w:rsidRPr="00C565C4">
        <w:rPr>
          <w:bCs/>
        </w:rPr>
        <w:t>.</w:t>
      </w:r>
      <w:r w:rsidR="003D2B2D" w:rsidRPr="00C565C4">
        <w:rPr>
          <w:bCs/>
        </w:rPr>
        <w:t> decembrim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FE3DD9">
        <w:t xml:space="preserve"> vadītāja vietnieks</w:t>
      </w:r>
      <w:r w:rsidR="00636907">
        <w:t xml:space="preserve"> </w:t>
      </w:r>
      <w:r w:rsidR="00FE3DD9">
        <w:t>Jānis Lazdāns</w:t>
      </w:r>
      <w:r w:rsidR="001372EC">
        <w:t xml:space="preserve"> </w:t>
      </w:r>
      <w:r w:rsidR="00636907">
        <w:t>t</w:t>
      </w:r>
      <w:r w:rsidR="00636907" w:rsidRPr="00636907">
        <w:t>ālr.: 67094</w:t>
      </w:r>
      <w:r w:rsidR="00FE3DD9">
        <w:t>316</w:t>
      </w:r>
      <w:r w:rsidR="00636907" w:rsidRPr="00636907">
        <w:t xml:space="preserve">; </w:t>
      </w:r>
      <w:r w:rsidR="00636907">
        <w:t xml:space="preserve">fakss: 67094220 </w:t>
      </w:r>
      <w:r w:rsidR="00636907" w:rsidRPr="00636907">
        <w:t>e-pasts:</w:t>
      </w:r>
      <w:r w:rsidR="004A1FD9">
        <w:t xml:space="preserve"> </w:t>
      </w:r>
      <w:hyperlink r:id="rId10" w:history="1">
        <w:r w:rsidR="00FE3DD9" w:rsidRPr="00A05162">
          <w:rPr>
            <w:rStyle w:val="Hyperlink"/>
          </w:rPr>
          <w:t>janis.lazdans@kase.gov.lv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uma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 xml:space="preserve">piedāvājums iepirkuma procedūrai </w:t>
      </w:r>
      <w:r w:rsidR="0011497C" w:rsidRPr="00677F90">
        <w:t>„</w:t>
      </w:r>
      <w:r w:rsidR="00F07A54" w:rsidRPr="00677F90">
        <w:t>Kontaktu centra ININ licenču uzturēšana</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FE3DD9">
        <w:t>6</w:t>
      </w:r>
      <w:r w:rsidRPr="00677F90">
        <w:t>/</w:t>
      </w:r>
      <w:r w:rsidR="00492564">
        <w:rPr>
          <w:bCs/>
        </w:rPr>
        <w:t>11</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FE3DD9">
        <w:rPr>
          <w:color w:val="000000"/>
        </w:rPr>
        <w:t>6</w:t>
      </w:r>
      <w:r w:rsidR="00DB4B71" w:rsidRPr="00677F90">
        <w:rPr>
          <w:color w:val="000000"/>
        </w:rPr>
        <w:t xml:space="preserve">. gada </w:t>
      </w:r>
      <w:r w:rsidR="00492564" w:rsidRPr="00C565C4">
        <w:rPr>
          <w:bCs/>
        </w:rPr>
        <w:t>12. decembrim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Piedāvājuma kopiju elektroniskā formātā (vienreiz rakstāmā CD) noformē MS Office, MS Project, Adobe Acrobat vai OpenOffice/LibreOffice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E174AE"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E174AE" w:rsidRPr="008B3275" w:rsidRDefault="00E174AE" w:rsidP="00B53A28">
      <w:pPr>
        <w:numPr>
          <w:ilvl w:val="1"/>
          <w:numId w:val="13"/>
        </w:numPr>
        <w:autoSpaceDE w:val="0"/>
        <w:autoSpaceDN w:val="0"/>
        <w:adjustRightInd w:val="0"/>
        <w:ind w:left="567" w:hanging="567"/>
        <w:jc w:val="both"/>
      </w:pPr>
      <w:r w:rsidRPr="00E174AE">
        <w:t xml:space="preserve">Ja piegādātājs ir laikus pieprasījis papildu informāciju par iepirkuma procedūras uzaicinājumā iekļautajām prasībām, iepirkuma komisija to sniedz trīs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p</w:t>
      </w:r>
      <w:r w:rsidRPr="00E174AE">
        <w:rPr>
          <w:bCs/>
        </w:rPr>
        <w:t xml:space="preserve">asūtītāja </w:t>
      </w:r>
      <w:r w:rsidR="00CE582E" w:rsidRPr="00CE582E">
        <w:rPr>
          <w:bCs/>
        </w:rPr>
        <w:t xml:space="preserve">mājaslapā internetā </w:t>
      </w:r>
      <w:hyperlink r:id="rId11" w:history="1">
        <w:r w:rsidRPr="00E174AE">
          <w:rPr>
            <w:rStyle w:val="Hyperlink"/>
            <w:bCs/>
          </w:rPr>
          <w:t>www.kase.gov.lv</w:t>
        </w:r>
      </w:hyperlink>
      <w:r w:rsidRPr="00E174AE">
        <w:rPr>
          <w:bCs/>
        </w:rPr>
        <w:t xml:space="preserve"> sadaļā „Publiskie iepirkumi”, </w:t>
      </w:r>
      <w:r w:rsidRPr="00E174AE">
        <w:t>kur ir pieejams iepirkuma procedūras uzaicinājums, norādot arī uzdoto jautājumu.</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w:t>
      </w:r>
      <w:r w:rsidRPr="00C40BD6">
        <w:lastRenderedPageBreak/>
        <w:t>pārtraukta tā saimnieciskā darbība, uzsākta tiesvedība par tā bankrotu vai tas tiek likvidēts;</w:t>
      </w:r>
    </w:p>
    <w:p w:rsidR="006E30F0" w:rsidRPr="00AA25E5" w:rsidRDefault="008F3FC0" w:rsidP="00B95A95">
      <w:pPr>
        <w:pStyle w:val="ListParagraph"/>
        <w:numPr>
          <w:ilvl w:val="3"/>
          <w:numId w:val="13"/>
        </w:numPr>
        <w:tabs>
          <w:tab w:val="num" w:pos="851"/>
        </w:tabs>
        <w:autoSpaceDE w:val="0"/>
        <w:autoSpaceDN w:val="0"/>
        <w:adjustRightInd w:val="0"/>
        <w:ind w:left="851" w:right="-176" w:hanging="851"/>
        <w:jc w:val="both"/>
      </w:pPr>
      <w:r w:rsidRPr="008F3FC0">
        <w:t xml:space="preserve">ievērojot Valsts ieņēmumu dienesta publiskās nodokļu parādnieku datubāzes pēdējās datu aktualizācijas datumu, ir konstatēts, ka pretendentam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F3FC0">
        <w:rPr>
          <w:iCs/>
        </w:rPr>
        <w:t>EUR</w:t>
      </w:r>
      <w:r w:rsidRPr="008F3FC0">
        <w:t>;</w:t>
      </w:r>
    </w:p>
    <w:p w:rsidR="00BE6952"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 xml:space="preserve">(uzaicinājuma </w:t>
      </w:r>
      <w:r w:rsidR="005C5716" w:rsidRPr="00677F90">
        <w:rPr>
          <w:bCs/>
        </w:rPr>
        <w:t>8.1.1.1. un 8</w:t>
      </w:r>
      <w:r w:rsidR="00B95A95" w:rsidRPr="00677F90">
        <w:rPr>
          <w:bCs/>
        </w:rPr>
        <w:t>.1.1.2.</w:t>
      </w:r>
      <w:r w:rsidR="00B95A95" w:rsidRPr="00AA25E5">
        <w:rPr>
          <w:bCs/>
        </w:rPr>
        <w:t>apakšpunkts)</w:t>
      </w:r>
      <w:r w:rsidRPr="00AA25E5">
        <w:t xml:space="preserve"> minētie nosacījumi.</w:t>
      </w:r>
    </w:p>
    <w:p w:rsidR="004134AB" w:rsidRDefault="004134AB" w:rsidP="004134AB">
      <w:pPr>
        <w:pStyle w:val="ListParagraph"/>
        <w:numPr>
          <w:ilvl w:val="2"/>
          <w:numId w:val="13"/>
        </w:numPr>
        <w:autoSpaceDE w:val="0"/>
        <w:autoSpaceDN w:val="0"/>
        <w:adjustRightInd w:val="0"/>
        <w:ind w:right="-176"/>
        <w:jc w:val="both"/>
      </w:pPr>
      <w:r>
        <w:t>Pretendents ir autorizēts Interactive Inteligence CIC risinājumu pārdošanai, piegādei, uzstādīšanai un apkalpošanai Latvijas teritorijā</w:t>
      </w:r>
      <w:r w:rsidR="00454CCB">
        <w:t>.</w:t>
      </w:r>
    </w:p>
    <w:p w:rsidR="004134AB" w:rsidRPr="00AA25E5" w:rsidRDefault="004134AB" w:rsidP="004134AB">
      <w:pPr>
        <w:pStyle w:val="ListParagraph"/>
        <w:numPr>
          <w:ilvl w:val="2"/>
          <w:numId w:val="13"/>
        </w:numPr>
        <w:autoSpaceDE w:val="0"/>
        <w:autoSpaceDN w:val="0"/>
        <w:adjustRightInd w:val="0"/>
        <w:ind w:right="-176"/>
        <w:jc w:val="both"/>
      </w:pPr>
      <w:r>
        <w:t>Pretendentam Latvijā pieejama Interactive Inteligenc</w:t>
      </w:r>
      <w:r w:rsidR="00454CCB">
        <w:t xml:space="preserve">e </w:t>
      </w:r>
      <w:r>
        <w:t>laboratorijas infrastruktūra, uz kuras nodrošināt demonstrācij</w:t>
      </w:r>
      <w:r w:rsidR="00454CCB">
        <w:t>as un veikt risinājumu izstrādi</w:t>
      </w:r>
      <w:r>
        <w:t xml:space="preserve"> pirms uzstādīšanas pasūtītāja infrastruktūrā.</w:t>
      </w:r>
    </w:p>
    <w:p w:rsidR="0034737B" w:rsidRDefault="0034737B" w:rsidP="0034737B">
      <w:pPr>
        <w:numPr>
          <w:ilvl w:val="2"/>
          <w:numId w:val="13"/>
        </w:numPr>
        <w:spacing w:before="60"/>
        <w:jc w:val="both"/>
        <w:rPr>
          <w:bCs/>
          <w:szCs w:val="20"/>
        </w:rPr>
      </w:pPr>
      <w:r>
        <w:rPr>
          <w:bCs/>
          <w:szCs w:val="20"/>
        </w:rPr>
        <w:t>P</w:t>
      </w:r>
      <w:r w:rsidR="00C97814">
        <w:rPr>
          <w:bCs/>
          <w:szCs w:val="20"/>
        </w:rPr>
        <w:t>retendentam ir pieredze vismaz 2</w:t>
      </w:r>
      <w:r>
        <w:rPr>
          <w:bCs/>
          <w:szCs w:val="20"/>
        </w:rPr>
        <w:t xml:space="preserve"> (</w:t>
      </w:r>
      <w:r w:rsidR="00C97814">
        <w:rPr>
          <w:bCs/>
          <w:szCs w:val="20"/>
        </w:rPr>
        <w:t>divu</w:t>
      </w:r>
      <w:r>
        <w:rPr>
          <w:bCs/>
          <w:szCs w:val="20"/>
        </w:rPr>
        <w:t xml:space="preserve">) līdzīga vai lielāka apjoma projektu realizācijā, kuros tika veikta </w:t>
      </w:r>
      <w:r w:rsidR="00F07A54" w:rsidRPr="00677F90">
        <w:t xml:space="preserve">Kontaktu centra ININ </w:t>
      </w:r>
      <w:r w:rsidR="0001536C" w:rsidRPr="00677F90">
        <w:t>ieviešana</w:t>
      </w:r>
      <w:r w:rsidR="00F07A54">
        <w:t xml:space="preserve"> </w:t>
      </w:r>
      <w:r w:rsidR="0001536C">
        <w:t xml:space="preserve">vai </w:t>
      </w:r>
      <w:r w:rsidR="00F07A54" w:rsidRPr="00F07A54">
        <w:t>uzturēšana</w:t>
      </w:r>
      <w:r>
        <w:rPr>
          <w:bCs/>
          <w:szCs w:val="20"/>
        </w:rPr>
        <w:t>.</w:t>
      </w:r>
    </w:p>
    <w:p w:rsidR="0034737B" w:rsidRDefault="00F07A54" w:rsidP="0034737B">
      <w:pPr>
        <w:numPr>
          <w:ilvl w:val="2"/>
          <w:numId w:val="13"/>
        </w:numPr>
        <w:spacing w:before="60"/>
        <w:jc w:val="both"/>
        <w:rPr>
          <w:bCs/>
          <w:szCs w:val="20"/>
        </w:rPr>
      </w:pPr>
      <w:r w:rsidRPr="00F07A54">
        <w:t>Kontaktu centra ININ uzturēšana</w:t>
      </w:r>
      <w:r>
        <w:t>s</w:t>
      </w:r>
      <w:r w:rsidR="0034737B" w:rsidRPr="00B76B89">
        <w:t xml:space="preserve"> </w:t>
      </w:r>
      <w:r w:rsidR="0034737B">
        <w:rPr>
          <w:bCs/>
          <w:szCs w:val="20"/>
        </w:rPr>
        <w:t>projekta izpildei, garantijas saistību un uzturēša</w:t>
      </w:r>
      <w:r w:rsidR="00C97814">
        <w:rPr>
          <w:bCs/>
          <w:szCs w:val="20"/>
        </w:rPr>
        <w:t>nas pakalpojumu nodrošināšanai p</w:t>
      </w:r>
      <w:r w:rsidR="0034737B">
        <w:rPr>
          <w:bCs/>
          <w:szCs w:val="20"/>
        </w:rPr>
        <w:t xml:space="preserve">retendenta rīcībā ir </w:t>
      </w:r>
      <w:r>
        <w:rPr>
          <w:bCs/>
          <w:szCs w:val="20"/>
        </w:rPr>
        <w:t>vismaz divi Interactive Inteligence (ININ) sertificēti speciālisti.</w:t>
      </w:r>
    </w:p>
    <w:p w:rsidR="007B3696" w:rsidRPr="0030431F" w:rsidRDefault="0034737B" w:rsidP="0034737B">
      <w:pPr>
        <w:numPr>
          <w:ilvl w:val="2"/>
          <w:numId w:val="13"/>
        </w:numPr>
        <w:jc w:val="both"/>
        <w:rPr>
          <w:bCs/>
          <w:lang w:eastAsia="en-US"/>
        </w:rPr>
      </w:pPr>
      <w:r w:rsidRPr="0030431F">
        <w:rPr>
          <w:bCs/>
          <w:szCs w:val="20"/>
        </w:rPr>
        <w:t xml:space="preserve">Visi </w:t>
      </w:r>
      <w:r w:rsidRPr="0030431F">
        <w:rPr>
          <w:bCs/>
        </w:rPr>
        <w:t xml:space="preserve">iepirkuma procedūras </w:t>
      </w:r>
      <w:r w:rsidRPr="0030431F">
        <w:rPr>
          <w:bCs/>
          <w:szCs w:val="20"/>
        </w:rPr>
        <w:t xml:space="preserve">uzaicinājuma </w:t>
      </w:r>
      <w:r w:rsidR="005C5716" w:rsidRPr="0030431F">
        <w:rPr>
          <w:bCs/>
          <w:szCs w:val="20"/>
        </w:rPr>
        <w:t>8</w:t>
      </w:r>
      <w:r w:rsidR="0030431F">
        <w:rPr>
          <w:bCs/>
          <w:szCs w:val="20"/>
        </w:rPr>
        <w:t>.1.5</w:t>
      </w:r>
      <w:r w:rsidR="006C5FB3" w:rsidRPr="0030431F">
        <w:rPr>
          <w:bCs/>
          <w:szCs w:val="20"/>
        </w:rPr>
        <w:t>.</w:t>
      </w:r>
      <w:r w:rsidRPr="0030431F">
        <w:rPr>
          <w:bCs/>
          <w:szCs w:val="20"/>
        </w:rPr>
        <w:t xml:space="preserve">apakšpunktā pieprasītie speciālisti var brīvi mutiski un rakstiski sazināties latviešu valodā (Pasūtītājam ir tiesības pieprasīt pretendentam iesniegt valsts valodas zināšanas apliecinošus dokumentus). Ja kāds no </w:t>
      </w:r>
      <w:r w:rsidR="005C5716" w:rsidRPr="0030431F">
        <w:rPr>
          <w:bCs/>
          <w:szCs w:val="20"/>
        </w:rPr>
        <w:t>8</w:t>
      </w:r>
      <w:r w:rsidR="0030431F">
        <w:rPr>
          <w:bCs/>
          <w:szCs w:val="20"/>
        </w:rPr>
        <w:t>.1.5</w:t>
      </w:r>
      <w:r w:rsidR="006C5FB3" w:rsidRPr="0030431F">
        <w:rPr>
          <w:bCs/>
          <w:szCs w:val="20"/>
        </w:rPr>
        <w:t>.</w:t>
      </w:r>
      <w:r w:rsidRPr="0030431F">
        <w:rPr>
          <w:bCs/>
          <w:szCs w:val="20"/>
        </w:rPr>
        <w:t>apakšpunktā pieprasītajiem speciālistiem nevar brīvi mutiski un rakstiski sazināties latviešu valodā, šim speciālistam par saviem līdzekļiem ir jāpiesaista sertificēts tehniskais tulks saziņai ar pasūtītāju.</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4134AB"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mājaslapā </w:t>
      </w:r>
      <w:r w:rsidRPr="005F4C93">
        <w:rPr>
          <w:bCs/>
          <w:szCs w:val="20"/>
          <w:lang w:eastAsia="en-US"/>
        </w:rPr>
        <w:t xml:space="preserve">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4134AB" w:rsidRPr="00F141CF" w:rsidRDefault="004134AB" w:rsidP="004134AB">
      <w:pPr>
        <w:pStyle w:val="ListParagraph"/>
        <w:numPr>
          <w:ilvl w:val="2"/>
          <w:numId w:val="13"/>
        </w:numPr>
        <w:tabs>
          <w:tab w:val="left" w:pos="709"/>
        </w:tabs>
        <w:autoSpaceDE w:val="0"/>
        <w:autoSpaceDN w:val="0"/>
        <w:adjustRightInd w:val="0"/>
        <w:ind w:right="-176"/>
        <w:jc w:val="both"/>
      </w:pPr>
      <w:r w:rsidRPr="00B5296C">
        <w:t xml:space="preserve">Risinājuma ražotāja izsniegts apliecinājums, ka pretendents ir ražotāja autorizēts partneris ar tiesībām piegādāt tehniskajā piedāvājumā norādīto </w:t>
      </w:r>
      <w:r>
        <w:t xml:space="preserve">Interactive Inteligence CIC risinājumu </w:t>
      </w:r>
      <w:r w:rsidRPr="00B5296C">
        <w:t xml:space="preserve">un nodrošināt tā garantijas apkalpošanu; apliecinājums, ka pretendenta maksātnespējas, likvidācijas vai </w:t>
      </w:r>
      <w:r>
        <w:t>Interactive Inteligence CIC risinājuma</w:t>
      </w:r>
      <w:r w:rsidRPr="00B5296C">
        <w:t xml:space="preserve"> uzturēšanas saistību nodrošināšanas pilnvarojuma pārtraukšanas gadījumā pasūtītājam līdz konkrētā </w:t>
      </w:r>
      <w:r w:rsidRPr="00B5296C">
        <w:lastRenderedPageBreak/>
        <w:t>līguma darbības beigām būs pieejami ražotāja vai tā autorizētā servisa centra sniegtie ražotāja noteiktās garantijas nodrošināšanas pakalpojumi bez papildu maksas.</w:t>
      </w:r>
    </w:p>
    <w:p w:rsidR="00F141CF" w:rsidRDefault="0034737B" w:rsidP="00F141CF">
      <w:pPr>
        <w:pStyle w:val="ListParagraph"/>
        <w:numPr>
          <w:ilvl w:val="2"/>
          <w:numId w:val="13"/>
        </w:numPr>
        <w:autoSpaceDE w:val="0"/>
        <w:autoSpaceDN w:val="0"/>
        <w:adjustRightInd w:val="0"/>
        <w:ind w:right="-176"/>
        <w:jc w:val="both"/>
      </w:pPr>
      <w:r>
        <w:rPr>
          <w:bCs/>
          <w:szCs w:val="20"/>
        </w:rPr>
        <w:t>Pretendenta apliecinājums par iepirkuma izpildē iesaistīto personālu un tā kvalifikāciju apliecinošo sertifikātu kopijas</w:t>
      </w:r>
      <w:r w:rsidR="00F141CF" w:rsidRPr="008B3275">
        <w:t>.</w:t>
      </w:r>
    </w:p>
    <w:p w:rsidR="00F141CF" w:rsidRDefault="0034737B" w:rsidP="00F141CF">
      <w:pPr>
        <w:pStyle w:val="ListParagraph"/>
        <w:numPr>
          <w:ilvl w:val="2"/>
          <w:numId w:val="13"/>
        </w:numPr>
        <w:autoSpaceDE w:val="0"/>
        <w:autoSpaceDN w:val="0"/>
        <w:adjustRightInd w:val="0"/>
        <w:ind w:right="-176"/>
        <w:jc w:val="both"/>
      </w:pPr>
      <w:r>
        <w:rPr>
          <w:bCs/>
          <w:szCs w:val="20"/>
        </w:rPr>
        <w:t xml:space="preserve">Pretendenta </w:t>
      </w:r>
      <w:r w:rsidR="00316C07">
        <w:rPr>
          <w:bCs/>
          <w:szCs w:val="20"/>
        </w:rPr>
        <w:t>iepriekšējo</w:t>
      </w:r>
      <w:r>
        <w:rPr>
          <w:bCs/>
          <w:szCs w:val="20"/>
        </w:rPr>
        <w:t xml:space="preserve"> 3 (triju) gadu laikā realizēto līdzīgas sarežģītības un apjoma </w:t>
      </w:r>
      <w:r>
        <w:rPr>
          <w:rFonts w:ascii="TimesNewRomanPSMT" w:hAnsi="TimesNewRomanPSMT" w:cs="TimesNewRomanPSMT"/>
        </w:rPr>
        <w:t>pieslēguma izveides un uzturēšanas</w:t>
      </w:r>
      <w:r>
        <w:rPr>
          <w:bCs/>
          <w:szCs w:val="20"/>
        </w:rPr>
        <w:t xml:space="preserve"> projektu sara</w:t>
      </w:r>
      <w:r w:rsidR="00C97814">
        <w:rPr>
          <w:bCs/>
          <w:szCs w:val="20"/>
        </w:rPr>
        <w:t>ksts (</w:t>
      </w:r>
      <w:r w:rsidR="0011497C">
        <w:rPr>
          <w:bCs/>
          <w:szCs w:val="20"/>
        </w:rPr>
        <w:t xml:space="preserve">uzaicinājuma </w:t>
      </w:r>
      <w:r w:rsidR="00510A9F">
        <w:rPr>
          <w:bCs/>
          <w:szCs w:val="20"/>
        </w:rPr>
        <w:t>4.</w:t>
      </w:r>
      <w:r w:rsidR="00C97814">
        <w:rPr>
          <w:bCs/>
          <w:szCs w:val="20"/>
        </w:rPr>
        <w:t>pielikums), kā arī šo 2</w:t>
      </w:r>
      <w:r>
        <w:rPr>
          <w:bCs/>
          <w:szCs w:val="20"/>
        </w:rPr>
        <w:t> (</w:t>
      </w:r>
      <w:r w:rsidR="00C97814">
        <w:rPr>
          <w:bCs/>
          <w:szCs w:val="20"/>
        </w:rPr>
        <w:t>divu</w:t>
      </w:r>
      <w:r>
        <w:rPr>
          <w:bCs/>
          <w:szCs w:val="20"/>
        </w:rPr>
        <w:t>) realizēto projektu pasūtītāju pozitīvas atsauksmes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w:t>
      </w:r>
      <w:r w:rsidR="005C5716">
        <w:rPr>
          <w:bCs/>
          <w:lang w:eastAsia="en-US"/>
        </w:rPr>
        <w:t xml:space="preserve"> 2. vai 3.punktā (uzaicinājuma 8.1.1.1., 8.1.1.2. vai 8</w:t>
      </w:r>
      <w:r w:rsidRPr="004C55EA">
        <w:rPr>
          <w:bCs/>
          <w:lang w:eastAsia="en-US"/>
        </w:rPr>
        <w:t>.1.1.3.apakšpunkts)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šā panta 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5C5716">
        <w:rPr>
          <w:bCs/>
          <w:shd w:val="clear" w:color="auto" w:fill="FFFFFF"/>
          <w:lang w:eastAsia="en-US"/>
        </w:rPr>
        <w:t>8</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420127"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Ja noteiktajā termiņā minētais 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r w:rsidR="003F6667" w:rsidRPr="0011497C">
        <w:rPr>
          <w:i/>
          <w:lang w:eastAsia="en-US"/>
        </w:rPr>
        <w:t>euro</w:t>
      </w:r>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11497C" w:rsidRPr="001F0FB1">
        <w:rPr>
          <w:lang w:eastAsia="en-US"/>
        </w:rPr>
        <w:t xml:space="preserve">uzaicinājuma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406E1A">
        <w:rPr>
          <w:lang w:eastAsia="en-US"/>
        </w:rPr>
        <w:t>1</w:t>
      </w:r>
      <w:r w:rsidR="00C562DA">
        <w:rPr>
          <w:lang w:eastAsia="en-US"/>
        </w:rPr>
        <w:t xml:space="preserve"> (</w:t>
      </w:r>
      <w:r w:rsidR="00406E1A">
        <w:rPr>
          <w:lang w:eastAsia="en-US"/>
        </w:rPr>
        <w:t>viens</w:t>
      </w:r>
      <w:r w:rsidR="00C562DA">
        <w:rPr>
          <w:lang w:eastAsia="en-US"/>
        </w:rPr>
        <w:t>)</w:t>
      </w:r>
      <w:r w:rsidR="00406E1A">
        <w:rPr>
          <w:lang w:eastAsia="en-US"/>
        </w:rPr>
        <w:t xml:space="preserve"> gads</w:t>
      </w:r>
      <w:r w:rsidR="00B03499" w:rsidRPr="00B03499">
        <w:rPr>
          <w:lang w:eastAsia="en-US"/>
        </w:rPr>
        <w:t xml:space="preserve"> </w:t>
      </w:r>
      <w:r w:rsidR="005C5716">
        <w:rPr>
          <w:lang w:eastAsia="en-US"/>
        </w:rPr>
        <w:t>līdz</w:t>
      </w:r>
      <w:r w:rsidR="00406E1A">
        <w:rPr>
          <w:lang w:eastAsia="en-US"/>
        </w:rPr>
        <w:t xml:space="preserve"> </w:t>
      </w:r>
      <w:r w:rsidR="005C5716" w:rsidRPr="00677F90">
        <w:rPr>
          <w:lang w:eastAsia="en-US"/>
        </w:rPr>
        <w:t>03</w:t>
      </w:r>
      <w:r w:rsidR="0001536C" w:rsidRPr="00677F90">
        <w:rPr>
          <w:lang w:eastAsia="en-US"/>
        </w:rPr>
        <w:t>.11.201</w:t>
      </w:r>
      <w:r w:rsidR="00FE3DD9">
        <w:rPr>
          <w:lang w:eastAsia="en-US"/>
        </w:rPr>
        <w:t>7</w:t>
      </w:r>
      <w:r w:rsidRPr="00677F90">
        <w:rPr>
          <w:lang w:eastAsia="en-US"/>
        </w:rPr>
        <w:t>.</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13.1. </w:t>
      </w:r>
      <w:r w:rsidRPr="008B3275">
        <w:t>Pretendentu novērtēšanā un salīdzināšanā iepirkuma komisija izskata piedāvājuma atbilstību iepirkuma procedūras uzaicinājumā norādītajām prasībām.</w:t>
      </w:r>
    </w:p>
    <w:p w:rsidR="00A25790" w:rsidRPr="008B3275" w:rsidRDefault="005C5716" w:rsidP="001064E1">
      <w:pPr>
        <w:ind w:left="540" w:right="-34" w:hanging="540"/>
        <w:jc w:val="both"/>
        <w:rPr>
          <w:bCs/>
        </w:rPr>
      </w:pPr>
      <w:r>
        <w:rPr>
          <w:bCs/>
        </w:rPr>
        <w:t>13.2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5C5716" w:rsidP="001064E1">
      <w:pPr>
        <w:ind w:left="540" w:right="-34" w:hanging="540"/>
        <w:jc w:val="both"/>
      </w:pPr>
      <w:r>
        <w:rPr>
          <w:bCs/>
        </w:rPr>
        <w:t>13.3</w:t>
      </w:r>
      <w:r w:rsidR="00A25790" w:rsidRPr="008B3275">
        <w:rPr>
          <w:bCs/>
        </w:rPr>
        <w:t>. </w:t>
      </w:r>
      <w:r w:rsidR="00A25790" w:rsidRPr="008B3275">
        <w:t>Iepirkuma komisija izvēlas piedāvājumu ar viszemāko cenu, kas atbilst uzaicinājumā norādītajām prasībām.</w:t>
      </w:r>
    </w:p>
    <w:p w:rsidR="00A25790" w:rsidRPr="008B3275" w:rsidRDefault="005C5716" w:rsidP="001064E1">
      <w:pPr>
        <w:ind w:left="567" w:right="-34" w:hanging="567"/>
        <w:jc w:val="both"/>
      </w:pPr>
      <w:r>
        <w:t>13.4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2" w:history="1">
        <w:r w:rsidR="00BE6952" w:rsidRPr="00C627BA">
          <w:rPr>
            <w:rStyle w:val="Hyperlink"/>
          </w:rPr>
          <w:t>www.kase.gov.lv</w:t>
        </w:r>
      </w:hyperlink>
      <w:r w:rsidR="00510A9F">
        <w:t xml:space="preserve"> sadaļā „</w:t>
      </w:r>
      <w:r w:rsidR="00A25790" w:rsidRPr="008B3275">
        <w:t>Publiskie iepirkumi”.</w:t>
      </w:r>
    </w:p>
    <w:p w:rsidR="00EA658D" w:rsidRDefault="005C5716" w:rsidP="00EA658D">
      <w:pPr>
        <w:ind w:left="567" w:right="-34" w:hanging="567"/>
        <w:jc w:val="both"/>
      </w:pPr>
      <w:r>
        <w:t>13.5</w:t>
      </w:r>
      <w:r w:rsidR="009E075A" w:rsidRPr="008B3275">
        <w:t>.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406E1A" w:rsidRPr="00F07A54">
              <w:t>Kontaktu centra ININ licenču uzturēšana</w:t>
            </w:r>
            <w:r w:rsidR="002556F7" w:rsidRPr="00714087">
              <w:t>”</w:t>
            </w:r>
          </w:p>
          <w:p w:rsidR="001F00CD" w:rsidRPr="00714087" w:rsidRDefault="001F00CD" w:rsidP="00F67DB9">
            <w:pPr>
              <w:jc w:val="both"/>
              <w:rPr>
                <w:lang w:eastAsia="en-US"/>
              </w:rPr>
            </w:pPr>
            <w:r w:rsidRPr="00714087">
              <w:rPr>
                <w:lang w:eastAsia="en-US"/>
              </w:rPr>
              <w:t>komisijas priekšsēdētāj</w:t>
            </w:r>
            <w:r w:rsidR="00B808B7">
              <w:rPr>
                <w:lang w:eastAsia="en-US"/>
              </w:rPr>
              <w:t>a vietnieks</w:t>
            </w:r>
          </w:p>
        </w:tc>
        <w:tc>
          <w:tcPr>
            <w:tcW w:w="3600" w:type="dxa"/>
          </w:tcPr>
          <w:p w:rsidR="00F67DB9" w:rsidRPr="00714087" w:rsidRDefault="00F67DB9" w:rsidP="00F67DB9">
            <w:pPr>
              <w:ind w:right="-108"/>
              <w:jc w:val="right"/>
              <w:rPr>
                <w:lang w:eastAsia="en-US"/>
              </w:rPr>
            </w:pPr>
          </w:p>
          <w:p w:rsidR="001F00CD" w:rsidRPr="008B3275" w:rsidRDefault="00B808B7" w:rsidP="00F67DB9">
            <w:pPr>
              <w:ind w:right="-108"/>
              <w:jc w:val="right"/>
              <w:rPr>
                <w:lang w:eastAsia="en-US"/>
              </w:rPr>
            </w:pPr>
            <w:r>
              <w:rPr>
                <w:lang w:eastAsia="en-US"/>
              </w:rPr>
              <w:t>R. Baltiņš</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A17BEB" w:rsidRPr="008B3275" w:rsidRDefault="007D1A4F" w:rsidP="0034737B">
            <w:pPr>
              <w:jc w:val="both"/>
              <w:rPr>
                <w:lang w:eastAsia="en-US"/>
              </w:rPr>
            </w:pPr>
            <w:r>
              <w:rPr>
                <w:sz w:val="20"/>
                <w:szCs w:val="20"/>
                <w:lang w:eastAsia="en-US"/>
              </w:rPr>
              <w:t>Baltiņš</w:t>
            </w:r>
            <w:r w:rsidR="00FE3DD9">
              <w:rPr>
                <w:sz w:val="20"/>
                <w:szCs w:val="20"/>
                <w:lang w:eastAsia="en-US"/>
              </w:rPr>
              <w:t xml:space="preserve"> 67094</w:t>
            </w:r>
            <w:r>
              <w:rPr>
                <w:sz w:val="20"/>
                <w:szCs w:val="20"/>
                <w:lang w:eastAsia="en-US"/>
              </w:rPr>
              <w:t>219</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3"/>
          <w:footerReference w:type="default" r:id="rId14"/>
          <w:headerReference w:type="first" r:id="rId15"/>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406E1A" w:rsidRDefault="003374DE" w:rsidP="008D447E">
      <w:pPr>
        <w:ind w:left="360"/>
        <w:jc w:val="right"/>
        <w:rPr>
          <w:sz w:val="20"/>
          <w:szCs w:val="20"/>
          <w:lang w:eastAsia="en-US"/>
        </w:rPr>
      </w:pPr>
      <w:r w:rsidRPr="00714087">
        <w:rPr>
          <w:sz w:val="20"/>
          <w:szCs w:val="20"/>
          <w:lang w:eastAsia="en-US"/>
        </w:rPr>
        <w:t>I</w:t>
      </w:r>
      <w:r w:rsidR="008D447E" w:rsidRPr="00714087">
        <w:rPr>
          <w:sz w:val="20"/>
          <w:szCs w:val="20"/>
          <w:lang w:eastAsia="en-US"/>
        </w:rPr>
        <w:t>epirkuma “</w:t>
      </w:r>
      <w:r w:rsidR="00406E1A" w:rsidRPr="00406E1A">
        <w:rPr>
          <w:sz w:val="20"/>
          <w:szCs w:val="20"/>
          <w:lang w:eastAsia="en-US"/>
        </w:rPr>
        <w:t>Kontaktu centra ININ</w:t>
      </w:r>
    </w:p>
    <w:p w:rsidR="008D447E" w:rsidRPr="008B3275" w:rsidRDefault="00406E1A" w:rsidP="008D447E">
      <w:pPr>
        <w:ind w:left="360"/>
        <w:jc w:val="right"/>
        <w:rPr>
          <w:i/>
          <w:sz w:val="20"/>
          <w:szCs w:val="20"/>
        </w:rPr>
      </w:pPr>
      <w:r w:rsidRPr="00406E1A">
        <w:rPr>
          <w:sz w:val="20"/>
          <w:szCs w:val="20"/>
          <w:lang w:eastAsia="en-US"/>
        </w:rPr>
        <w:t xml:space="preserve"> licenču uzturēšana</w:t>
      </w:r>
      <w:r w:rsidR="00D1776F" w:rsidRPr="00714087">
        <w:rPr>
          <w:sz w:val="20"/>
          <w:szCs w:val="20"/>
          <w:lang w:eastAsia="en-US"/>
        </w:rPr>
        <w:t>”</w:t>
      </w:r>
    </w:p>
    <w:p w:rsidR="008D447E" w:rsidRPr="008B3275" w:rsidRDefault="00E7645E" w:rsidP="008D447E">
      <w:pPr>
        <w:ind w:left="360"/>
        <w:jc w:val="right"/>
      </w:pPr>
      <w:r w:rsidRPr="008B3275">
        <w:rPr>
          <w:sz w:val="20"/>
          <w:szCs w:val="20"/>
        </w:rPr>
        <w:t>(Nr.VK/</w:t>
      </w:r>
      <w:r w:rsidRPr="00923626">
        <w:rPr>
          <w:sz w:val="20"/>
          <w:szCs w:val="20"/>
        </w:rPr>
        <w:t>201</w:t>
      </w:r>
      <w:r w:rsidR="00FE3DD9">
        <w:rPr>
          <w:sz w:val="20"/>
          <w:szCs w:val="20"/>
        </w:rPr>
        <w:t>6</w:t>
      </w:r>
      <w:r w:rsidRPr="00923626">
        <w:rPr>
          <w:sz w:val="20"/>
          <w:szCs w:val="20"/>
        </w:rPr>
        <w:t>/</w:t>
      </w:r>
      <w:r w:rsidR="00ED41E1">
        <w:rPr>
          <w:sz w:val="20"/>
          <w:szCs w:val="20"/>
        </w:rPr>
        <w:t>11</w:t>
      </w:r>
      <w:r w:rsidR="008D447E" w:rsidRPr="00923626">
        <w:rPr>
          <w:sz w:val="20"/>
          <w:szCs w:val="20"/>
        </w:rPr>
        <w:t>)</w:t>
      </w:r>
      <w:r w:rsidR="008D447E" w:rsidRPr="008B3275">
        <w:rPr>
          <w:sz w:val="20"/>
          <w:szCs w:val="20"/>
        </w:rPr>
        <w:t xml:space="preserve">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286129" w:rsidRPr="008B3275" w:rsidRDefault="00286129" w:rsidP="00923626">
      <w:pPr>
        <w:jc w:val="both"/>
        <w:rPr>
          <w:b/>
        </w:rPr>
      </w:pPr>
    </w:p>
    <w:p w:rsidR="00406E1A" w:rsidRDefault="00DC3B06" w:rsidP="00DC3B06">
      <w:r w:rsidRPr="00DC3B06">
        <w:t>Kontaktu centrs</w:t>
      </w:r>
      <w:r w:rsidR="00406E1A" w:rsidRPr="00DC3B06">
        <w:t xml:space="preserve"> un IP telefonijas risinājum</w:t>
      </w:r>
      <w:r w:rsidRPr="00DC3B06">
        <w:t>s</w:t>
      </w:r>
      <w:r w:rsidR="00406E1A" w:rsidRPr="00DC3B06">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509"/>
        <w:gridCol w:w="1400"/>
        <w:gridCol w:w="1520"/>
      </w:tblGrid>
      <w:tr w:rsidR="00FE3DD9" w:rsidTr="00FE3DD9">
        <w:trPr>
          <w:trHeight w:val="324"/>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b/>
                <w:bCs/>
                <w:lang w:val="en-US" w:eastAsia="en-US"/>
              </w:rPr>
            </w:pPr>
            <w:r>
              <w:rPr>
                <w:b/>
                <w:bCs/>
                <w:lang w:val="en-US" w:eastAsia="en-US"/>
              </w:rPr>
              <w:t>#</w:t>
            </w:r>
          </w:p>
        </w:tc>
        <w:tc>
          <w:tcPr>
            <w:tcW w:w="5509"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b/>
                <w:bCs/>
                <w:lang w:eastAsia="en-US"/>
              </w:rPr>
            </w:pPr>
            <w:r>
              <w:rPr>
                <w:b/>
                <w:bCs/>
                <w:lang w:eastAsia="en-US"/>
              </w:rPr>
              <w:t>Nosaukums</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b/>
                <w:bCs/>
                <w:lang w:eastAsia="en-US"/>
              </w:rPr>
            </w:pPr>
            <w:r>
              <w:rPr>
                <w:b/>
                <w:bCs/>
                <w:lang w:eastAsia="en-US"/>
              </w:rPr>
              <w:t>Mērv.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b/>
                <w:bCs/>
                <w:lang w:eastAsia="en-US"/>
              </w:rPr>
            </w:pPr>
            <w:r>
              <w:rPr>
                <w:b/>
                <w:bCs/>
                <w:lang w:eastAsia="en-US"/>
              </w:rPr>
              <w:t>Daudz.</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c>
          <w:tcPr>
            <w:tcW w:w="84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E3DD9" w:rsidRDefault="00FE3DD9">
            <w:pPr>
              <w:spacing w:line="276" w:lineRule="auto"/>
              <w:rPr>
                <w:b/>
                <w:bCs/>
                <w:lang w:val="en-US" w:eastAsia="en-US"/>
              </w:rPr>
            </w:pPr>
            <w:r>
              <w:rPr>
                <w:b/>
                <w:bCs/>
                <w:lang w:val="en-US" w:eastAsia="en-US"/>
              </w:rPr>
              <w:t>CIC (Customer Interaction Center) Server Components</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 xml:space="preserve">Basic Server </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serv.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1.2.</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Switchover clone for CIC server</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serv.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1.3.</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Attendant Remote Data Query</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w:t>
            </w:r>
          </w:p>
        </w:tc>
        <w:tc>
          <w:tcPr>
            <w:tcW w:w="84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E3DD9" w:rsidRDefault="00FE3DD9">
            <w:pPr>
              <w:spacing w:line="276" w:lineRule="auto"/>
              <w:rPr>
                <w:b/>
                <w:bCs/>
                <w:lang w:val="en-US" w:eastAsia="en-US"/>
              </w:rPr>
            </w:pPr>
            <w:r>
              <w:rPr>
                <w:b/>
                <w:bCs/>
                <w:lang w:val="en-US" w:eastAsia="en-US"/>
              </w:rPr>
              <w:t>CIC User Add-onn licenses</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Supervisor add-on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2.2.</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Report Assistant</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2.3.</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Basic Station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2.4.</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Contact Center Level 1</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2.5.</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Contact Center Level 2</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5</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3.</w:t>
            </w:r>
          </w:p>
        </w:tc>
        <w:tc>
          <w:tcPr>
            <w:tcW w:w="8429" w:type="dxa"/>
            <w:gridSpan w:val="3"/>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b/>
                <w:bCs/>
                <w:color w:val="000000"/>
                <w:lang w:val="en-US" w:eastAsia="en-US"/>
              </w:rPr>
            </w:pPr>
            <w:r>
              <w:rPr>
                <w:b/>
                <w:bCs/>
                <w:color w:val="000000"/>
                <w:lang w:val="en-US" w:eastAsia="en-US"/>
              </w:rPr>
              <w:t>CIC Session Licenses</w:t>
            </w:r>
          </w:p>
        </w:tc>
      </w:tr>
      <w:tr w:rsidR="00FE3DD9" w:rsidTr="00FE3DD9">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3.1.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Basic&amp;Advanced Sessions</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20</w:t>
            </w:r>
          </w:p>
        </w:tc>
      </w:tr>
      <w:tr w:rsidR="00FE3DD9" w:rsidTr="00FE3DD9">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3.2.</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Conference Session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6</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3.3.</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Media Session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26</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4.</w:t>
            </w:r>
          </w:p>
        </w:tc>
        <w:tc>
          <w:tcPr>
            <w:tcW w:w="8429" w:type="dxa"/>
            <w:gridSpan w:val="3"/>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b/>
                <w:bCs/>
                <w:color w:val="000000"/>
                <w:lang w:val="en-US" w:eastAsia="en-US"/>
              </w:rPr>
            </w:pPr>
            <w:r>
              <w:rPr>
                <w:b/>
                <w:bCs/>
                <w:color w:val="000000"/>
                <w:lang w:val="en-US" w:eastAsia="en-US"/>
              </w:rPr>
              <w:t>Interaction Tracker</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4.1.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Tracker Server</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serv.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4.2.</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Tracker add-on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9</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5.</w:t>
            </w:r>
          </w:p>
        </w:tc>
        <w:tc>
          <w:tcPr>
            <w:tcW w:w="8429" w:type="dxa"/>
            <w:gridSpan w:val="3"/>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b/>
                <w:bCs/>
                <w:color w:val="000000"/>
                <w:lang w:val="en-US" w:eastAsia="en-US"/>
              </w:rPr>
            </w:pPr>
            <w:r>
              <w:rPr>
                <w:b/>
                <w:bCs/>
                <w:color w:val="000000"/>
                <w:lang w:val="en-US" w:eastAsia="en-US"/>
              </w:rPr>
              <w:t>Interaction Recorder and Interaction Quality Management</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5.1.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Recorder Server</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serv.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5.2.</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Recorder add-on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lic.</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9</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6.</w:t>
            </w:r>
          </w:p>
        </w:tc>
        <w:tc>
          <w:tcPr>
            <w:tcW w:w="8429" w:type="dxa"/>
            <w:gridSpan w:val="3"/>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b/>
                <w:bCs/>
                <w:color w:val="000000"/>
                <w:lang w:val="en-US" w:eastAsia="en-US"/>
              </w:rPr>
            </w:pPr>
            <w:r>
              <w:rPr>
                <w:b/>
                <w:bCs/>
                <w:color w:val="000000"/>
                <w:lang w:val="en-US" w:eastAsia="en-US"/>
              </w:rPr>
              <w:t>Integrations with MS Lync</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6.1.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Microsoft Lync Server Integration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serv.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7.</w:t>
            </w:r>
          </w:p>
        </w:tc>
        <w:tc>
          <w:tcPr>
            <w:tcW w:w="8429" w:type="dxa"/>
            <w:gridSpan w:val="3"/>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b/>
                <w:bCs/>
                <w:color w:val="000000"/>
                <w:lang w:val="en-US" w:eastAsia="en-US"/>
              </w:rPr>
            </w:pPr>
            <w:r>
              <w:rPr>
                <w:b/>
                <w:bCs/>
                <w:color w:val="000000"/>
                <w:lang w:val="en-US" w:eastAsia="en-US"/>
              </w:rPr>
              <w:t>Media Server</w:t>
            </w:r>
          </w:p>
        </w:tc>
      </w:tr>
      <w:tr w:rsidR="00FE3DD9" w:rsidTr="00FE3DD9">
        <w:trPr>
          <w:trHeight w:val="312"/>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7.1.</w:t>
            </w:r>
          </w:p>
        </w:tc>
        <w:tc>
          <w:tcPr>
            <w:tcW w:w="5509" w:type="dxa"/>
            <w:tcBorders>
              <w:top w:val="single" w:sz="4" w:space="0" w:color="auto"/>
              <w:left w:val="single" w:sz="4" w:space="0" w:color="auto"/>
              <w:bottom w:val="single" w:sz="4" w:space="0" w:color="auto"/>
              <w:right w:val="single" w:sz="4" w:space="0" w:color="auto"/>
            </w:tcBorders>
            <w:vAlign w:val="center"/>
            <w:hideMark/>
          </w:tcPr>
          <w:p w:rsidR="00FE3DD9" w:rsidRDefault="00FE3DD9">
            <w:pPr>
              <w:spacing w:line="276" w:lineRule="auto"/>
              <w:rPr>
                <w:color w:val="000000"/>
                <w:lang w:val="en-US" w:eastAsia="en-US"/>
              </w:rPr>
            </w:pPr>
            <w:r>
              <w:rPr>
                <w:color w:val="000000"/>
                <w:lang w:val="en-US" w:eastAsia="en-US"/>
              </w:rPr>
              <w:t>Interaction Media Server</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serv.</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E3DD9" w:rsidRDefault="00FE3DD9">
            <w:pPr>
              <w:spacing w:line="276" w:lineRule="auto"/>
              <w:jc w:val="center"/>
              <w:rPr>
                <w:lang w:val="en-US" w:eastAsia="en-US"/>
              </w:rPr>
            </w:pPr>
            <w:r>
              <w:rPr>
                <w:lang w:val="en-US" w:eastAsia="en-US"/>
              </w:rPr>
              <w:t>1</w:t>
            </w:r>
          </w:p>
        </w:tc>
      </w:tr>
    </w:tbl>
    <w:p w:rsidR="00DC3B06" w:rsidRPr="00DC3B06" w:rsidRDefault="00DC3B06" w:rsidP="00DC3B06"/>
    <w:p w:rsidR="00DC3B06" w:rsidRPr="00DC3B06" w:rsidRDefault="00DC3B06" w:rsidP="00DC3B06"/>
    <w:p w:rsidR="00406E1A" w:rsidRDefault="00DC3B06" w:rsidP="00406E1A">
      <w:r>
        <w:t>Tehniskais atbalsts un reakcijas laiki:</w:t>
      </w:r>
    </w:p>
    <w:p w:rsidR="00DC3B06" w:rsidRPr="00406E1A" w:rsidRDefault="00DC3B06" w:rsidP="00406E1A"/>
    <w:p w:rsidR="00406E1A" w:rsidRDefault="00406E1A" w:rsidP="00406E1A">
      <w:pPr>
        <w:pStyle w:val="ListParagraph"/>
        <w:numPr>
          <w:ilvl w:val="2"/>
          <w:numId w:val="44"/>
        </w:numPr>
        <w:jc w:val="both"/>
        <w:rPr>
          <w:b/>
          <w:bCs/>
          <w:color w:val="000000"/>
          <w:spacing w:val="-1"/>
        </w:rPr>
      </w:pPr>
      <w:r>
        <w:rPr>
          <w:bCs/>
          <w:color w:val="000000"/>
          <w:spacing w:val="-1"/>
        </w:rPr>
        <w:t>Bojājumu novēršana.</w:t>
      </w:r>
    </w:p>
    <w:p w:rsidR="00406E1A" w:rsidRDefault="00406E1A" w:rsidP="00406E1A">
      <w:pPr>
        <w:pStyle w:val="ListParagraph"/>
        <w:numPr>
          <w:ilvl w:val="2"/>
          <w:numId w:val="44"/>
        </w:numPr>
        <w:jc w:val="both"/>
        <w:rPr>
          <w:b/>
          <w:bCs/>
          <w:color w:val="000000"/>
          <w:spacing w:val="-1"/>
        </w:rPr>
      </w:pPr>
      <w:r>
        <w:rPr>
          <w:bCs/>
          <w:color w:val="000000"/>
          <w:spacing w:val="-1"/>
        </w:rPr>
        <w:t>Programmatūras labojumu un jauninājumu uzstādīšana visā tehniskā atbalsta līguma darbības periodā.</w:t>
      </w:r>
    </w:p>
    <w:p w:rsidR="00406E1A" w:rsidRDefault="00406E1A" w:rsidP="00406E1A">
      <w:pPr>
        <w:pStyle w:val="ListParagraph"/>
        <w:numPr>
          <w:ilvl w:val="2"/>
          <w:numId w:val="44"/>
        </w:numPr>
        <w:jc w:val="both"/>
        <w:rPr>
          <w:bCs/>
          <w:color w:val="000000"/>
          <w:spacing w:val="-1"/>
        </w:rPr>
      </w:pPr>
      <w:r>
        <w:rPr>
          <w:bCs/>
          <w:color w:val="000000"/>
          <w:spacing w:val="-1"/>
        </w:rPr>
        <w:t>Programmatūras atjaunošanu, ja tā tiek bojāta.</w:t>
      </w:r>
    </w:p>
    <w:p w:rsidR="00406E1A" w:rsidRDefault="00406E1A" w:rsidP="00406E1A">
      <w:pPr>
        <w:pStyle w:val="ListParagraph"/>
        <w:numPr>
          <w:ilvl w:val="2"/>
          <w:numId w:val="44"/>
        </w:numPr>
        <w:jc w:val="both"/>
        <w:rPr>
          <w:bCs/>
          <w:color w:val="000000"/>
          <w:spacing w:val="-1"/>
        </w:rPr>
      </w:pPr>
      <w:r>
        <w:rPr>
          <w:bCs/>
          <w:color w:val="000000"/>
          <w:spacing w:val="-1"/>
        </w:rPr>
        <w:t>Risinājuma konfigurācijas maiņa atbilstoši pasūtītāja pieprasījumam iegādāto licenču un funkcionālo moduļu ietvaros.</w:t>
      </w:r>
    </w:p>
    <w:p w:rsidR="00406E1A" w:rsidRDefault="00406E1A" w:rsidP="00406E1A">
      <w:pPr>
        <w:pStyle w:val="ListParagraph"/>
        <w:numPr>
          <w:ilvl w:val="2"/>
          <w:numId w:val="44"/>
        </w:numPr>
        <w:jc w:val="both"/>
        <w:rPr>
          <w:b/>
          <w:bCs/>
          <w:color w:val="000000"/>
          <w:spacing w:val="-1"/>
        </w:rPr>
      </w:pPr>
      <w:r>
        <w:rPr>
          <w:bCs/>
          <w:color w:val="000000"/>
          <w:spacing w:val="-1"/>
        </w:rPr>
        <w:t>Pasūtītāja speciālistu un lietotāju konsultācija un apmācība visā tehniskā atbalsta līguma darbības periodā.</w:t>
      </w:r>
    </w:p>
    <w:p w:rsidR="00406E1A" w:rsidRDefault="00406E1A" w:rsidP="00406E1A">
      <w:pPr>
        <w:pStyle w:val="ListParagraph"/>
        <w:numPr>
          <w:ilvl w:val="2"/>
          <w:numId w:val="44"/>
        </w:numPr>
        <w:jc w:val="both"/>
      </w:pPr>
      <w:r>
        <w:rPr>
          <w:bCs/>
          <w:color w:val="000000"/>
          <w:spacing w:val="-1"/>
        </w:rPr>
        <w:t>Reakcijas laiki:</w:t>
      </w:r>
    </w:p>
    <w:p w:rsidR="00406E1A" w:rsidRDefault="00406E1A" w:rsidP="00406E1A">
      <w:pPr>
        <w:numPr>
          <w:ilvl w:val="3"/>
          <w:numId w:val="44"/>
        </w:numPr>
        <w:autoSpaceDE w:val="0"/>
        <w:autoSpaceDN w:val="0"/>
        <w:adjustRightInd w:val="0"/>
        <w:jc w:val="both"/>
      </w:pPr>
      <w:r>
        <w:t>30 minūtes – darba laikā,</w:t>
      </w:r>
    </w:p>
    <w:p w:rsidR="00406E1A" w:rsidRDefault="00406E1A" w:rsidP="00406E1A">
      <w:pPr>
        <w:numPr>
          <w:ilvl w:val="3"/>
          <w:numId w:val="44"/>
        </w:numPr>
        <w:autoSpaceDE w:val="0"/>
        <w:autoSpaceDN w:val="0"/>
        <w:adjustRightInd w:val="0"/>
        <w:jc w:val="both"/>
      </w:pPr>
      <w:r>
        <w:t>2 stundas – ārpus darba laika, brīvdienās un svētku dienās;</w:t>
      </w:r>
    </w:p>
    <w:p w:rsidR="00406E1A" w:rsidRDefault="00406E1A" w:rsidP="00406E1A">
      <w:pPr>
        <w:numPr>
          <w:ilvl w:val="2"/>
          <w:numId w:val="44"/>
        </w:numPr>
        <w:autoSpaceDE w:val="0"/>
        <w:autoSpaceDN w:val="0"/>
        <w:adjustRightInd w:val="0"/>
        <w:jc w:val="both"/>
      </w:pPr>
      <w:r>
        <w:t>Bojājumu novēršanas laiki:</w:t>
      </w:r>
    </w:p>
    <w:p w:rsidR="00406E1A" w:rsidRDefault="00406E1A" w:rsidP="00406E1A">
      <w:pPr>
        <w:numPr>
          <w:ilvl w:val="3"/>
          <w:numId w:val="44"/>
        </w:numPr>
        <w:autoSpaceDE w:val="0"/>
        <w:autoSpaceDN w:val="0"/>
        <w:adjustRightInd w:val="0"/>
        <w:jc w:val="both"/>
      </w:pPr>
      <w:r>
        <w:t>2 stundas – darba laikā,</w:t>
      </w:r>
    </w:p>
    <w:p w:rsidR="00406E1A" w:rsidRDefault="00406E1A" w:rsidP="00406E1A">
      <w:pPr>
        <w:pStyle w:val="ListParagraph"/>
        <w:numPr>
          <w:ilvl w:val="3"/>
          <w:numId w:val="44"/>
        </w:numPr>
        <w:jc w:val="both"/>
      </w:pPr>
      <w:r>
        <w:t>12 stundas - ārpus darba laika, brīvdienās un svētku dienās.</w:t>
      </w:r>
    </w:p>
    <w:p w:rsidR="00DC3B06" w:rsidRDefault="00DC3B06" w:rsidP="00DC3B06">
      <w:pPr>
        <w:pStyle w:val="ListParagraph"/>
        <w:jc w:val="both"/>
      </w:pPr>
    </w:p>
    <w:p w:rsidR="00406E1A" w:rsidRDefault="00406E1A" w:rsidP="00F06F6F">
      <w:pPr>
        <w:jc w:val="both"/>
      </w:pPr>
    </w:p>
    <w:p w:rsidR="00406E1A" w:rsidRDefault="00406E1A" w:rsidP="00F06F6F">
      <w:pPr>
        <w:jc w:val="both"/>
      </w:pPr>
    </w:p>
    <w:p w:rsidR="00406E1A" w:rsidRDefault="00406E1A" w:rsidP="00F06F6F">
      <w:pPr>
        <w:jc w:val="both"/>
      </w:pPr>
    </w:p>
    <w:p w:rsidR="00F06F6F" w:rsidRPr="008B3275" w:rsidRDefault="00F06F6F" w:rsidP="00F06F6F">
      <w:pPr>
        <w:jc w:val="both"/>
        <w:rPr>
          <w:b/>
        </w:rPr>
      </w:pPr>
      <w:r w:rsidRPr="008B3275">
        <w:t xml:space="preserve">Ar šo apliecinām, ka </w:t>
      </w:r>
      <w:r w:rsidR="009E075A" w:rsidRPr="008B3275">
        <w:t>p</w:t>
      </w:r>
      <w:r w:rsidR="00041F9D" w:rsidRPr="008B3275">
        <w:t>akalpojumu</w:t>
      </w:r>
      <w:r w:rsidRPr="008B3275">
        <w:t xml:space="preserve"> sniegsim atbilstoši iepirkuma </w:t>
      </w:r>
      <w:r w:rsidR="009E075A" w:rsidRPr="008B3275">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041F9D" w:rsidRPr="008B3275" w:rsidRDefault="00041F9D" w:rsidP="00041F9D">
      <w:pPr>
        <w:ind w:left="360"/>
        <w:jc w:val="right"/>
        <w:rPr>
          <w:b/>
        </w:rPr>
      </w:pPr>
    </w:p>
    <w:p w:rsidR="00041F9D" w:rsidRPr="008B3275" w:rsidRDefault="00041F9D" w:rsidP="00041F9D">
      <w:pPr>
        <w:ind w:left="360"/>
        <w:jc w:val="right"/>
      </w:pPr>
      <w:r w:rsidRPr="008B3275">
        <w:t>2. pielikums</w:t>
      </w:r>
    </w:p>
    <w:p w:rsidR="00DC3B06" w:rsidRDefault="00DC3B06" w:rsidP="00DC3B06">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DC3B06" w:rsidRPr="008B3275" w:rsidRDefault="00DC3B06" w:rsidP="00DC3B06">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1A3152" w:rsidRDefault="00DC3B06" w:rsidP="00DC3B06">
      <w:pPr>
        <w:tabs>
          <w:tab w:val="center" w:pos="4320"/>
          <w:tab w:val="right" w:pos="8640"/>
        </w:tabs>
        <w:jc w:val="right"/>
        <w:rPr>
          <w:sz w:val="20"/>
          <w:szCs w:val="20"/>
        </w:rPr>
      </w:pPr>
      <w:r w:rsidRPr="008B3275">
        <w:rPr>
          <w:sz w:val="20"/>
          <w:szCs w:val="20"/>
        </w:rPr>
        <w:t>(Nr.VK/</w:t>
      </w:r>
      <w:r w:rsidRPr="00923626">
        <w:rPr>
          <w:sz w:val="20"/>
          <w:szCs w:val="20"/>
        </w:rPr>
        <w:t>201</w:t>
      </w:r>
      <w:r w:rsidR="00FE3DD9">
        <w:rPr>
          <w:sz w:val="20"/>
          <w:szCs w:val="20"/>
        </w:rPr>
        <w:t>6</w:t>
      </w:r>
      <w:r w:rsidRPr="00923626">
        <w:rPr>
          <w:sz w:val="20"/>
          <w:szCs w:val="20"/>
        </w:rPr>
        <w:t>/</w:t>
      </w:r>
      <w:r w:rsidR="001A18D4">
        <w:rPr>
          <w:sz w:val="20"/>
          <w:szCs w:val="20"/>
        </w:rPr>
        <w:t>11</w:t>
      </w:r>
      <w:r w:rsidRPr="00923626">
        <w:rPr>
          <w:sz w:val="20"/>
          <w:szCs w:val="20"/>
        </w:rPr>
        <w:t>)</w:t>
      </w:r>
      <w:r w:rsidRPr="008B3275">
        <w:rPr>
          <w:sz w:val="20"/>
          <w:szCs w:val="20"/>
        </w:rPr>
        <w:t xml:space="preserve"> uzaicinājumam</w:t>
      </w: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Pretendents, ______________________________ reģ.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DC3B06">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DC3B06">
        <w:t>Kontaktu centra ININ licenču uzturēšana</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FE3DD9">
        <w:rPr>
          <w:lang w:eastAsia="en-US"/>
        </w:rPr>
        <w:t>6</w:t>
      </w:r>
      <w:r w:rsidRPr="00923626">
        <w:rPr>
          <w:lang w:eastAsia="en-US"/>
        </w:rPr>
        <w:t>/</w:t>
      </w:r>
      <w:r w:rsidR="00BB1AD1">
        <w:rPr>
          <w:lang w:eastAsia="en-US"/>
        </w:rPr>
        <w:t>11</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003999" w:rsidRDefault="00003999" w:rsidP="00003999">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003999" w:rsidRPr="008B3275" w:rsidRDefault="00003999" w:rsidP="00003999">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170382" w:rsidRPr="008B3275" w:rsidRDefault="00003999" w:rsidP="00003999">
      <w:pPr>
        <w:ind w:left="360"/>
        <w:jc w:val="right"/>
      </w:pPr>
      <w:r w:rsidRPr="008B3275">
        <w:rPr>
          <w:sz w:val="20"/>
          <w:szCs w:val="20"/>
        </w:rPr>
        <w:t>(Nr.VK/</w:t>
      </w:r>
      <w:r w:rsidRPr="00923626">
        <w:rPr>
          <w:sz w:val="20"/>
          <w:szCs w:val="20"/>
        </w:rPr>
        <w:t>201</w:t>
      </w:r>
      <w:r w:rsidR="00FE3DD9">
        <w:rPr>
          <w:sz w:val="20"/>
          <w:szCs w:val="20"/>
        </w:rPr>
        <w:t>6</w:t>
      </w:r>
      <w:r w:rsidRPr="00923626">
        <w:rPr>
          <w:sz w:val="20"/>
          <w:szCs w:val="20"/>
        </w:rPr>
        <w:t>/</w:t>
      </w:r>
      <w:r w:rsidR="00C4249B">
        <w:rPr>
          <w:sz w:val="20"/>
          <w:szCs w:val="20"/>
        </w:rPr>
        <w:t>11</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8893" w:type="dxa"/>
        <w:tblLook w:val="04A0" w:firstRow="1" w:lastRow="0" w:firstColumn="1" w:lastColumn="0" w:noHBand="0" w:noVBand="1"/>
      </w:tblPr>
      <w:tblGrid>
        <w:gridCol w:w="700"/>
        <w:gridCol w:w="3400"/>
        <w:gridCol w:w="836"/>
        <w:gridCol w:w="943"/>
        <w:gridCol w:w="1540"/>
        <w:gridCol w:w="1540"/>
      </w:tblGrid>
      <w:tr w:rsidR="00003999" w:rsidRPr="00003999" w:rsidTr="00003999">
        <w:trPr>
          <w:trHeight w:val="312"/>
        </w:trPr>
        <w:tc>
          <w:tcPr>
            <w:tcW w:w="700" w:type="dxa"/>
            <w:tcBorders>
              <w:top w:val="single" w:sz="8" w:space="0" w:color="auto"/>
              <w:left w:val="single" w:sz="8" w:space="0" w:color="auto"/>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w:t>
            </w:r>
          </w:p>
        </w:tc>
        <w:tc>
          <w:tcPr>
            <w:tcW w:w="3400" w:type="dxa"/>
            <w:tcBorders>
              <w:top w:val="single" w:sz="8" w:space="0" w:color="auto"/>
              <w:left w:val="nil"/>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Apraksts</w:t>
            </w:r>
          </w:p>
        </w:tc>
        <w:tc>
          <w:tcPr>
            <w:tcW w:w="810" w:type="dxa"/>
            <w:tcBorders>
              <w:top w:val="single" w:sz="8" w:space="0" w:color="auto"/>
              <w:left w:val="nil"/>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Mērv.</w:t>
            </w:r>
          </w:p>
        </w:tc>
        <w:tc>
          <w:tcPr>
            <w:tcW w:w="903" w:type="dxa"/>
            <w:tcBorders>
              <w:top w:val="single" w:sz="8" w:space="0" w:color="auto"/>
              <w:left w:val="nil"/>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Daudz.</w:t>
            </w:r>
          </w:p>
        </w:tc>
        <w:tc>
          <w:tcPr>
            <w:tcW w:w="1540" w:type="dxa"/>
            <w:tcBorders>
              <w:top w:val="single" w:sz="8" w:space="0" w:color="auto"/>
              <w:left w:val="nil"/>
              <w:bottom w:val="single" w:sz="4" w:space="0" w:color="auto"/>
              <w:right w:val="single" w:sz="4" w:space="0" w:color="auto"/>
            </w:tcBorders>
            <w:noWrap/>
            <w:vAlign w:val="center"/>
            <w:hideMark/>
          </w:tcPr>
          <w:p w:rsidR="00003999" w:rsidRPr="00003999" w:rsidRDefault="00E5100F">
            <w:pPr>
              <w:spacing w:line="276" w:lineRule="auto"/>
              <w:jc w:val="center"/>
              <w:rPr>
                <w:b/>
                <w:bCs/>
                <w:lang w:eastAsia="en-US"/>
              </w:rPr>
            </w:pPr>
            <w:r>
              <w:rPr>
                <w:b/>
                <w:bCs/>
                <w:lang w:eastAsia="en-US"/>
              </w:rPr>
              <w:t>Cena</w:t>
            </w:r>
            <w:r w:rsidR="00003999" w:rsidRPr="00003999">
              <w:rPr>
                <w:b/>
                <w:bCs/>
                <w:lang w:eastAsia="en-US"/>
              </w:rPr>
              <w:t xml:space="preserve"> EUR</w:t>
            </w:r>
            <w:r>
              <w:rPr>
                <w:b/>
                <w:bCs/>
                <w:lang w:eastAsia="en-US"/>
              </w:rPr>
              <w:t xml:space="preserve"> bez PVN</w:t>
            </w:r>
          </w:p>
        </w:tc>
        <w:tc>
          <w:tcPr>
            <w:tcW w:w="1540" w:type="dxa"/>
            <w:tcBorders>
              <w:top w:val="single" w:sz="8" w:space="0" w:color="auto"/>
              <w:left w:val="nil"/>
              <w:bottom w:val="single" w:sz="4" w:space="0" w:color="auto"/>
              <w:right w:val="single" w:sz="8" w:space="0" w:color="auto"/>
            </w:tcBorders>
            <w:noWrap/>
            <w:vAlign w:val="center"/>
            <w:hideMark/>
          </w:tcPr>
          <w:p w:rsidR="00003999" w:rsidRPr="00003999" w:rsidRDefault="00E5100F" w:rsidP="001F0FB1">
            <w:pPr>
              <w:spacing w:line="276" w:lineRule="auto"/>
              <w:ind w:left="-48" w:right="-46" w:hanging="48"/>
              <w:jc w:val="right"/>
              <w:rPr>
                <w:b/>
                <w:bCs/>
                <w:lang w:eastAsia="en-US"/>
              </w:rPr>
            </w:pPr>
            <w:r>
              <w:rPr>
                <w:b/>
                <w:bCs/>
                <w:lang w:eastAsia="en-US"/>
              </w:rPr>
              <w:t>Summa</w:t>
            </w:r>
            <w:r w:rsidR="00003999" w:rsidRPr="00003999">
              <w:rPr>
                <w:b/>
                <w:bCs/>
                <w:lang w:eastAsia="en-US"/>
              </w:rPr>
              <w:t xml:space="preserve"> EUR</w:t>
            </w:r>
            <w:r>
              <w:rPr>
                <w:b/>
                <w:bCs/>
                <w:lang w:eastAsia="en-US"/>
              </w:rPr>
              <w:t xml:space="preserve"> bez PVN</w:t>
            </w:r>
          </w:p>
        </w:tc>
      </w:tr>
      <w:tr w:rsidR="00003999" w:rsidRPr="00003999" w:rsidTr="00003999">
        <w:trPr>
          <w:trHeight w:val="312"/>
        </w:trPr>
        <w:tc>
          <w:tcPr>
            <w:tcW w:w="700" w:type="dxa"/>
            <w:tcBorders>
              <w:top w:val="nil"/>
              <w:left w:val="single" w:sz="8" w:space="0" w:color="auto"/>
              <w:bottom w:val="single" w:sz="4" w:space="0" w:color="auto"/>
              <w:right w:val="single" w:sz="4" w:space="0" w:color="auto"/>
            </w:tcBorders>
            <w:noWrap/>
            <w:vAlign w:val="center"/>
            <w:hideMark/>
          </w:tcPr>
          <w:p w:rsidR="00003999" w:rsidRPr="00003999" w:rsidRDefault="00003999">
            <w:pPr>
              <w:spacing w:line="276" w:lineRule="auto"/>
              <w:jc w:val="center"/>
              <w:rPr>
                <w:b/>
                <w:bCs/>
                <w:lang w:eastAsia="en-US"/>
              </w:rPr>
            </w:pPr>
            <w:r w:rsidRPr="00003999">
              <w:rPr>
                <w:b/>
                <w:bCs/>
                <w:lang w:eastAsia="en-US"/>
              </w:rPr>
              <w:t>1.</w:t>
            </w:r>
          </w:p>
        </w:tc>
        <w:tc>
          <w:tcPr>
            <w:tcW w:w="8193" w:type="dxa"/>
            <w:gridSpan w:val="5"/>
            <w:tcBorders>
              <w:top w:val="single" w:sz="4" w:space="0" w:color="auto"/>
              <w:left w:val="nil"/>
              <w:bottom w:val="single" w:sz="4" w:space="0" w:color="auto"/>
              <w:right w:val="single" w:sz="8" w:space="0" w:color="000000"/>
            </w:tcBorders>
            <w:noWrap/>
            <w:vAlign w:val="center"/>
            <w:hideMark/>
          </w:tcPr>
          <w:p w:rsidR="00003999" w:rsidRPr="00003999" w:rsidRDefault="00003999">
            <w:pPr>
              <w:spacing w:line="276" w:lineRule="auto"/>
              <w:rPr>
                <w:b/>
                <w:bCs/>
                <w:lang w:eastAsia="en-US"/>
              </w:rPr>
            </w:pPr>
            <w:r w:rsidRPr="00003999">
              <w:rPr>
                <w:b/>
                <w:bCs/>
                <w:lang w:eastAsia="en-US"/>
              </w:rPr>
              <w:t>Tehniskais atbalsts</w:t>
            </w:r>
          </w:p>
        </w:tc>
      </w:tr>
      <w:tr w:rsidR="00003999" w:rsidRPr="00003999" w:rsidTr="00003999">
        <w:trPr>
          <w:trHeight w:val="312"/>
        </w:trPr>
        <w:tc>
          <w:tcPr>
            <w:tcW w:w="700" w:type="dxa"/>
            <w:tcBorders>
              <w:top w:val="nil"/>
              <w:left w:val="single" w:sz="8" w:space="0" w:color="auto"/>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1.1.</w:t>
            </w:r>
          </w:p>
        </w:tc>
        <w:tc>
          <w:tcPr>
            <w:tcW w:w="3400"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rPr>
                <w:lang w:eastAsia="en-US"/>
              </w:rPr>
            </w:pPr>
            <w:r w:rsidRPr="00003999">
              <w:rPr>
                <w:lang w:eastAsia="en-US"/>
              </w:rPr>
              <w:t>Risinājuma tehniskais atbalsts</w:t>
            </w:r>
          </w:p>
        </w:tc>
        <w:tc>
          <w:tcPr>
            <w:tcW w:w="810"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mēn.</w:t>
            </w:r>
          </w:p>
        </w:tc>
        <w:tc>
          <w:tcPr>
            <w:tcW w:w="903"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12</w:t>
            </w:r>
          </w:p>
        </w:tc>
        <w:tc>
          <w:tcPr>
            <w:tcW w:w="1540" w:type="dxa"/>
            <w:tcBorders>
              <w:top w:val="nil"/>
              <w:left w:val="nil"/>
              <w:bottom w:val="single" w:sz="4" w:space="0" w:color="auto"/>
              <w:right w:val="single" w:sz="4" w:space="0" w:color="auto"/>
            </w:tcBorders>
            <w:noWrap/>
            <w:vAlign w:val="center"/>
            <w:hideMark/>
          </w:tcPr>
          <w:p w:rsidR="00003999" w:rsidRPr="00003999" w:rsidRDefault="00003999">
            <w:pPr>
              <w:spacing w:line="276" w:lineRule="auto"/>
              <w:jc w:val="center"/>
              <w:rPr>
                <w:lang w:eastAsia="en-US"/>
              </w:rPr>
            </w:pPr>
            <w:r w:rsidRPr="00003999">
              <w:rPr>
                <w:lang w:eastAsia="en-US"/>
              </w:rPr>
              <w:t> </w:t>
            </w:r>
          </w:p>
        </w:tc>
        <w:tc>
          <w:tcPr>
            <w:tcW w:w="1540" w:type="dxa"/>
            <w:tcBorders>
              <w:top w:val="nil"/>
              <w:left w:val="nil"/>
              <w:bottom w:val="single" w:sz="4" w:space="0" w:color="auto"/>
              <w:right w:val="single" w:sz="8" w:space="0" w:color="auto"/>
            </w:tcBorders>
            <w:noWrap/>
            <w:vAlign w:val="center"/>
            <w:hideMark/>
          </w:tcPr>
          <w:p w:rsidR="00003999" w:rsidRPr="00003999" w:rsidRDefault="00003999">
            <w:pPr>
              <w:spacing w:line="276" w:lineRule="auto"/>
              <w:jc w:val="right"/>
              <w:rPr>
                <w:lang w:eastAsia="en-US"/>
              </w:rPr>
            </w:pPr>
            <w:r w:rsidRPr="00003999">
              <w:rPr>
                <w:lang w:eastAsia="en-US"/>
              </w:rPr>
              <w:t> </w:t>
            </w:r>
          </w:p>
        </w:tc>
      </w:tr>
      <w:tr w:rsidR="00003999" w:rsidRPr="00003999" w:rsidTr="00003999">
        <w:trPr>
          <w:trHeight w:val="312"/>
        </w:trPr>
        <w:tc>
          <w:tcPr>
            <w:tcW w:w="7353" w:type="dxa"/>
            <w:gridSpan w:val="5"/>
            <w:tcBorders>
              <w:top w:val="single" w:sz="4" w:space="0" w:color="auto"/>
              <w:left w:val="single" w:sz="8" w:space="0" w:color="auto"/>
              <w:bottom w:val="single" w:sz="4" w:space="0" w:color="auto"/>
              <w:right w:val="single" w:sz="4" w:space="0" w:color="000000"/>
            </w:tcBorders>
            <w:noWrap/>
            <w:vAlign w:val="center"/>
            <w:hideMark/>
          </w:tcPr>
          <w:p w:rsidR="00003999" w:rsidRPr="00003999" w:rsidRDefault="00D44EBD" w:rsidP="00D44EBD">
            <w:pPr>
              <w:spacing w:line="276" w:lineRule="auto"/>
              <w:jc w:val="right"/>
              <w:rPr>
                <w:b/>
                <w:bCs/>
                <w:color w:val="000000"/>
                <w:lang w:eastAsia="en-US"/>
              </w:rPr>
            </w:pPr>
            <w:r>
              <w:rPr>
                <w:b/>
                <w:bCs/>
                <w:color w:val="000000"/>
                <w:lang w:eastAsia="en-US"/>
              </w:rPr>
              <w:t>T</w:t>
            </w:r>
            <w:r w:rsidRPr="00003999">
              <w:rPr>
                <w:b/>
                <w:bCs/>
                <w:color w:val="000000"/>
                <w:lang w:eastAsia="en-US"/>
              </w:rPr>
              <w:t xml:space="preserve">ehniskais atbalsts </w:t>
            </w:r>
            <w:r>
              <w:rPr>
                <w:b/>
                <w:bCs/>
                <w:color w:val="000000"/>
                <w:lang w:eastAsia="en-US"/>
              </w:rPr>
              <w:t xml:space="preserve">kopā </w:t>
            </w:r>
            <w:r w:rsidR="00003999" w:rsidRPr="00003999">
              <w:rPr>
                <w:b/>
                <w:bCs/>
                <w:color w:val="000000"/>
                <w:lang w:eastAsia="en-US"/>
              </w:rPr>
              <w:t>bez PVN:</w:t>
            </w:r>
          </w:p>
        </w:tc>
        <w:tc>
          <w:tcPr>
            <w:tcW w:w="1540" w:type="dxa"/>
            <w:tcBorders>
              <w:top w:val="nil"/>
              <w:left w:val="nil"/>
              <w:bottom w:val="single" w:sz="4" w:space="0" w:color="auto"/>
              <w:right w:val="single" w:sz="8" w:space="0" w:color="auto"/>
            </w:tcBorders>
            <w:noWrap/>
            <w:vAlign w:val="center"/>
            <w:hideMark/>
          </w:tcPr>
          <w:p w:rsidR="00003999" w:rsidRPr="00003999" w:rsidRDefault="00003999">
            <w:pPr>
              <w:spacing w:line="276" w:lineRule="auto"/>
              <w:jc w:val="right"/>
              <w:rPr>
                <w:b/>
                <w:bCs/>
                <w:lang w:eastAsia="en-US"/>
              </w:rPr>
            </w:pPr>
            <w:r w:rsidRPr="00003999">
              <w:rPr>
                <w:b/>
                <w:bCs/>
                <w:lang w:eastAsia="en-US"/>
              </w:rPr>
              <w:t> </w:t>
            </w: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4A54FB">
            <w:pPr>
              <w:rPr>
                <w:sz w:val="22"/>
                <w:szCs w:val="22"/>
              </w:rPr>
            </w:pPr>
          </w:p>
          <w:p w:rsidR="00F06F6F" w:rsidRPr="008B3275" w:rsidRDefault="00F06F6F" w:rsidP="004A54FB">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4A54FB">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4A54FB">
            <w:pPr>
              <w:ind w:left="360"/>
              <w:rPr>
                <w:sz w:val="22"/>
                <w:szCs w:val="22"/>
              </w:rPr>
            </w:pPr>
          </w:p>
          <w:p w:rsidR="00F06F6F" w:rsidRPr="008B3275" w:rsidRDefault="00F06F6F" w:rsidP="004A54FB">
            <w:pPr>
              <w:ind w:left="360"/>
              <w:rPr>
                <w:sz w:val="22"/>
                <w:szCs w:val="22"/>
              </w:rPr>
            </w:pPr>
            <w:r w:rsidRPr="008B3275">
              <w:rPr>
                <w:sz w:val="22"/>
                <w:szCs w:val="22"/>
              </w:rPr>
              <w:t>Paraksts:</w:t>
            </w:r>
          </w:p>
        </w:tc>
        <w:tc>
          <w:tcPr>
            <w:tcW w:w="3098" w:type="dxa"/>
            <w:shd w:val="clear" w:color="auto" w:fill="auto"/>
          </w:tcPr>
          <w:p w:rsidR="00F06F6F" w:rsidRPr="008B3275" w:rsidRDefault="00F06F6F" w:rsidP="004A54FB">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4A54FB">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4A54FB">
            <w:pPr>
              <w:ind w:left="360"/>
              <w:jc w:val="center"/>
              <w:rPr>
                <w:b/>
                <w:sz w:val="22"/>
                <w:szCs w:val="22"/>
              </w:rPr>
            </w:pPr>
          </w:p>
        </w:tc>
      </w:tr>
      <w:tr w:rsidR="00C335BB" w:rsidRPr="008B3275" w:rsidTr="00C73B81">
        <w:trPr>
          <w:trHeight w:val="518"/>
        </w:trPr>
        <w:tc>
          <w:tcPr>
            <w:tcW w:w="6032" w:type="dxa"/>
            <w:shd w:val="clear" w:color="auto" w:fill="auto"/>
          </w:tcPr>
          <w:p w:rsidR="00C335BB" w:rsidRPr="008B3275" w:rsidRDefault="00C335BB" w:rsidP="004A54FB">
            <w:pPr>
              <w:ind w:left="360"/>
              <w:rPr>
                <w:sz w:val="22"/>
                <w:szCs w:val="22"/>
              </w:rPr>
            </w:pPr>
          </w:p>
        </w:tc>
        <w:tc>
          <w:tcPr>
            <w:tcW w:w="3098" w:type="dxa"/>
            <w:shd w:val="clear" w:color="auto" w:fill="auto"/>
          </w:tcPr>
          <w:p w:rsidR="00C335BB" w:rsidRPr="008B3275" w:rsidRDefault="00C335BB" w:rsidP="004A54FB">
            <w:pPr>
              <w:ind w:left="360"/>
              <w:jc w:val="center"/>
              <w:rPr>
                <w:b/>
                <w:sz w:val="22"/>
                <w:szCs w:val="22"/>
              </w:rPr>
            </w:pPr>
          </w:p>
        </w:tc>
      </w:tr>
      <w:tr w:rsidR="004A54FB" w:rsidRPr="008B3275" w:rsidTr="00C73B81">
        <w:trPr>
          <w:trHeight w:val="518"/>
        </w:trPr>
        <w:tc>
          <w:tcPr>
            <w:tcW w:w="6032" w:type="dxa"/>
            <w:shd w:val="clear" w:color="auto" w:fill="auto"/>
          </w:tcPr>
          <w:p w:rsidR="004A54FB" w:rsidRPr="008B3275" w:rsidRDefault="004A54FB" w:rsidP="004A54FB">
            <w:pPr>
              <w:rPr>
                <w:sz w:val="22"/>
                <w:szCs w:val="22"/>
              </w:rPr>
            </w:pPr>
          </w:p>
        </w:tc>
        <w:tc>
          <w:tcPr>
            <w:tcW w:w="3098" w:type="dxa"/>
            <w:shd w:val="clear" w:color="auto" w:fill="auto"/>
          </w:tcPr>
          <w:p w:rsidR="004A54FB" w:rsidRPr="008B3275" w:rsidRDefault="004A54FB" w:rsidP="004A54FB">
            <w:pPr>
              <w:ind w:left="360"/>
              <w:jc w:val="center"/>
              <w:rPr>
                <w:b/>
                <w:sz w:val="22"/>
                <w:szCs w:val="22"/>
              </w:rPr>
            </w:pPr>
          </w:p>
        </w:tc>
      </w:tr>
    </w:tbl>
    <w:p w:rsidR="008B3275" w:rsidRPr="008B3275" w:rsidRDefault="008B3275" w:rsidP="004A54FB">
      <w:pPr>
        <w:pBdr>
          <w:top w:val="single" w:sz="4" w:space="1" w:color="auto"/>
          <w:left w:val="single" w:sz="4" w:space="4" w:color="auto"/>
          <w:bottom w:val="single" w:sz="4" w:space="1" w:color="auto"/>
          <w:right w:val="single" w:sz="4" w:space="4" w:color="auto"/>
          <w:between w:val="single" w:sz="4" w:space="1" w:color="auto"/>
          <w:bar w:val="single" w:sz="4" w:color="auto"/>
        </w:pBdr>
        <w:sectPr w:rsidR="008B3275" w:rsidRPr="008B3275" w:rsidSect="008B3275">
          <w:pgSz w:w="12240" w:h="15840"/>
          <w:pgMar w:top="1079" w:right="1260" w:bottom="1440" w:left="1800" w:header="708" w:footer="708" w:gutter="0"/>
          <w:pgNumType w:start="1"/>
          <w:cols w:space="708"/>
          <w:docGrid w:linePitch="360"/>
        </w:sectPr>
      </w:pPr>
    </w:p>
    <w:p w:rsidR="00191FF9" w:rsidRPr="00F60E7D" w:rsidRDefault="00191FF9" w:rsidP="00191FF9">
      <w:pPr>
        <w:ind w:left="360"/>
        <w:jc w:val="right"/>
      </w:pPr>
      <w:r>
        <w:t>4</w:t>
      </w:r>
      <w:r w:rsidRPr="00F60E7D">
        <w:t>. pielikums</w:t>
      </w:r>
    </w:p>
    <w:p w:rsidR="00003999" w:rsidRDefault="00003999" w:rsidP="00003999">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003999" w:rsidRPr="008B3275" w:rsidRDefault="00003999" w:rsidP="00003999">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191FF9" w:rsidRDefault="00003999" w:rsidP="00003999">
      <w:pPr>
        <w:jc w:val="right"/>
        <w:rPr>
          <w:sz w:val="20"/>
          <w:szCs w:val="20"/>
        </w:rPr>
      </w:pPr>
      <w:r w:rsidRPr="008B3275">
        <w:rPr>
          <w:sz w:val="20"/>
          <w:szCs w:val="20"/>
        </w:rPr>
        <w:t>(Nr.VK/</w:t>
      </w:r>
      <w:r w:rsidRPr="00923626">
        <w:rPr>
          <w:sz w:val="20"/>
          <w:szCs w:val="20"/>
        </w:rPr>
        <w:t>201</w:t>
      </w:r>
      <w:r w:rsidR="00FE3DD9">
        <w:rPr>
          <w:sz w:val="20"/>
          <w:szCs w:val="20"/>
        </w:rPr>
        <w:t>6</w:t>
      </w:r>
      <w:r w:rsidRPr="00923626">
        <w:rPr>
          <w:sz w:val="20"/>
          <w:szCs w:val="20"/>
        </w:rPr>
        <w:t>/</w:t>
      </w:r>
      <w:r w:rsidR="00296493">
        <w:rPr>
          <w:sz w:val="20"/>
          <w:szCs w:val="20"/>
        </w:rPr>
        <w:t>11</w:t>
      </w:r>
      <w:r w:rsidRPr="00923626">
        <w:rPr>
          <w:sz w:val="20"/>
          <w:szCs w:val="20"/>
        </w:rPr>
        <w:t>)</w:t>
      </w:r>
      <w:r w:rsidRPr="008B3275">
        <w:rPr>
          <w:sz w:val="20"/>
          <w:szCs w:val="20"/>
        </w:rPr>
        <w:t xml:space="preserve"> uzaicinājumam</w:t>
      </w:r>
    </w:p>
    <w:p w:rsidR="00003999" w:rsidRDefault="00003999" w:rsidP="0000399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7"/>
        <w:gridCol w:w="2552"/>
        <w:gridCol w:w="1984"/>
      </w:tblGrid>
      <w:tr w:rsidR="00191FF9" w:rsidTr="00191FF9">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N.p.k.</w:t>
            </w:r>
          </w:p>
        </w:tc>
        <w:tc>
          <w:tcPr>
            <w:tcW w:w="3717"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īss apraksts</w:t>
            </w:r>
          </w:p>
        </w:tc>
        <w:tc>
          <w:tcPr>
            <w:tcW w:w="2552"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Pasūtītāja nosaukums, adrese, kontaktpersona</w:t>
            </w:r>
          </w:p>
        </w:tc>
        <w:tc>
          <w:tcPr>
            <w:tcW w:w="1984" w:type="dxa"/>
            <w:tcBorders>
              <w:top w:val="single" w:sz="4" w:space="0" w:color="auto"/>
              <w:left w:val="single" w:sz="4" w:space="0" w:color="auto"/>
              <w:bottom w:val="single" w:sz="4" w:space="0" w:color="auto"/>
              <w:right w:val="single" w:sz="4" w:space="0" w:color="auto"/>
            </w:tcBorders>
            <w:hideMark/>
          </w:tcPr>
          <w:p w:rsidR="00191FF9" w:rsidRDefault="00191FF9">
            <w:pPr>
              <w:jc w:val="center"/>
              <w:rPr>
                <w:bCs/>
                <w:lang w:eastAsia="en-US"/>
              </w:rPr>
            </w:pPr>
            <w:r>
              <w:rPr>
                <w:bCs/>
              </w:rPr>
              <w:t>Projekta apjoms</w:t>
            </w:r>
          </w:p>
          <w:p w:rsidR="00191FF9" w:rsidRDefault="00644BA0">
            <w:pPr>
              <w:jc w:val="center"/>
              <w:rPr>
                <w:bCs/>
                <w:lang w:eastAsia="en-US"/>
              </w:rPr>
            </w:pPr>
            <w:r>
              <w:rPr>
                <w:bCs/>
              </w:rPr>
              <w:t xml:space="preserve">EUR </w:t>
            </w:r>
            <w:r w:rsidR="00191FF9">
              <w:rPr>
                <w:bCs/>
              </w:rPr>
              <w:t>(bez PVN)</w:t>
            </w: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r w:rsidR="00191FF9" w:rsidTr="00191FF9">
        <w:trPr>
          <w:cantSplit/>
        </w:trPr>
        <w:tc>
          <w:tcPr>
            <w:tcW w:w="819" w:type="dxa"/>
            <w:tcBorders>
              <w:top w:val="single" w:sz="4" w:space="0" w:color="auto"/>
              <w:left w:val="single" w:sz="4" w:space="0" w:color="auto"/>
              <w:bottom w:val="single" w:sz="4" w:space="0" w:color="auto"/>
              <w:right w:val="single" w:sz="4" w:space="0" w:color="auto"/>
            </w:tcBorders>
          </w:tcPr>
          <w:p w:rsidR="00191FF9" w:rsidRDefault="00191FF9" w:rsidP="00191FF9">
            <w:pPr>
              <w:numPr>
                <w:ilvl w:val="0"/>
                <w:numId w:val="43"/>
              </w:numPr>
              <w:ind w:left="227"/>
              <w:jc w:val="center"/>
              <w:rPr>
                <w:sz w:val="22"/>
                <w:lang w:val="en-GB" w:eastAsia="en-US"/>
              </w:rPr>
            </w:pPr>
          </w:p>
        </w:tc>
        <w:tc>
          <w:tcPr>
            <w:tcW w:w="3717"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191FF9" w:rsidRDefault="00191FF9">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p w:rsidR="00191FF9" w:rsidRDefault="00191FF9" w:rsidP="00191FF9"/>
    <w:p w:rsidR="004A54FB" w:rsidRDefault="00191FF9" w:rsidP="00191FF9">
      <w:pPr>
        <w:jc w:val="right"/>
      </w:pPr>
      <w:r>
        <w:t xml:space="preserve"> </w:t>
      </w:r>
    </w:p>
    <w:p w:rsidR="004A54FB" w:rsidRPr="004A54FB" w:rsidRDefault="004A54FB" w:rsidP="004A54FB"/>
    <w:p w:rsidR="004A54FB" w:rsidRPr="004A54FB" w:rsidRDefault="004A54FB" w:rsidP="004A54FB"/>
    <w:p w:rsidR="004A54FB" w:rsidRPr="004A54FB" w:rsidRDefault="004A54FB" w:rsidP="004A54FB"/>
    <w:p w:rsidR="004A54FB" w:rsidRDefault="004A54FB" w:rsidP="00191FF9">
      <w:pPr>
        <w:jc w:val="right"/>
      </w:pPr>
    </w:p>
    <w:p w:rsidR="004A54FB" w:rsidRDefault="004A54FB" w:rsidP="00191FF9">
      <w:pPr>
        <w:jc w:val="right"/>
      </w:pPr>
    </w:p>
    <w:p w:rsidR="004A54FB" w:rsidRDefault="004A54FB" w:rsidP="004A54FB">
      <w:pPr>
        <w:tabs>
          <w:tab w:val="left" w:pos="1135"/>
        </w:tabs>
        <w:sectPr w:rsidR="004A54FB" w:rsidSect="008B3275">
          <w:footerReference w:type="even" r:id="rId16"/>
          <w:footerReference w:type="default" r:id="rId17"/>
          <w:pgSz w:w="11906" w:h="16838"/>
          <w:pgMar w:top="993" w:right="991" w:bottom="1134" w:left="1800" w:header="708" w:footer="708" w:gutter="0"/>
          <w:pgNumType w:start="1"/>
          <w:cols w:space="708"/>
          <w:docGrid w:linePitch="360"/>
        </w:sectPr>
      </w:pPr>
      <w:r>
        <w:tab/>
      </w:r>
    </w:p>
    <w:p w:rsidR="008B3275" w:rsidRPr="00F60E7D" w:rsidRDefault="00191FF9" w:rsidP="00191FF9">
      <w:pPr>
        <w:jc w:val="right"/>
      </w:pPr>
      <w:r>
        <w:t>5</w:t>
      </w:r>
      <w:r w:rsidR="008B3275" w:rsidRPr="00F60E7D">
        <w:t>. pielikums</w:t>
      </w:r>
    </w:p>
    <w:p w:rsidR="00003999" w:rsidRDefault="00003999" w:rsidP="00003999">
      <w:pPr>
        <w:ind w:left="360"/>
        <w:jc w:val="right"/>
        <w:rPr>
          <w:sz w:val="20"/>
          <w:szCs w:val="20"/>
          <w:lang w:eastAsia="en-US"/>
        </w:rPr>
      </w:pPr>
      <w:r w:rsidRPr="00714087">
        <w:rPr>
          <w:sz w:val="20"/>
          <w:szCs w:val="20"/>
          <w:lang w:eastAsia="en-US"/>
        </w:rPr>
        <w:t>Iepirkuma “</w:t>
      </w:r>
      <w:r w:rsidRPr="00406E1A">
        <w:rPr>
          <w:sz w:val="20"/>
          <w:szCs w:val="20"/>
          <w:lang w:eastAsia="en-US"/>
        </w:rPr>
        <w:t>Kontaktu centra ININ</w:t>
      </w:r>
    </w:p>
    <w:p w:rsidR="00003999" w:rsidRPr="008B3275" w:rsidRDefault="00003999" w:rsidP="00003999">
      <w:pPr>
        <w:ind w:left="360"/>
        <w:jc w:val="right"/>
        <w:rPr>
          <w:i/>
          <w:sz w:val="20"/>
          <w:szCs w:val="20"/>
        </w:rPr>
      </w:pPr>
      <w:r w:rsidRPr="00406E1A">
        <w:rPr>
          <w:sz w:val="20"/>
          <w:szCs w:val="20"/>
          <w:lang w:eastAsia="en-US"/>
        </w:rPr>
        <w:t xml:space="preserve"> licenču uzturēšana</w:t>
      </w:r>
      <w:r w:rsidRPr="00714087">
        <w:rPr>
          <w:sz w:val="20"/>
          <w:szCs w:val="20"/>
          <w:lang w:eastAsia="en-US"/>
        </w:rPr>
        <w:t>”</w:t>
      </w:r>
    </w:p>
    <w:p w:rsidR="000625FF" w:rsidRPr="008B3275" w:rsidRDefault="00003999" w:rsidP="00003999">
      <w:pPr>
        <w:ind w:left="360"/>
        <w:jc w:val="right"/>
      </w:pPr>
      <w:r w:rsidRPr="008B3275">
        <w:rPr>
          <w:sz w:val="20"/>
          <w:szCs w:val="20"/>
        </w:rPr>
        <w:t>(Nr.VK/</w:t>
      </w:r>
      <w:r w:rsidRPr="00923626">
        <w:rPr>
          <w:sz w:val="20"/>
          <w:szCs w:val="20"/>
        </w:rPr>
        <w:t>201</w:t>
      </w:r>
      <w:r w:rsidR="00FE3DD9">
        <w:rPr>
          <w:sz w:val="20"/>
          <w:szCs w:val="20"/>
        </w:rPr>
        <w:t>6</w:t>
      </w:r>
      <w:r w:rsidRPr="00923626">
        <w:rPr>
          <w:sz w:val="20"/>
          <w:szCs w:val="20"/>
        </w:rPr>
        <w:t>/</w:t>
      </w:r>
      <w:r w:rsidR="008561F9">
        <w:rPr>
          <w:sz w:val="20"/>
          <w:szCs w:val="20"/>
        </w:rPr>
        <w:t>11</w:t>
      </w:r>
      <w:r w:rsidRPr="00923626">
        <w:rPr>
          <w:sz w:val="20"/>
          <w:szCs w:val="20"/>
        </w:rPr>
        <w:t>)</w:t>
      </w:r>
      <w:r w:rsidRPr="008B3275">
        <w:rPr>
          <w:sz w:val="20"/>
          <w:szCs w:val="20"/>
        </w:rPr>
        <w:t xml:space="preserve"> uzaicinājumam</w:t>
      </w:r>
    </w:p>
    <w:p w:rsidR="008B3275" w:rsidRPr="00F60E7D" w:rsidRDefault="008B3275" w:rsidP="008B3275">
      <w:pPr>
        <w:jc w:val="right"/>
        <w:rPr>
          <w:b/>
        </w:rPr>
      </w:pPr>
    </w:p>
    <w:p w:rsidR="008B3275" w:rsidRPr="00C3410A" w:rsidRDefault="008B3275" w:rsidP="00C3410A">
      <w:pPr>
        <w:pStyle w:val="Title"/>
        <w:outlineLvl w:val="0"/>
        <w:rPr>
          <w:sz w:val="26"/>
          <w:szCs w:val="26"/>
        </w:rPr>
      </w:pPr>
      <w:r w:rsidRPr="00C3410A">
        <w:rPr>
          <w:sz w:val="26"/>
          <w:szCs w:val="26"/>
        </w:rPr>
        <w:t>Līgum</w:t>
      </w:r>
      <w:r w:rsidR="00C20A96" w:rsidRPr="00C3410A">
        <w:rPr>
          <w:sz w:val="26"/>
          <w:szCs w:val="26"/>
        </w:rPr>
        <w:t>a projekts</w:t>
      </w:r>
    </w:p>
    <w:p w:rsidR="008B3275" w:rsidRPr="004C39A9" w:rsidRDefault="008B3275" w:rsidP="008B3275">
      <w:pPr>
        <w:jc w:val="center"/>
      </w:pPr>
      <w:r w:rsidRPr="004C39A9">
        <w:t xml:space="preserve">par </w:t>
      </w:r>
      <w:r w:rsidR="00AE12F7" w:rsidRPr="00F07A54">
        <w:t>Kontakt</w:t>
      </w:r>
      <w:r w:rsidR="00AE12F7">
        <w:t>u centra ININ licenču uzturēšanu</w:t>
      </w:r>
    </w:p>
    <w:p w:rsidR="008B3275" w:rsidRPr="008B3275" w:rsidRDefault="008B3275" w:rsidP="008B3275">
      <w:pPr>
        <w:rPr>
          <w:b/>
        </w:rPr>
      </w:pPr>
    </w:p>
    <w:p w:rsidR="008B3275" w:rsidRPr="008B3275" w:rsidRDefault="008B3275" w:rsidP="008B3275">
      <w:pPr>
        <w:spacing w:after="120"/>
        <w:jc w:val="center"/>
      </w:pPr>
      <w:r w:rsidRPr="008B3275">
        <w:t>Rīgā</w:t>
      </w:r>
    </w:p>
    <w:p w:rsidR="008B3275" w:rsidRPr="008B3275" w:rsidRDefault="008B3275" w:rsidP="008B3275">
      <w:pPr>
        <w:spacing w:after="120"/>
        <w:jc w:val="both"/>
      </w:pPr>
      <w:r w:rsidRPr="008B3275">
        <w:t>201</w:t>
      </w:r>
      <w:r w:rsidR="00FE3DD9">
        <w:t>6</w:t>
      </w:r>
      <w:r w:rsidRPr="008B3275">
        <w:t>.gada ___.__________</w:t>
      </w:r>
      <w:r w:rsidR="00634676">
        <w:tab/>
      </w:r>
      <w:r w:rsidR="00634676">
        <w:tab/>
      </w:r>
      <w:r w:rsidR="00634676">
        <w:tab/>
      </w:r>
      <w:r w:rsidR="00634676">
        <w:tab/>
      </w:r>
      <w:r w:rsidR="00634676">
        <w:tab/>
      </w:r>
      <w:r w:rsidR="00634676">
        <w:tab/>
      </w:r>
      <w:r w:rsidR="00634676" w:rsidRPr="00C3410A">
        <w:rPr>
          <w:sz w:val="26"/>
          <w:szCs w:val="26"/>
        </w:rPr>
        <w:t>Nr. VKI/S/1</w:t>
      </w:r>
      <w:r w:rsidR="00FE3DD9">
        <w:rPr>
          <w:sz w:val="26"/>
          <w:szCs w:val="26"/>
        </w:rPr>
        <w:t>6</w:t>
      </w:r>
      <w:r w:rsidR="00634676" w:rsidRPr="00C3410A">
        <w:rPr>
          <w:sz w:val="26"/>
          <w:szCs w:val="26"/>
        </w:rPr>
        <w:t>/______</w:t>
      </w:r>
    </w:p>
    <w:p w:rsidR="008B3275" w:rsidRPr="008B3275" w:rsidRDefault="008B3275" w:rsidP="008B3275">
      <w:pPr>
        <w:jc w:val="both"/>
      </w:pPr>
    </w:p>
    <w:p w:rsidR="008B3275" w:rsidRPr="008B3275" w:rsidRDefault="008B3275" w:rsidP="008B3275">
      <w:pPr>
        <w:pStyle w:val="BodyTextIndent"/>
        <w:spacing w:after="0"/>
        <w:ind w:firstLine="284"/>
        <w:jc w:val="both"/>
      </w:pPr>
      <w:r w:rsidRPr="008B3275">
        <w:rPr>
          <w:b/>
        </w:rPr>
        <w:t>Valsts kase</w:t>
      </w:r>
      <w:r w:rsidRPr="008B3275">
        <w:t xml:space="preserve">, reģ.Nr. 90000597275, adrese: Smilšu ielā 1, Rīgā, LV-1919 (turpmāk - </w:t>
      </w:r>
      <w:r w:rsidRPr="00AC1266">
        <w:rPr>
          <w:i/>
        </w:rPr>
        <w:t>Pasūtītājs</w:t>
      </w:r>
      <w:r w:rsidRPr="008B3275">
        <w:t>), tās pārvaldnieka Kaspar</w:t>
      </w:r>
      <w:r w:rsidR="00790AFF">
        <w:t>a Āboliņa personā, kura</w:t>
      </w:r>
      <w:r w:rsidRPr="008B3275">
        <w:t xml:space="preserve"> rīkojas saskaņā ar Ministru kabineta 2004.gada 3.augusta noteikumiem Nr.677 „Valsts kases nolikums” no vienas puses</w:t>
      </w:r>
    </w:p>
    <w:p w:rsidR="008B3275" w:rsidRPr="008B3275" w:rsidRDefault="008B3275" w:rsidP="008B3275">
      <w:pPr>
        <w:ind w:firstLine="720"/>
        <w:jc w:val="center"/>
      </w:pPr>
      <w:r w:rsidRPr="008B3275">
        <w:t>un</w:t>
      </w:r>
    </w:p>
    <w:p w:rsidR="008B3275" w:rsidRPr="008B3275" w:rsidRDefault="008B3275" w:rsidP="008B3275">
      <w:pPr>
        <w:ind w:firstLine="284"/>
        <w:jc w:val="both"/>
      </w:pPr>
      <w:r w:rsidRPr="008B3275">
        <w:rPr>
          <w:b/>
        </w:rPr>
        <w:t>_________________</w:t>
      </w:r>
      <w:r w:rsidR="004C39A9">
        <w:t xml:space="preserve">(turpmāk - </w:t>
      </w:r>
      <w:r w:rsidR="004C39A9" w:rsidRPr="00AC1266">
        <w:rPr>
          <w:i/>
        </w:rPr>
        <w:t>Piegādātājs</w:t>
      </w:r>
      <w:r w:rsidR="004C39A9" w:rsidRPr="008B3275">
        <w:t>)</w:t>
      </w:r>
      <w:r w:rsidRPr="008B3275">
        <w:t xml:space="preserve">, no otras puses (abi kopā un katrs atsevišķi </w:t>
      </w:r>
      <w:r w:rsidRPr="00F60E7D">
        <w:t xml:space="preserve">turpmāk ­ </w:t>
      </w:r>
      <w:r w:rsidRPr="0076560B">
        <w:rPr>
          <w:i/>
        </w:rPr>
        <w:t>Puses/Puse</w:t>
      </w:r>
      <w:r w:rsidRPr="00F60E7D">
        <w:t>), pamatojoties uz iepirkuma procedūras (iepirkumu identifikācijas Nr.VK/201</w:t>
      </w:r>
      <w:r w:rsidR="008672A7">
        <w:t>6</w:t>
      </w:r>
      <w:r w:rsidRPr="00F60E7D">
        <w:t>/</w:t>
      </w:r>
      <w:r w:rsidR="008672A7">
        <w:t>11</w:t>
      </w:r>
      <w:r w:rsidR="004C39A9">
        <w:t>, turpmāk - Iepirkums</w:t>
      </w:r>
      <w:r w:rsidRPr="00F60E7D">
        <w:t>) rezultātiem</w:t>
      </w:r>
      <w:r w:rsidRPr="008B3275">
        <w:t>, nos</w:t>
      </w:r>
      <w:r w:rsidR="00AE12F7">
        <w:t>lēdz šādu līgumu (turpmāk</w:t>
      </w:r>
      <w:r w:rsidRPr="008B3275">
        <w:t xml:space="preserve"> – Līgums).</w:t>
      </w:r>
    </w:p>
    <w:p w:rsidR="008B3275" w:rsidRPr="008B3275" w:rsidRDefault="008B3275" w:rsidP="008B3275">
      <w:pPr>
        <w:jc w:val="center"/>
      </w:pPr>
    </w:p>
    <w:p w:rsidR="008B3275" w:rsidRPr="008B3275" w:rsidRDefault="008B3275" w:rsidP="008B3275">
      <w:pPr>
        <w:numPr>
          <w:ilvl w:val="0"/>
          <w:numId w:val="34"/>
        </w:numPr>
        <w:jc w:val="both"/>
        <w:rPr>
          <w:b/>
        </w:rPr>
      </w:pPr>
      <w:r w:rsidRPr="008B3275">
        <w:rPr>
          <w:b/>
        </w:rPr>
        <w:t>Līguma priekšmets</w:t>
      </w:r>
    </w:p>
    <w:p w:rsidR="008B3275" w:rsidRPr="008B3275" w:rsidRDefault="008B3275" w:rsidP="0028644F">
      <w:pPr>
        <w:ind w:left="576"/>
        <w:jc w:val="both"/>
      </w:pPr>
      <w:r w:rsidRPr="00AC1266">
        <w:rPr>
          <w:i/>
        </w:rPr>
        <w:t>Pasūtītājs</w:t>
      </w:r>
      <w:r w:rsidRPr="008B3275">
        <w:t xml:space="preserve"> pasūta un apmaksā, bet </w:t>
      </w:r>
      <w:r w:rsidR="004C39A9" w:rsidRPr="00AC1266">
        <w:rPr>
          <w:i/>
        </w:rPr>
        <w:t>Piegādātājs</w:t>
      </w:r>
      <w:r w:rsidR="00F1593F">
        <w:t xml:space="preserve"> </w:t>
      </w:r>
      <w:r w:rsidR="00F1593F" w:rsidRPr="00CC57B3">
        <w:t>nodrošina</w:t>
      </w:r>
      <w:r w:rsidRPr="00CC57B3">
        <w:t xml:space="preserve"> </w:t>
      </w:r>
      <w:r w:rsidR="00AE12F7" w:rsidRPr="00F07A54">
        <w:t>Kontakt</w:t>
      </w:r>
      <w:r w:rsidR="00AE12F7">
        <w:t>u centra ININ licenču uzturēšanu</w:t>
      </w:r>
      <w:r w:rsidR="00AE12F7" w:rsidRPr="00CC57B3">
        <w:rPr>
          <w:rFonts w:ascii="TimesNewRomanPSMT" w:hAnsi="TimesNewRomanPSMT" w:cs="TimesNewRomanPSMT"/>
        </w:rPr>
        <w:t xml:space="preserve"> </w:t>
      </w:r>
      <w:r w:rsidR="00F1593F" w:rsidRPr="00CC57B3">
        <w:rPr>
          <w:rFonts w:ascii="TimesNewRomanPSMT" w:hAnsi="TimesNewRomanPSMT" w:cs="TimesNewRomanPSMT"/>
        </w:rPr>
        <w:t>Rīgā, Smilšu ielā 1</w:t>
      </w:r>
      <w:r w:rsidR="00F61EB2" w:rsidRPr="00F61EB2">
        <w:t xml:space="preserve"> (turpmāk</w:t>
      </w:r>
      <w:r w:rsidR="00C13321">
        <w:t xml:space="preserve"> -</w:t>
      </w:r>
      <w:r w:rsidR="00F61EB2" w:rsidRPr="00F61EB2">
        <w:t xml:space="preserve"> </w:t>
      </w:r>
      <w:r w:rsidR="00F61EB2" w:rsidRPr="0076560B">
        <w:rPr>
          <w:i/>
        </w:rPr>
        <w:t>Pakalpojums</w:t>
      </w:r>
      <w:r w:rsidR="00F61EB2" w:rsidRPr="00F61EB2">
        <w:t>)</w:t>
      </w:r>
      <w:r w:rsidR="006813EE">
        <w:t xml:space="preserve"> saskaņā ar Līgumu</w:t>
      </w:r>
      <w:r w:rsidR="00AE12F7">
        <w:t xml:space="preserve"> un</w:t>
      </w:r>
      <w:r w:rsidR="004C39A9">
        <w:t xml:space="preserve"> Iepirkuma t</w:t>
      </w:r>
      <w:r w:rsidR="00DA3CF3">
        <w:t>ehnisko specifikāciju</w:t>
      </w:r>
      <w:r w:rsidRPr="008B3275">
        <w:t>.</w:t>
      </w:r>
    </w:p>
    <w:p w:rsidR="00F104DA" w:rsidRDefault="00F104DA" w:rsidP="00F104DA">
      <w:pPr>
        <w:jc w:val="both"/>
      </w:pPr>
    </w:p>
    <w:p w:rsidR="00F104DA" w:rsidRPr="00F104DA" w:rsidRDefault="00F104DA" w:rsidP="00F104DA">
      <w:pPr>
        <w:numPr>
          <w:ilvl w:val="0"/>
          <w:numId w:val="34"/>
        </w:numPr>
        <w:jc w:val="both"/>
        <w:rPr>
          <w:b/>
        </w:rPr>
      </w:pPr>
      <w:r w:rsidRPr="00F104DA">
        <w:rPr>
          <w:b/>
        </w:rPr>
        <w:t>Līguma darbības termiņš</w:t>
      </w:r>
    </w:p>
    <w:p w:rsidR="00F104DA" w:rsidRDefault="00F104DA" w:rsidP="00F104DA">
      <w:pPr>
        <w:numPr>
          <w:ilvl w:val="1"/>
          <w:numId w:val="34"/>
        </w:numPr>
        <w:jc w:val="both"/>
      </w:pPr>
      <w:r w:rsidRPr="00836A20">
        <w:t xml:space="preserve">Līgums </w:t>
      </w:r>
      <w:r>
        <w:t>stājas spēkā tā abpusējas parakstīšanas dienā.</w:t>
      </w:r>
    </w:p>
    <w:p w:rsidR="00F104DA" w:rsidRDefault="00853109" w:rsidP="00F104DA">
      <w:pPr>
        <w:numPr>
          <w:ilvl w:val="1"/>
          <w:numId w:val="34"/>
        </w:numPr>
        <w:jc w:val="both"/>
      </w:pPr>
      <w:r>
        <w:t>Attiecībā uz</w:t>
      </w:r>
      <w:r>
        <w:rPr>
          <w:i/>
        </w:rPr>
        <w:t xml:space="preserve"> Pakalpojumu </w:t>
      </w:r>
      <w:r>
        <w:t>sniegšanu</w:t>
      </w:r>
      <w:r w:rsidRPr="00836A20">
        <w:t xml:space="preserve"> </w:t>
      </w:r>
      <w:r w:rsidR="00F104DA" w:rsidRPr="00836A20">
        <w:t>Līgums</w:t>
      </w:r>
      <w:r w:rsidR="00F104DA">
        <w:rPr>
          <w:i/>
        </w:rPr>
        <w:t xml:space="preserve"> </w:t>
      </w:r>
      <w:r w:rsidR="00AE12F7">
        <w:t xml:space="preserve">ir spēkā </w:t>
      </w:r>
      <w:r>
        <w:t>līdz</w:t>
      </w:r>
      <w:r w:rsidR="00F104DA">
        <w:rPr>
          <w:i/>
        </w:rPr>
        <w:t xml:space="preserve"> </w:t>
      </w:r>
      <w:r>
        <w:t>2017</w:t>
      </w:r>
      <w:r w:rsidR="00B7777F">
        <w:t>.</w:t>
      </w:r>
      <w:r>
        <w:t>gada 23.novembrim</w:t>
      </w:r>
      <w:r w:rsidR="00F104DA">
        <w:t>. Attiecībā uz iespējamo domstarpību un strīdu risināšanu</w:t>
      </w:r>
      <w:r w:rsidR="00F104DA">
        <w:rPr>
          <w:i/>
        </w:rPr>
        <w:t xml:space="preserve"> </w:t>
      </w:r>
      <w:r w:rsidR="00F104DA" w:rsidRPr="00836A20">
        <w:t>Līgums</w:t>
      </w:r>
      <w:r w:rsidR="00F104DA">
        <w:rPr>
          <w:i/>
        </w:rPr>
        <w:t xml:space="preserve"> </w:t>
      </w:r>
      <w:r w:rsidR="00F104DA">
        <w:t>ir spēkā līdz</w:t>
      </w:r>
      <w:r w:rsidR="00F104DA">
        <w:rPr>
          <w:i/>
        </w:rPr>
        <w:t xml:space="preserve"> </w:t>
      </w:r>
      <w:r w:rsidR="00F104DA" w:rsidRPr="00836A20">
        <w:t>Līgumā</w:t>
      </w:r>
      <w:r w:rsidR="00F104DA">
        <w:rPr>
          <w:i/>
        </w:rPr>
        <w:t xml:space="preserve"> </w:t>
      </w:r>
      <w:r w:rsidR="00F104DA">
        <w:t xml:space="preserve">paredzēto </w:t>
      </w:r>
      <w:r w:rsidR="00F104DA">
        <w:rPr>
          <w:i/>
        </w:rPr>
        <w:t xml:space="preserve">Pušu </w:t>
      </w:r>
      <w:r w:rsidR="00F104DA">
        <w:t>savstarpējo saistību izpildei.</w:t>
      </w:r>
    </w:p>
    <w:p w:rsidR="00F104DA" w:rsidRPr="008B3275" w:rsidRDefault="00F104DA" w:rsidP="008B3275">
      <w:pPr>
        <w:jc w:val="both"/>
      </w:pPr>
    </w:p>
    <w:p w:rsidR="008B3275" w:rsidRPr="008B3275" w:rsidRDefault="00AE12F7" w:rsidP="008B3275">
      <w:pPr>
        <w:numPr>
          <w:ilvl w:val="0"/>
          <w:numId w:val="34"/>
        </w:numPr>
        <w:jc w:val="both"/>
        <w:rPr>
          <w:b/>
        </w:rPr>
      </w:pPr>
      <w:bookmarkStart w:id="4" w:name="_Ref353873055"/>
      <w:r>
        <w:rPr>
          <w:b/>
        </w:rPr>
        <w:t>Līgumcen</w:t>
      </w:r>
      <w:r w:rsidR="008B3275" w:rsidRPr="008B3275">
        <w:rPr>
          <w:b/>
        </w:rPr>
        <w:t>a un apmaksas kārtība</w:t>
      </w:r>
      <w:bookmarkEnd w:id="4"/>
    </w:p>
    <w:p w:rsidR="008B3275" w:rsidRDefault="00AE12F7" w:rsidP="008B3275">
      <w:pPr>
        <w:numPr>
          <w:ilvl w:val="1"/>
          <w:numId w:val="34"/>
        </w:numPr>
        <w:jc w:val="both"/>
      </w:pPr>
      <w:bookmarkStart w:id="5" w:name="_Ref353870815"/>
      <w:r>
        <w:t>Kopējā l</w:t>
      </w:r>
      <w:r w:rsidR="00705FB6">
        <w:t>īgumcen</w:t>
      </w:r>
      <w:r w:rsidR="007804D2">
        <w:t xml:space="preserve">a ir </w:t>
      </w:r>
      <w:r w:rsidR="008B3275" w:rsidRPr="008B3275">
        <w:t>____________</w:t>
      </w:r>
      <w:r w:rsidR="00C13321">
        <w:t xml:space="preserve"> EUR </w:t>
      </w:r>
      <w:r w:rsidR="008B3275" w:rsidRPr="008B3275">
        <w:t>(_________</w:t>
      </w:r>
      <w:r w:rsidR="00C13321">
        <w:t xml:space="preserve"> </w:t>
      </w:r>
      <w:r w:rsidR="00C13321" w:rsidRPr="00C13321">
        <w:rPr>
          <w:i/>
        </w:rPr>
        <w:t>euro</w:t>
      </w:r>
      <w:r w:rsidR="008B3275" w:rsidRPr="008B3275">
        <w:t>)</w:t>
      </w:r>
      <w:r w:rsidR="009A17A4">
        <w:t xml:space="preserve">, kurai pieskaitāms pievienotās vērtības nodoklis (PVN) atbilstoši Latvija Republikas normatīvajos aktos noteiktajam </w:t>
      </w:r>
      <w:r w:rsidR="00644BA0" w:rsidRPr="009D0781">
        <w:rPr>
          <w:i/>
        </w:rPr>
        <w:t>Pakalpojuma</w:t>
      </w:r>
      <w:r w:rsidR="00644BA0">
        <w:t xml:space="preserve"> sniegšanas</w:t>
      </w:r>
      <w:r w:rsidR="009A17A4">
        <w:t xml:space="preserve"> dienā</w:t>
      </w:r>
      <w:r>
        <w:t xml:space="preserve"> (turpmāk – Līgumcena)</w:t>
      </w:r>
      <w:r w:rsidR="008B3275" w:rsidRPr="008B3275">
        <w:t>.</w:t>
      </w:r>
    </w:p>
    <w:p w:rsidR="00694F1E" w:rsidRDefault="00694F1E" w:rsidP="00694F1E">
      <w:pPr>
        <w:numPr>
          <w:ilvl w:val="1"/>
          <w:numId w:val="34"/>
        </w:numPr>
        <w:jc w:val="both"/>
        <w:rPr>
          <w:i/>
        </w:rPr>
      </w:pPr>
      <w:r>
        <w:rPr>
          <w:i/>
        </w:rPr>
        <w:t xml:space="preserve">Pasūtītājs </w:t>
      </w:r>
      <w:r w:rsidR="00705FB6">
        <w:t xml:space="preserve">veic rēķina apmaksu 30 (trīsdesmit) </w:t>
      </w:r>
      <w:r>
        <w:t>dienu laikā no tā saņemšanas, pārskaitot naudu</w:t>
      </w:r>
      <w:r w:rsidR="00644BA0">
        <w:t xml:space="preserve"> uz</w:t>
      </w:r>
      <w:r>
        <w:rPr>
          <w:i/>
        </w:rPr>
        <w:t xml:space="preserve"> </w:t>
      </w:r>
      <w:r w:rsidR="002762B4">
        <w:rPr>
          <w:i/>
        </w:rPr>
        <w:t>Piegādātāja</w:t>
      </w:r>
      <w:r>
        <w:t xml:space="preserve"> rēķinā norādīt</w:t>
      </w:r>
      <w:r w:rsidR="00644BA0">
        <w:t>o</w:t>
      </w:r>
      <w:r>
        <w:t xml:space="preserve"> bankas kont</w:t>
      </w:r>
      <w:r w:rsidR="00644BA0">
        <w:t>u</w:t>
      </w:r>
      <w:r>
        <w:t>.</w:t>
      </w:r>
      <w:r w:rsidR="006057C3">
        <w:t xml:space="preserve"> </w:t>
      </w:r>
      <w:r w:rsidR="006057C3" w:rsidRPr="00671BBA">
        <w:rPr>
          <w:kern w:val="28"/>
        </w:rPr>
        <w:t>Par apmaksas dienu tiek uzskatīta tā diena,</w:t>
      </w:r>
      <w:r w:rsidR="006057C3">
        <w:rPr>
          <w:kern w:val="28"/>
        </w:rPr>
        <w:t xml:space="preserve"> kad </w:t>
      </w:r>
      <w:r w:rsidR="006057C3" w:rsidRPr="009D0781">
        <w:rPr>
          <w:i/>
          <w:kern w:val="28"/>
        </w:rPr>
        <w:t>Pasūtītājs</w:t>
      </w:r>
      <w:r w:rsidR="006057C3" w:rsidRPr="00671BBA">
        <w:rPr>
          <w:kern w:val="28"/>
        </w:rPr>
        <w:t xml:space="preserve"> </w:t>
      </w:r>
      <w:r w:rsidR="006057C3" w:rsidRPr="00F35E98">
        <w:rPr>
          <w:kern w:val="28"/>
        </w:rPr>
        <w:t>devis maksājuma rīkojumu bankai</w:t>
      </w:r>
      <w:r w:rsidR="00911757">
        <w:rPr>
          <w:kern w:val="28"/>
        </w:rPr>
        <w:t xml:space="preserve"> apmaksāt </w:t>
      </w:r>
      <w:r w:rsidR="006057C3">
        <w:rPr>
          <w:kern w:val="28"/>
        </w:rPr>
        <w:t>rēķinu</w:t>
      </w:r>
      <w:r w:rsidR="00FA18B5">
        <w:rPr>
          <w:kern w:val="28"/>
        </w:rPr>
        <w:t>.</w:t>
      </w:r>
    </w:p>
    <w:bookmarkEnd w:id="5"/>
    <w:p w:rsidR="008B3275" w:rsidRPr="008B3275" w:rsidRDefault="008B3275" w:rsidP="008B3275">
      <w:pPr>
        <w:numPr>
          <w:ilvl w:val="1"/>
          <w:numId w:val="34"/>
        </w:numPr>
        <w:jc w:val="both"/>
      </w:pPr>
      <w:r w:rsidRPr="008B3275">
        <w:t xml:space="preserve">Visi ar </w:t>
      </w:r>
      <w:r w:rsidRPr="00316B7B">
        <w:rPr>
          <w:i/>
        </w:rPr>
        <w:t>Pakalpojuma</w:t>
      </w:r>
      <w:r w:rsidRPr="008B3275">
        <w:t xml:space="preserve"> veikšanu saistītie izdevumi, kas </w:t>
      </w:r>
      <w:r w:rsidR="00316B7B" w:rsidRPr="00316B7B">
        <w:rPr>
          <w:i/>
        </w:rPr>
        <w:t>Piegādātājam</w:t>
      </w:r>
      <w:r w:rsidRPr="008B3275">
        <w:t xml:space="preserve"> rodas, nodarbinot izpildē iesaistīto personālu un speciālistus, ir iekļauti Līgum</w:t>
      </w:r>
      <w:r w:rsidR="00B80938">
        <w:t>cen</w:t>
      </w:r>
      <w:r w:rsidRPr="008B3275">
        <w:t>ā.</w:t>
      </w:r>
    </w:p>
    <w:p w:rsidR="008B3275" w:rsidRPr="008B3275" w:rsidRDefault="008B3275" w:rsidP="008B3275">
      <w:pPr>
        <w:ind w:left="432"/>
      </w:pPr>
    </w:p>
    <w:p w:rsidR="008B3275" w:rsidRPr="008B3275" w:rsidRDefault="008B3275" w:rsidP="008B3275">
      <w:pPr>
        <w:numPr>
          <w:ilvl w:val="0"/>
          <w:numId w:val="34"/>
        </w:numPr>
        <w:rPr>
          <w:b/>
        </w:rPr>
      </w:pPr>
      <w:r w:rsidRPr="008B3275">
        <w:rPr>
          <w:b/>
        </w:rPr>
        <w:t>Pušu tiesības un pienākumi</w:t>
      </w:r>
    </w:p>
    <w:p w:rsidR="008B3275" w:rsidRPr="008B3275" w:rsidRDefault="008B3275" w:rsidP="00F47A1C">
      <w:pPr>
        <w:numPr>
          <w:ilvl w:val="1"/>
          <w:numId w:val="34"/>
        </w:numPr>
        <w:spacing w:after="120"/>
        <w:contextualSpacing/>
        <w:jc w:val="both"/>
      </w:pPr>
      <w:r w:rsidRPr="00660BEE">
        <w:rPr>
          <w:i/>
        </w:rPr>
        <w:t>Pasūtītāja</w:t>
      </w:r>
      <w:r w:rsidRPr="008B3275">
        <w:t xml:space="preserve"> tiesības un pienākumi:</w:t>
      </w:r>
    </w:p>
    <w:p w:rsidR="008B3275" w:rsidRDefault="001A78E5" w:rsidP="00F47A1C">
      <w:pPr>
        <w:numPr>
          <w:ilvl w:val="2"/>
          <w:numId w:val="34"/>
        </w:numPr>
        <w:spacing w:after="120"/>
        <w:contextualSpacing/>
        <w:jc w:val="both"/>
      </w:pPr>
      <w:r>
        <w:t xml:space="preserve">saņemt un izmantot Līgumā noteikto </w:t>
      </w:r>
      <w:r w:rsidRPr="001A78E5">
        <w:rPr>
          <w:i/>
        </w:rPr>
        <w:t>Pakalpojumu</w:t>
      </w:r>
      <w:r w:rsidR="003374DE">
        <w:t>;</w:t>
      </w:r>
    </w:p>
    <w:p w:rsidR="001A78E5" w:rsidRPr="008B3275" w:rsidRDefault="001A78E5" w:rsidP="00F47A1C">
      <w:pPr>
        <w:numPr>
          <w:ilvl w:val="2"/>
          <w:numId w:val="34"/>
        </w:numPr>
        <w:spacing w:after="120"/>
        <w:contextualSpacing/>
        <w:jc w:val="both"/>
      </w:pPr>
      <w:r>
        <w:t>savlaicīgi veikt Līgumā noteiktos maksājumus;</w:t>
      </w:r>
    </w:p>
    <w:p w:rsidR="008B3275" w:rsidRPr="006E30F0" w:rsidRDefault="001A78E5" w:rsidP="00F47A1C">
      <w:pPr>
        <w:numPr>
          <w:ilvl w:val="2"/>
          <w:numId w:val="34"/>
        </w:numPr>
        <w:spacing w:after="120"/>
        <w:contextualSpacing/>
        <w:jc w:val="both"/>
      </w:pPr>
      <w:r>
        <w:t>n</w:t>
      </w:r>
      <w:r w:rsidR="008B3275" w:rsidRPr="008B3275">
        <w:t xml:space="preserve">odrošināt </w:t>
      </w:r>
      <w:r w:rsidR="002D02B1" w:rsidRPr="004D1E07">
        <w:rPr>
          <w:i/>
        </w:rPr>
        <w:t>Piegādāt</w:t>
      </w:r>
      <w:r w:rsidR="008B3275" w:rsidRPr="004D1E07">
        <w:rPr>
          <w:i/>
        </w:rPr>
        <w:t>āju</w:t>
      </w:r>
      <w:r w:rsidR="008B3275" w:rsidRPr="008B3275">
        <w:t xml:space="preserve"> ar visu informāciju, kas nepieciešama Līguma izpildei, kā arī nodrošināt </w:t>
      </w:r>
      <w:r w:rsidR="008B3275" w:rsidRPr="004D1E07">
        <w:rPr>
          <w:i/>
        </w:rPr>
        <w:t>Pasūtītāja</w:t>
      </w:r>
      <w:r w:rsidR="008B3275" w:rsidRPr="002177D3">
        <w:t xml:space="preserve"> atbildīgo darbinieku līdzdalību Līguma izpildē, lai nodrošinātu pienākumu izpildi no </w:t>
      </w:r>
      <w:r w:rsidR="008B3275" w:rsidRPr="004D1E07">
        <w:rPr>
          <w:i/>
        </w:rPr>
        <w:t>Pasūtītāja</w:t>
      </w:r>
      <w:r w:rsidR="008B3275" w:rsidRPr="00D61AD8">
        <w:t xml:space="preserve"> puses</w:t>
      </w:r>
      <w:r w:rsidR="003374DE" w:rsidRPr="006E30F0">
        <w:t>.</w:t>
      </w:r>
    </w:p>
    <w:p w:rsidR="008B3275" w:rsidRPr="006E30F0" w:rsidRDefault="006B4C8A" w:rsidP="00F47A1C">
      <w:pPr>
        <w:numPr>
          <w:ilvl w:val="1"/>
          <w:numId w:val="34"/>
        </w:numPr>
        <w:spacing w:after="120"/>
        <w:contextualSpacing/>
        <w:jc w:val="both"/>
      </w:pPr>
      <w:r w:rsidRPr="004D1E07">
        <w:rPr>
          <w:i/>
        </w:rPr>
        <w:t>Piegādā</w:t>
      </w:r>
      <w:r w:rsidR="008B3275" w:rsidRPr="004D1E07">
        <w:rPr>
          <w:i/>
        </w:rPr>
        <w:t>tāja</w:t>
      </w:r>
      <w:r w:rsidR="008B3275" w:rsidRPr="006E30F0">
        <w:t xml:space="preserve"> tiesības un pienākumi: </w:t>
      </w:r>
    </w:p>
    <w:p w:rsidR="008B3275" w:rsidRPr="00DA4B81" w:rsidRDefault="008B3275" w:rsidP="00F47A1C">
      <w:pPr>
        <w:numPr>
          <w:ilvl w:val="2"/>
          <w:numId w:val="34"/>
        </w:numPr>
        <w:spacing w:after="120"/>
        <w:contextualSpacing/>
        <w:jc w:val="both"/>
      </w:pPr>
      <w:r w:rsidRPr="00DA4B81">
        <w:t>ievērot Līguma noteikumus un termiņus;</w:t>
      </w:r>
    </w:p>
    <w:p w:rsidR="008B3275" w:rsidRPr="008B3275" w:rsidRDefault="001A78E5" w:rsidP="00F47A1C">
      <w:pPr>
        <w:numPr>
          <w:ilvl w:val="2"/>
          <w:numId w:val="34"/>
        </w:numPr>
        <w:spacing w:after="120"/>
        <w:contextualSpacing/>
        <w:jc w:val="both"/>
      </w:pPr>
      <w:r>
        <w:t xml:space="preserve">kvalitatīvi un profesionāli sniegt </w:t>
      </w:r>
      <w:r w:rsidRPr="001A78E5">
        <w:rPr>
          <w:i/>
        </w:rPr>
        <w:t>Pakalpojumu</w:t>
      </w:r>
      <w:r>
        <w:t>.</w:t>
      </w:r>
    </w:p>
    <w:p w:rsidR="008B3275" w:rsidRPr="008B3275" w:rsidRDefault="008B3275" w:rsidP="00F47A1C">
      <w:pPr>
        <w:numPr>
          <w:ilvl w:val="1"/>
          <w:numId w:val="34"/>
        </w:numPr>
        <w:spacing w:after="120"/>
        <w:contextualSpacing/>
        <w:jc w:val="both"/>
      </w:pPr>
      <w:r w:rsidRPr="0031407C">
        <w:rPr>
          <w:i/>
        </w:rPr>
        <w:t>Puses</w:t>
      </w:r>
      <w:r w:rsidRPr="008B3275">
        <w:t xml:space="preserve"> apņemas nekavējoties informēt (telefoniski, elektroniski vai rakstveidā) viena otru par jebkādām grūtībām Līguma izpildes procesā, kas varētu aizkavēt savlaicīgu darbu veikšanu un Līguma izpildi.</w:t>
      </w:r>
    </w:p>
    <w:p w:rsidR="008B3275" w:rsidRPr="008B3275" w:rsidRDefault="008B3275" w:rsidP="00F47A1C">
      <w:pPr>
        <w:numPr>
          <w:ilvl w:val="1"/>
          <w:numId w:val="34"/>
        </w:numPr>
        <w:spacing w:after="120"/>
        <w:contextualSpacing/>
        <w:jc w:val="both"/>
      </w:pPr>
      <w:r w:rsidRPr="0031407C">
        <w:rPr>
          <w:i/>
        </w:rPr>
        <w:t>Puses</w:t>
      </w:r>
      <w:r w:rsidRPr="008B3275">
        <w:t xml:space="preserve"> apliecina, ka tām ir visas nepieciešamās pilnvaras un tiesības, lai slēgtu Līgumu, kā arī tām nav zināmi nekādi tiesiski vai faktiski šķēršļi vai iemesli, kas jebkādā veidā ietekmētu vai aizliegtu uzņemties Līgumā minēto pienākumu izpildi.</w:t>
      </w:r>
    </w:p>
    <w:p w:rsidR="001F0E03" w:rsidRDefault="0053578A" w:rsidP="00F47A1C">
      <w:pPr>
        <w:numPr>
          <w:ilvl w:val="1"/>
          <w:numId w:val="34"/>
        </w:numPr>
        <w:spacing w:after="120"/>
        <w:contextualSpacing/>
        <w:jc w:val="both"/>
      </w:pPr>
      <w:r w:rsidRPr="0031407C">
        <w:rPr>
          <w:i/>
        </w:rPr>
        <w:t>Piegādā</w:t>
      </w:r>
      <w:r w:rsidR="008B3275" w:rsidRPr="0031407C">
        <w:rPr>
          <w:i/>
        </w:rPr>
        <w:t>tājs</w:t>
      </w:r>
      <w:r w:rsidR="008B3275" w:rsidRPr="008B3275">
        <w:t xml:space="preserve"> apliecina, ka ir iepazinies ar Līguma noteikumiem un atzinis tos par saistošiem un izpildāmiem. </w:t>
      </w:r>
      <w:r w:rsidRPr="0031407C">
        <w:rPr>
          <w:i/>
        </w:rPr>
        <w:t>Piegādā</w:t>
      </w:r>
      <w:r w:rsidR="008B3275" w:rsidRPr="0031407C">
        <w:rPr>
          <w:i/>
        </w:rPr>
        <w:t>tājs</w:t>
      </w:r>
      <w:r w:rsidR="008B3275" w:rsidRPr="008B3275">
        <w:t xml:space="preserve"> apliecina, ka viņa rīcībā atrodas pietiekami daudz darbinieku un nepieciešamo materiālo resursu, kā arī citu līdzekļu, lai savlaicīgi un kvalitatīvi veiktu visus Līgumā noteiktos pienākumus.</w:t>
      </w:r>
    </w:p>
    <w:p w:rsidR="00AE12F7" w:rsidRPr="008B3275" w:rsidRDefault="00AE12F7" w:rsidP="00AE12F7">
      <w:pPr>
        <w:spacing w:after="120"/>
        <w:contextualSpacing/>
        <w:jc w:val="both"/>
      </w:pPr>
    </w:p>
    <w:p w:rsidR="008B3275" w:rsidRPr="008B3275" w:rsidRDefault="008B3275" w:rsidP="00AE12F7">
      <w:pPr>
        <w:numPr>
          <w:ilvl w:val="0"/>
          <w:numId w:val="34"/>
        </w:numPr>
        <w:contextualSpacing/>
        <w:rPr>
          <w:b/>
        </w:rPr>
      </w:pPr>
      <w:r w:rsidRPr="008B3275">
        <w:rPr>
          <w:b/>
        </w:rPr>
        <w:t>Pušu sadarbība un pilnvarotās personas</w:t>
      </w:r>
    </w:p>
    <w:p w:rsidR="008B3275" w:rsidRPr="008B3275" w:rsidRDefault="008B3275" w:rsidP="00AE12F7">
      <w:pPr>
        <w:numPr>
          <w:ilvl w:val="1"/>
          <w:numId w:val="34"/>
        </w:numPr>
        <w:contextualSpacing/>
        <w:jc w:val="both"/>
      </w:pPr>
      <w:r w:rsidRPr="008B3275">
        <w:t xml:space="preserve">Līguma izpildei katra </w:t>
      </w:r>
      <w:r w:rsidRPr="00892FD3">
        <w:rPr>
          <w:i/>
        </w:rPr>
        <w:t>Puse</w:t>
      </w:r>
      <w:r w:rsidRPr="008B3275">
        <w:t xml:space="preserve"> norīko vienu vai vairākus pārstāvjus, kuru pienākums ir vadīt un sekot Līguma izpildei, t</w:t>
      </w:r>
      <w:r w:rsidR="00203802">
        <w:t>ai skaitā pārbaudīt un pieņemt n</w:t>
      </w:r>
      <w:r w:rsidRPr="008B3275">
        <w:t xml:space="preserve">odevumus, informēt par Līguma izpildi gan savu, gan otru </w:t>
      </w:r>
      <w:r w:rsidRPr="00892FD3">
        <w:rPr>
          <w:i/>
        </w:rPr>
        <w:t>Pusi</w:t>
      </w:r>
      <w:r w:rsidRPr="008B3275">
        <w:t>.</w:t>
      </w:r>
    </w:p>
    <w:p w:rsidR="008B3275" w:rsidRPr="008B3275" w:rsidRDefault="008B3275" w:rsidP="008B3275">
      <w:pPr>
        <w:numPr>
          <w:ilvl w:val="1"/>
          <w:numId w:val="34"/>
        </w:numPr>
        <w:spacing w:after="120"/>
        <w:jc w:val="both"/>
      </w:pPr>
      <w:r w:rsidRPr="00892FD3">
        <w:rPr>
          <w:i/>
        </w:rPr>
        <w:t>Pasūtītāja</w:t>
      </w:r>
      <w:r w:rsidRPr="008B3275">
        <w:t xml:space="preserve"> pārstāvis: </w:t>
      </w:r>
    </w:p>
    <w:p w:rsidR="008B3275" w:rsidRPr="008B3275" w:rsidRDefault="008B3275" w:rsidP="008B3275">
      <w:pPr>
        <w:numPr>
          <w:ilvl w:val="2"/>
          <w:numId w:val="34"/>
        </w:numPr>
        <w:spacing w:after="120"/>
        <w:jc w:val="both"/>
      </w:pPr>
      <w:r w:rsidRPr="008B3275">
        <w:t>___________________;</w:t>
      </w:r>
    </w:p>
    <w:p w:rsidR="008B3275" w:rsidRPr="008B3275" w:rsidRDefault="00892FD3" w:rsidP="008B3275">
      <w:pPr>
        <w:numPr>
          <w:ilvl w:val="1"/>
          <w:numId w:val="34"/>
        </w:numPr>
        <w:spacing w:after="120"/>
        <w:jc w:val="both"/>
      </w:pPr>
      <w:r w:rsidRPr="00892FD3">
        <w:rPr>
          <w:i/>
        </w:rPr>
        <w:t>Piegādātāja</w:t>
      </w:r>
      <w:r w:rsidR="008B3275" w:rsidRPr="008B3275">
        <w:t xml:space="preserve"> pārstāvis:</w:t>
      </w:r>
    </w:p>
    <w:p w:rsidR="008B3275" w:rsidRPr="008B3275" w:rsidRDefault="008B3275" w:rsidP="008B3275">
      <w:pPr>
        <w:numPr>
          <w:ilvl w:val="2"/>
          <w:numId w:val="34"/>
        </w:numPr>
        <w:spacing w:after="120"/>
        <w:jc w:val="both"/>
      </w:pPr>
      <w:r w:rsidRPr="008B3275">
        <w:t xml:space="preserve">____________________. </w:t>
      </w:r>
    </w:p>
    <w:p w:rsidR="008B3275" w:rsidRPr="008B3275" w:rsidRDefault="008B3275" w:rsidP="00F47A1C">
      <w:pPr>
        <w:numPr>
          <w:ilvl w:val="1"/>
          <w:numId w:val="34"/>
        </w:numPr>
        <w:spacing w:after="120"/>
        <w:ind w:left="578" w:hanging="578"/>
        <w:contextualSpacing/>
        <w:jc w:val="both"/>
      </w:pPr>
      <w:r w:rsidRPr="00892FD3">
        <w:rPr>
          <w:i/>
        </w:rPr>
        <w:t>Pārstāvju</w:t>
      </w:r>
      <w:r w:rsidRPr="008B3275">
        <w:t xml:space="preserve"> nomaiņas gadījumā otra </w:t>
      </w:r>
      <w:r w:rsidRPr="00892FD3">
        <w:rPr>
          <w:i/>
        </w:rPr>
        <w:t>Puse</w:t>
      </w:r>
      <w:r w:rsidRPr="008B3275">
        <w:t xml:space="preserve"> par to tiek rakstveidā informēta 3 (trīs) darba dienu laikā.</w:t>
      </w:r>
    </w:p>
    <w:p w:rsidR="008B3275" w:rsidRPr="008B3275" w:rsidRDefault="008B3275" w:rsidP="00F47A1C">
      <w:pPr>
        <w:numPr>
          <w:ilvl w:val="1"/>
          <w:numId w:val="34"/>
        </w:numPr>
        <w:spacing w:after="120"/>
        <w:ind w:left="578" w:hanging="578"/>
        <w:contextualSpacing/>
        <w:jc w:val="both"/>
      </w:pPr>
      <w:r w:rsidRPr="008B3275">
        <w:t>Jebkurš oficiāls paziņojums, lūgums, pieprasījums vai cita informācija (izņemot tehniskas dabas informāciju) Līguma sakarā tiek iesniegta rakstveidā un tiek uzskatīta par iesniegtu vai nosūtītu tai pašā dienā, ja tā nosūtīta pa faksu vai pasūtītāja pārstāvja e-pasta ad</w:t>
      </w:r>
      <w:r w:rsidR="009F01B5">
        <w:t>resi, vai nodota personīgi otras</w:t>
      </w:r>
      <w:r w:rsidRPr="008B3275">
        <w:t xml:space="preserve"> </w:t>
      </w:r>
      <w:r w:rsidRPr="00892FD3">
        <w:rPr>
          <w:i/>
        </w:rPr>
        <w:t>Puse</w:t>
      </w:r>
      <w:r w:rsidR="009F01B5">
        <w:rPr>
          <w:i/>
        </w:rPr>
        <w:t xml:space="preserve">s </w:t>
      </w:r>
      <w:r w:rsidR="009F01B5" w:rsidRPr="009F01B5">
        <w:t>pārstāvim</w:t>
      </w:r>
      <w:r w:rsidRPr="009F01B5">
        <w:t>.</w:t>
      </w:r>
      <w:r w:rsidRPr="008B3275">
        <w:t xml:space="preserve"> Ja paziņojums nosūtīts kā reģistrēts pasta sūtījums uz Līgumā norādītajām adresēm, tad uzskatāms</w:t>
      </w:r>
      <w:r w:rsidR="00ED5971">
        <w:t xml:space="preserve">, ka šāds sūtījums ir saņemts </w:t>
      </w:r>
      <w:r w:rsidR="009F01B5">
        <w:t>7</w:t>
      </w:r>
      <w:r w:rsidRPr="008B3275">
        <w:t xml:space="preserve"> (</w:t>
      </w:r>
      <w:r w:rsidR="009F01B5">
        <w:t>septī</w:t>
      </w:r>
      <w:r w:rsidRPr="008B3275">
        <w:t xml:space="preserve">tajā) dienā pēc tā nodošanas pastā. </w:t>
      </w:r>
    </w:p>
    <w:p w:rsidR="001F0E03" w:rsidRPr="008B3275" w:rsidRDefault="001F0E03" w:rsidP="00AA51D5"/>
    <w:p w:rsidR="008B3275" w:rsidRPr="008B3275" w:rsidRDefault="008B3275" w:rsidP="008B3275">
      <w:pPr>
        <w:numPr>
          <w:ilvl w:val="0"/>
          <w:numId w:val="34"/>
        </w:numPr>
        <w:rPr>
          <w:b/>
        </w:rPr>
      </w:pPr>
      <w:r w:rsidRPr="008B3275">
        <w:rPr>
          <w:b/>
        </w:rPr>
        <w:t>Pušu atbildība</w:t>
      </w:r>
    </w:p>
    <w:p w:rsidR="00BD22D3" w:rsidRPr="00671BBA"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bookmarkStart w:id="6" w:name="_Ref353873390"/>
      <w:r w:rsidRPr="003B151A">
        <w:rPr>
          <w:i/>
          <w:kern w:val="28"/>
        </w:rPr>
        <w:t>Puses</w:t>
      </w:r>
      <w:r>
        <w:rPr>
          <w:kern w:val="28"/>
        </w:rPr>
        <w:t xml:space="preserve"> ir</w:t>
      </w:r>
      <w:r w:rsidRPr="00671BBA">
        <w:rPr>
          <w:kern w:val="28"/>
        </w:rPr>
        <w:t xml:space="preserve"> atbildīgas par savlaicīgu un precīzu Līguma noteikumu izpildi. </w:t>
      </w:r>
    </w:p>
    <w:p w:rsidR="00BD22D3" w:rsidRPr="00671BBA"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Gadījumā, ja kāda no </w:t>
      </w:r>
      <w:r w:rsidRPr="003B151A">
        <w:rPr>
          <w:i/>
          <w:kern w:val="28"/>
        </w:rPr>
        <w:t>Pusēm</w:t>
      </w:r>
      <w:r w:rsidRPr="00671BBA">
        <w:rPr>
          <w:kern w:val="28"/>
        </w:rPr>
        <w:t xml:space="preserve"> neizpilda vai nepienācīgi pilda Līguma noteikumus, kā rezultātā otrai </w:t>
      </w:r>
      <w:r w:rsidRPr="003B151A">
        <w:rPr>
          <w:i/>
          <w:kern w:val="28"/>
        </w:rPr>
        <w:t>Pusei</w:t>
      </w:r>
      <w:r w:rsidR="005B01AB">
        <w:rPr>
          <w:kern w:val="28"/>
        </w:rPr>
        <w:t xml:space="preserve"> ir nodarīti</w:t>
      </w:r>
      <w:r>
        <w:rPr>
          <w:kern w:val="28"/>
        </w:rPr>
        <w:t xml:space="preserve"> </w:t>
      </w:r>
      <w:r w:rsidRPr="00671BBA">
        <w:rPr>
          <w:kern w:val="28"/>
        </w:rPr>
        <w:t xml:space="preserve">zaudējumi, vainīgajai </w:t>
      </w:r>
      <w:r w:rsidRPr="003B151A">
        <w:rPr>
          <w:i/>
          <w:kern w:val="28"/>
        </w:rPr>
        <w:t>Pusei</w:t>
      </w:r>
      <w:r w:rsidRPr="00671BBA">
        <w:rPr>
          <w:kern w:val="28"/>
        </w:rPr>
        <w:t xml:space="preserve"> ir jāatlīdzina cietušajai </w:t>
      </w:r>
      <w:r w:rsidRPr="003B151A">
        <w:rPr>
          <w:i/>
          <w:kern w:val="28"/>
        </w:rPr>
        <w:t>Pusei</w:t>
      </w:r>
      <w:r w:rsidRPr="00671BBA">
        <w:rPr>
          <w:kern w:val="28"/>
        </w:rPr>
        <w:t xml:space="preserve"> nodarītais zaudējums pilnā apmērā.</w:t>
      </w:r>
    </w:p>
    <w:p w:rsidR="00BD22D3" w:rsidRPr="00D1783E" w:rsidRDefault="00AE12F7"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Pr>
          <w:kern w:val="28"/>
        </w:rPr>
        <w:t>Gadījumā, ja Līgumcenas</w:t>
      </w:r>
      <w:r w:rsidR="00BD22D3">
        <w:rPr>
          <w:kern w:val="28"/>
        </w:rPr>
        <w:t xml:space="preserve"> sa</w:t>
      </w:r>
      <w:r w:rsidR="00BD22D3" w:rsidRPr="00671BBA">
        <w:rPr>
          <w:kern w:val="28"/>
        </w:rPr>
        <w:t xml:space="preserve">maksa tiek aizkavēta, </w:t>
      </w:r>
      <w:r w:rsidR="00BD22D3" w:rsidRPr="008B3275">
        <w:t>Pasūtītāj</w:t>
      </w:r>
      <w:r w:rsidR="00BD22D3">
        <w:t>s</w:t>
      </w:r>
      <w:r w:rsidR="00BD22D3" w:rsidRPr="00671BBA">
        <w:rPr>
          <w:kern w:val="28"/>
        </w:rPr>
        <w:t xml:space="preserve"> maksā </w:t>
      </w:r>
      <w:r w:rsidR="00BD22D3" w:rsidRPr="003B151A">
        <w:rPr>
          <w:i/>
        </w:rPr>
        <w:t>Piegādātājam</w:t>
      </w:r>
      <w:r w:rsidR="00BD22D3">
        <w:rPr>
          <w:kern w:val="28"/>
        </w:rPr>
        <w:t xml:space="preserve"> </w:t>
      </w:r>
      <w:r w:rsidR="00BD22D3" w:rsidRPr="00D1783E">
        <w:rPr>
          <w:kern w:val="28"/>
        </w:rPr>
        <w:t>līgumsodu, kura apmērs ir 0,2% (divas procenta desmitdaļas) dienā n</w:t>
      </w:r>
      <w:r>
        <w:rPr>
          <w:kern w:val="28"/>
        </w:rPr>
        <w:t>o laikā nesamaksātās Līgumcen</w:t>
      </w:r>
      <w:r w:rsidR="00BD22D3" w:rsidRPr="00D1783E">
        <w:rPr>
          <w:kern w:val="28"/>
        </w:rPr>
        <w:t>as (ieskaitot PVN), bet ne vairāk kā 10% no nesamaksātās summas.</w:t>
      </w:r>
    </w:p>
    <w:p w:rsidR="00BD22D3" w:rsidRPr="00D1783E"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D1783E">
        <w:rPr>
          <w:kern w:val="28"/>
        </w:rPr>
        <w:t xml:space="preserve">Gadījumā, ja </w:t>
      </w:r>
      <w:r w:rsidRPr="00D1783E">
        <w:rPr>
          <w:i/>
        </w:rPr>
        <w:t>Piegādātāja</w:t>
      </w:r>
      <w:r w:rsidRPr="00D1783E">
        <w:rPr>
          <w:kern w:val="28"/>
        </w:rPr>
        <w:t xml:space="preserve"> vainas dēļ </w:t>
      </w:r>
      <w:r w:rsidR="00D1783E" w:rsidRPr="00D1783E">
        <w:rPr>
          <w:kern w:val="28"/>
        </w:rPr>
        <w:t>netiek nodrošinā</w:t>
      </w:r>
      <w:r w:rsidRPr="00D1783E">
        <w:rPr>
          <w:kern w:val="28"/>
        </w:rPr>
        <w:t>t</w:t>
      </w:r>
      <w:r w:rsidR="00D1783E" w:rsidRPr="00D1783E">
        <w:rPr>
          <w:kern w:val="28"/>
        </w:rPr>
        <w:t xml:space="preserve">a </w:t>
      </w:r>
      <w:r w:rsidR="00FF29BF" w:rsidRPr="00D1783E">
        <w:rPr>
          <w:i/>
          <w:kern w:val="28"/>
        </w:rPr>
        <w:t>Pakalpojum</w:t>
      </w:r>
      <w:r w:rsidR="00D1783E" w:rsidRPr="00D1783E">
        <w:rPr>
          <w:i/>
          <w:kern w:val="28"/>
        </w:rPr>
        <w:t xml:space="preserve">a </w:t>
      </w:r>
      <w:r w:rsidR="00D1783E" w:rsidRPr="00D1783E">
        <w:rPr>
          <w:kern w:val="28"/>
        </w:rPr>
        <w:t>sniegšana</w:t>
      </w:r>
      <w:r w:rsidRPr="00D1783E">
        <w:rPr>
          <w:kern w:val="28"/>
        </w:rPr>
        <w:t xml:space="preserve">, </w:t>
      </w:r>
      <w:r w:rsidRPr="00D1783E">
        <w:rPr>
          <w:i/>
        </w:rPr>
        <w:t>Piegādātājs</w:t>
      </w:r>
      <w:r w:rsidRPr="00D1783E">
        <w:rPr>
          <w:kern w:val="28"/>
        </w:rPr>
        <w:t xml:space="preserve"> maksā līgumsodu, kura apmērs ir 0,2% (divas procenta desmitdaļas) no </w:t>
      </w:r>
      <w:r w:rsidR="00AE12F7">
        <w:rPr>
          <w:kern w:val="28"/>
        </w:rPr>
        <w:t>L</w:t>
      </w:r>
      <w:r w:rsidR="00D1783E" w:rsidRPr="00D1783E">
        <w:rPr>
          <w:kern w:val="28"/>
        </w:rPr>
        <w:t>īgumcenas</w:t>
      </w:r>
      <w:r w:rsidRPr="00D1783E">
        <w:rPr>
          <w:kern w:val="28"/>
        </w:rPr>
        <w:t xml:space="preserve"> (ieskaitot PVN)</w:t>
      </w:r>
      <w:r w:rsidR="00D1783E" w:rsidRPr="00D1783E">
        <w:rPr>
          <w:kern w:val="28"/>
        </w:rPr>
        <w:t xml:space="preserve"> par katru </w:t>
      </w:r>
      <w:r w:rsidR="00D1783E" w:rsidRPr="00D1783E">
        <w:rPr>
          <w:i/>
          <w:kern w:val="28"/>
        </w:rPr>
        <w:t>Pakalpojuma</w:t>
      </w:r>
      <w:r w:rsidR="00D1783E" w:rsidRPr="00D1783E">
        <w:rPr>
          <w:kern w:val="28"/>
        </w:rPr>
        <w:t xml:space="preserve"> sniegšanas pārtraukuma dienu</w:t>
      </w:r>
      <w:r w:rsidRPr="00D1783E">
        <w:rPr>
          <w:kern w:val="28"/>
        </w:rPr>
        <w:t xml:space="preserve">, bet ne vairāk kā 10% no </w:t>
      </w:r>
      <w:r w:rsidR="00F47A1C">
        <w:rPr>
          <w:kern w:val="28"/>
        </w:rPr>
        <w:t>L</w:t>
      </w:r>
      <w:r w:rsidR="00D1783E" w:rsidRPr="00D1783E">
        <w:rPr>
          <w:kern w:val="28"/>
        </w:rPr>
        <w:t>īgumcenas (ieskaitot PVN)</w:t>
      </w:r>
      <w:r w:rsidRPr="00D1783E">
        <w:rPr>
          <w:kern w:val="28"/>
        </w:rPr>
        <w:t>.</w:t>
      </w:r>
    </w:p>
    <w:p w:rsidR="00BD22D3"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Līgumsoda samaksa neatbrīvo </w:t>
      </w:r>
      <w:r>
        <w:rPr>
          <w:kern w:val="28"/>
        </w:rPr>
        <w:t xml:space="preserve">Puses </w:t>
      </w:r>
      <w:r w:rsidRPr="00671BBA">
        <w:rPr>
          <w:kern w:val="28"/>
        </w:rPr>
        <w:t xml:space="preserve">no </w:t>
      </w:r>
      <w:r>
        <w:rPr>
          <w:kern w:val="28"/>
        </w:rPr>
        <w:t xml:space="preserve">citu </w:t>
      </w:r>
      <w:r w:rsidRPr="00671BBA">
        <w:rPr>
          <w:kern w:val="28"/>
        </w:rPr>
        <w:t>Līgum</w:t>
      </w:r>
      <w:r>
        <w:rPr>
          <w:kern w:val="28"/>
        </w:rPr>
        <w:t>ā</w:t>
      </w:r>
      <w:r w:rsidRPr="00671BBA">
        <w:rPr>
          <w:kern w:val="28"/>
        </w:rPr>
        <w:t xml:space="preserve"> paredzēto saistību izpildes</w:t>
      </w:r>
      <w:r>
        <w:rPr>
          <w:kern w:val="28"/>
        </w:rPr>
        <w:t>, kā arī Pušu tiesības vērsties pret otru Pusi par zaudējumu atlīdzināšanu</w:t>
      </w:r>
      <w:r w:rsidRPr="00671BBA">
        <w:rPr>
          <w:kern w:val="28"/>
        </w:rPr>
        <w:t>.</w:t>
      </w:r>
    </w:p>
    <w:p w:rsidR="00BD22D3" w:rsidRPr="00CC316E" w:rsidRDefault="00BD22D3" w:rsidP="00F47A1C">
      <w:pPr>
        <w:widowControl w:val="0"/>
        <w:numPr>
          <w:ilvl w:val="1"/>
          <w:numId w:val="34"/>
        </w:numPr>
        <w:tabs>
          <w:tab w:val="clear" w:pos="576"/>
          <w:tab w:val="left" w:pos="567"/>
        </w:tabs>
        <w:overflowPunct w:val="0"/>
        <w:autoSpaceDE w:val="0"/>
        <w:autoSpaceDN w:val="0"/>
        <w:adjustRightInd w:val="0"/>
        <w:spacing w:after="60"/>
        <w:ind w:left="578" w:hanging="578"/>
        <w:contextualSpacing/>
        <w:jc w:val="both"/>
        <w:rPr>
          <w:kern w:val="28"/>
        </w:rPr>
      </w:pPr>
      <w:r w:rsidRPr="00B05000">
        <w:rPr>
          <w:rFonts w:cs="Arial"/>
        </w:rPr>
        <w:t>Līgumsoda summa netiek ieskaitīta zaudējumu atlīdzībā</w:t>
      </w:r>
      <w:r>
        <w:rPr>
          <w:rFonts w:cs="Arial"/>
        </w:rPr>
        <w:t>.</w:t>
      </w:r>
    </w:p>
    <w:bookmarkEnd w:id="6"/>
    <w:p w:rsidR="001F0E03" w:rsidRPr="008B3275" w:rsidRDefault="001F0E03" w:rsidP="001F0E03">
      <w:pPr>
        <w:spacing w:after="120"/>
        <w:ind w:left="576"/>
        <w:jc w:val="both"/>
      </w:pPr>
    </w:p>
    <w:p w:rsidR="008B3275" w:rsidRPr="008B3275" w:rsidRDefault="008B3275" w:rsidP="008B3275">
      <w:pPr>
        <w:numPr>
          <w:ilvl w:val="0"/>
          <w:numId w:val="34"/>
        </w:numPr>
        <w:rPr>
          <w:b/>
        </w:rPr>
      </w:pPr>
      <w:r w:rsidRPr="008B3275">
        <w:rPr>
          <w:b/>
        </w:rPr>
        <w:t xml:space="preserve">Konfidencialitātes nosacījumi </w:t>
      </w:r>
    </w:p>
    <w:p w:rsidR="00190806" w:rsidRPr="00C56B79"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Konfidenciāla informācija nozīmē</w:t>
      </w:r>
      <w:r w:rsidRPr="00EE0EAF">
        <w:rPr>
          <w:kern w:val="28"/>
        </w:rPr>
        <w:t xml:space="preserve"> </w:t>
      </w:r>
      <w:r>
        <w:rPr>
          <w:kern w:val="28"/>
        </w:rPr>
        <w:t>ierobežotas pieejamības</w:t>
      </w:r>
      <w:r w:rsidRPr="00671BBA">
        <w:rPr>
          <w:kern w:val="28"/>
        </w:rPr>
        <w:t xml:space="preserve"> informāciju un datus, t.sk., bet ne tikai, biznesa, Līgumā iesaistīto personu sensitīvos datus, komerciālu vai </w:t>
      </w:r>
      <w:r w:rsidRPr="00C56B79">
        <w:rPr>
          <w:kern w:val="28"/>
        </w:rPr>
        <w:t xml:space="preserve">tehnisku informāciju un datus, ko viena </w:t>
      </w:r>
      <w:r w:rsidRPr="00C56B79">
        <w:rPr>
          <w:i/>
          <w:kern w:val="28"/>
        </w:rPr>
        <w:t>Puse</w:t>
      </w:r>
      <w:r w:rsidRPr="00C56B79">
        <w:rPr>
          <w:kern w:val="28"/>
        </w:rPr>
        <w:t xml:space="preserve"> izpauž otrai </w:t>
      </w:r>
      <w:r w:rsidRPr="00C56B79">
        <w:rPr>
          <w:i/>
          <w:kern w:val="28"/>
        </w:rPr>
        <w:t>Pusei</w:t>
      </w:r>
      <w:r w:rsidRPr="00C56B79">
        <w:rPr>
          <w:kern w:val="28"/>
        </w:rPr>
        <w:t xml:space="preserve"> saistībā ar Līgumu, neatkarīgi no šādas informācijas vai datu saglabāšanas vides.</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C56B79">
        <w:rPr>
          <w:kern w:val="28"/>
        </w:rPr>
        <w:t xml:space="preserve">Neviena no </w:t>
      </w:r>
      <w:r w:rsidRPr="00C56B79">
        <w:rPr>
          <w:i/>
          <w:kern w:val="28"/>
        </w:rPr>
        <w:t>Pusēm</w:t>
      </w:r>
      <w:r w:rsidRPr="00C56B79">
        <w:rPr>
          <w:kern w:val="28"/>
        </w:rPr>
        <w:t xml:space="preserve"> neizpauž konfidenciālu informāciju, kas saņemta no otras</w:t>
      </w:r>
      <w:r w:rsidRPr="00671BBA">
        <w:rPr>
          <w:kern w:val="28"/>
        </w:rPr>
        <w:t xml:space="preserve"> </w:t>
      </w:r>
      <w:r w:rsidRPr="00D02EC9">
        <w:rPr>
          <w:i/>
          <w:kern w:val="28"/>
        </w:rPr>
        <w:t>Puses</w:t>
      </w:r>
      <w:r w:rsidRPr="00671BBA">
        <w:rPr>
          <w:kern w:val="28"/>
        </w:rPr>
        <w:t xml:space="preserve"> Līguma spēkā esamības l</w:t>
      </w:r>
      <w:r w:rsidR="002D0121">
        <w:rPr>
          <w:kern w:val="28"/>
        </w:rPr>
        <w:t>aikā un</w:t>
      </w:r>
      <w:r w:rsidRPr="00671BBA">
        <w:rPr>
          <w:kern w:val="28"/>
        </w:rPr>
        <w:t xml:space="preserve"> arī pēc Līguma izbeigšanas. Katra </w:t>
      </w:r>
      <w:r w:rsidRPr="00D02EC9">
        <w:rPr>
          <w:i/>
          <w:kern w:val="28"/>
        </w:rPr>
        <w:t>Puse</w:t>
      </w:r>
      <w:r w:rsidRPr="00671BBA">
        <w:rPr>
          <w:kern w:val="28"/>
        </w:rPr>
        <w:t xml:space="preserve"> šādu konfidenciālu informāciju izmantos vienīgi Līguma izpildes nolūkā. Neviena no </w:t>
      </w:r>
      <w:r w:rsidRPr="00D02EC9">
        <w:rPr>
          <w:i/>
          <w:kern w:val="28"/>
        </w:rPr>
        <w:t>Pusēm</w:t>
      </w:r>
      <w:r w:rsidRPr="00671BBA">
        <w:rPr>
          <w:kern w:val="28"/>
        </w:rPr>
        <w:t xml:space="preserve"> neizpaudīs nevienu šādu konfidenciālu informāciju trešajām personām (izņemot attiecīgās </w:t>
      </w:r>
      <w:r w:rsidRPr="00D02EC9">
        <w:rPr>
          <w:i/>
          <w:kern w:val="28"/>
        </w:rPr>
        <w:t>Puses</w:t>
      </w:r>
      <w:r w:rsidRPr="00671BBA">
        <w:rPr>
          <w:kern w:val="28"/>
        </w:rPr>
        <w:t xml:space="preserve"> darbiniekus, kam to nepieciešams zināt Līguma izpildes nodrošināšanai), iepriekš tam nesaņemot otras </w:t>
      </w:r>
      <w:r w:rsidRPr="00D02EC9">
        <w:rPr>
          <w:i/>
          <w:kern w:val="28"/>
        </w:rPr>
        <w:t>Puses</w:t>
      </w:r>
      <w:r w:rsidR="00F47A1C">
        <w:rPr>
          <w:kern w:val="28"/>
        </w:rPr>
        <w:t xml:space="preserve"> rakstveida</w:t>
      </w:r>
      <w:r w:rsidRPr="00671BBA">
        <w:rPr>
          <w:kern w:val="28"/>
        </w:rPr>
        <w:t xml:space="preserve"> piekrišanu, un neizmantos to nesankcionēti.</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D02EC9">
        <w:rPr>
          <w:i/>
          <w:kern w:val="28"/>
        </w:rPr>
        <w:t>Puses</w:t>
      </w:r>
      <w:r w:rsidRPr="00671BBA">
        <w:rPr>
          <w:kern w:val="28"/>
        </w:rPr>
        <w:t xml:space="preserve">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w:t>
      </w:r>
      <w:r w:rsidRPr="00D02EC9">
        <w:rPr>
          <w:i/>
          <w:kern w:val="28"/>
        </w:rPr>
        <w:t>Puses</w:t>
      </w:r>
      <w:r w:rsidRPr="00671BBA">
        <w:rPr>
          <w:kern w:val="28"/>
        </w:rPr>
        <w:t xml:space="preserve"> ir atļāvušas šādu konfidenciālu informāciju saņemt, puses.</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 xml:space="preserve">Katra </w:t>
      </w:r>
      <w:r w:rsidRPr="00D02EC9">
        <w:rPr>
          <w:i/>
          <w:kern w:val="28"/>
        </w:rPr>
        <w:t>Puse</w:t>
      </w:r>
      <w:r w:rsidRPr="00671BBA">
        <w:rPr>
          <w:kern w:val="28"/>
        </w:rPr>
        <w:t xml:space="preserve"> pret šādu konfidenciālo informāciju izturēsies ar to pašu rūpību kā attiecībā pret savu konfidenciālo informāciju.</w:t>
      </w:r>
    </w:p>
    <w:p w:rsidR="00190806" w:rsidRPr="00671BBA" w:rsidRDefault="00190806" w:rsidP="00190806">
      <w:pPr>
        <w:widowControl w:val="0"/>
        <w:numPr>
          <w:ilvl w:val="1"/>
          <w:numId w:val="34"/>
        </w:numPr>
        <w:overflowPunct w:val="0"/>
        <w:autoSpaceDE w:val="0"/>
        <w:autoSpaceDN w:val="0"/>
        <w:adjustRightInd w:val="0"/>
        <w:ind w:right="85"/>
        <w:jc w:val="both"/>
        <w:rPr>
          <w:kern w:val="28"/>
        </w:rPr>
      </w:pPr>
      <w:r w:rsidRPr="00671BBA">
        <w:rPr>
          <w:kern w:val="28"/>
        </w:rPr>
        <w:t>Konfidencialitātes saistības neattieksies uz informāciju:</w:t>
      </w:r>
    </w:p>
    <w:p w:rsidR="00190806" w:rsidRPr="00197769" w:rsidRDefault="00190806" w:rsidP="00190806">
      <w:pPr>
        <w:pStyle w:val="ListParagraph"/>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197769">
        <w:rPr>
          <w:kern w:val="28"/>
        </w:rPr>
        <w:t xml:space="preserve">kas bija saņēmējas </w:t>
      </w:r>
      <w:r w:rsidRPr="00465D62">
        <w:rPr>
          <w:i/>
          <w:kern w:val="28"/>
        </w:rPr>
        <w:t>Puses</w:t>
      </w:r>
      <w:r w:rsidRPr="00197769">
        <w:rPr>
          <w:kern w:val="28"/>
        </w:rPr>
        <w:t xml:space="preserve"> rīcībā bez konfidencialitātes saistībām līdz tās saņemšanai no izpaudēja </w:t>
      </w:r>
      <w:r w:rsidRPr="00465D62">
        <w:rPr>
          <w:i/>
          <w:kern w:val="28"/>
        </w:rPr>
        <w:t>Puses</w:t>
      </w:r>
      <w:r w:rsidRPr="00197769">
        <w:rPr>
          <w:kern w:val="28"/>
        </w:rPr>
        <w:t>;</w:t>
      </w:r>
    </w:p>
    <w:p w:rsidR="00190806" w:rsidRPr="00671BBA" w:rsidRDefault="00190806" w:rsidP="00190806">
      <w:pPr>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kas izpaušanas brīdī jau ir vispārpieejama vai vēlāk kļūst vispārpieejama bez </w:t>
      </w:r>
      <w:r>
        <w:rPr>
          <w:kern w:val="28"/>
        </w:rPr>
        <w:t>konfidencialitātes saistības</w:t>
      </w:r>
      <w:r w:rsidRPr="00671BBA">
        <w:rPr>
          <w:kern w:val="28"/>
        </w:rPr>
        <w:t xml:space="preserve"> neizpildes no</w:t>
      </w:r>
      <w:r>
        <w:rPr>
          <w:kern w:val="28"/>
        </w:rPr>
        <w:t xml:space="preserve"> informācijas saņēmēja </w:t>
      </w:r>
      <w:r w:rsidRPr="00465D62">
        <w:rPr>
          <w:i/>
          <w:kern w:val="28"/>
        </w:rPr>
        <w:t>Puses</w:t>
      </w:r>
      <w:r w:rsidRPr="00671BBA">
        <w:rPr>
          <w:kern w:val="28"/>
        </w:rPr>
        <w:t>;</w:t>
      </w:r>
    </w:p>
    <w:p w:rsidR="00190806" w:rsidRPr="00671BBA" w:rsidRDefault="00190806" w:rsidP="00190806">
      <w:pPr>
        <w:widowControl w:val="0"/>
        <w:numPr>
          <w:ilvl w:val="2"/>
          <w:numId w:val="34"/>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ko saņēmusī </w:t>
      </w:r>
      <w:r w:rsidRPr="00465D62">
        <w:rPr>
          <w:i/>
          <w:kern w:val="28"/>
        </w:rPr>
        <w:t>Puse</w:t>
      </w:r>
      <w:r w:rsidRPr="00671BBA">
        <w:rPr>
          <w:kern w:val="28"/>
        </w:rPr>
        <w:t xml:space="preserve"> ir likumīgi saņēmusi no trešās personas, kurai nav konfidencialitātes saistību, ar noteikumu, ka attiecīgā trešā persona nav pārkāpusi nevienas konfidencialitātes saistības attiecībā uz konkrēto konfidenciālo informāciju;</w:t>
      </w:r>
    </w:p>
    <w:p w:rsidR="00190806" w:rsidRPr="00671BBA" w:rsidRDefault="00190806" w:rsidP="00190806">
      <w:pPr>
        <w:widowControl w:val="0"/>
        <w:numPr>
          <w:ilvl w:val="2"/>
          <w:numId w:val="34"/>
        </w:numPr>
        <w:overflowPunct w:val="0"/>
        <w:autoSpaceDE w:val="0"/>
        <w:autoSpaceDN w:val="0"/>
        <w:adjustRightInd w:val="0"/>
        <w:ind w:right="85" w:hanging="153"/>
        <w:jc w:val="both"/>
        <w:rPr>
          <w:kern w:val="28"/>
        </w:rPr>
      </w:pPr>
      <w:r w:rsidRPr="00671BBA">
        <w:rPr>
          <w:kern w:val="28"/>
        </w:rPr>
        <w:t xml:space="preserve">kuras izpaušanas pienākums ir noteikts ar </w:t>
      </w:r>
      <w:r>
        <w:rPr>
          <w:kern w:val="28"/>
        </w:rPr>
        <w:t>normatīvajiem aktiem</w:t>
      </w:r>
      <w:r w:rsidRPr="00671BBA">
        <w:rPr>
          <w:kern w:val="28"/>
        </w:rPr>
        <w:t>.</w:t>
      </w:r>
    </w:p>
    <w:p w:rsidR="00190806" w:rsidRDefault="00190806" w:rsidP="00F47A1C">
      <w:pPr>
        <w:widowControl w:val="0"/>
        <w:numPr>
          <w:ilvl w:val="1"/>
          <w:numId w:val="34"/>
        </w:numPr>
        <w:overflowPunct w:val="0"/>
        <w:autoSpaceDE w:val="0"/>
        <w:autoSpaceDN w:val="0"/>
        <w:adjustRightInd w:val="0"/>
        <w:ind w:right="85"/>
        <w:contextualSpacing/>
        <w:jc w:val="both"/>
        <w:rPr>
          <w:kern w:val="28"/>
        </w:rPr>
      </w:pPr>
      <w:r w:rsidRPr="00671BBA">
        <w:rPr>
          <w:kern w:val="28"/>
        </w:rPr>
        <w:t>Informācija presei saist</w:t>
      </w:r>
      <w:r>
        <w:rPr>
          <w:kern w:val="28"/>
        </w:rPr>
        <w:t>ībā ar Līgumu iepriekš rakstveidā</w:t>
      </w:r>
      <w:r w:rsidRPr="00671BBA">
        <w:rPr>
          <w:kern w:val="28"/>
        </w:rPr>
        <w:t xml:space="preserve"> jāsaskaņo abām </w:t>
      </w:r>
      <w:r w:rsidRPr="00CA1E35">
        <w:rPr>
          <w:i/>
          <w:kern w:val="28"/>
        </w:rPr>
        <w:t>Pusēm</w:t>
      </w:r>
      <w:r w:rsidRPr="00671BBA">
        <w:rPr>
          <w:kern w:val="28"/>
        </w:rPr>
        <w:t>.</w:t>
      </w:r>
    </w:p>
    <w:p w:rsidR="008B3275" w:rsidRDefault="009A0478" w:rsidP="00F47A1C">
      <w:pPr>
        <w:pStyle w:val="BodyText"/>
        <w:numPr>
          <w:ilvl w:val="1"/>
          <w:numId w:val="34"/>
        </w:numPr>
        <w:tabs>
          <w:tab w:val="left" w:pos="900"/>
        </w:tabs>
        <w:spacing w:after="120"/>
        <w:contextualSpacing/>
      </w:pPr>
      <w:r>
        <w:t>Piegādātājs</w:t>
      </w:r>
      <w:r w:rsidR="00190806" w:rsidRPr="008B3275">
        <w:t xml:space="preserve"> piekrīt Līguma un tā grozījumu un/vai papildinājumu publicēšanai </w:t>
      </w:r>
      <w:r w:rsidR="00190806" w:rsidRPr="00CA1E35">
        <w:rPr>
          <w:i/>
        </w:rPr>
        <w:t xml:space="preserve">Pasūtītāja </w:t>
      </w:r>
      <w:r w:rsidR="00190806" w:rsidRPr="008B3275">
        <w:t xml:space="preserve">mājas lapā saskaņā ar Publisko iepirkumu likuma </w:t>
      </w:r>
      <w:r w:rsidR="00190806" w:rsidRPr="003D51AC">
        <w:t>8.</w:t>
      </w:r>
      <w:r w:rsidR="00190806" w:rsidRPr="003D51AC">
        <w:rPr>
          <w:vertAlign w:val="superscript"/>
        </w:rPr>
        <w:t>2</w:t>
      </w:r>
      <w:r w:rsidR="00190806" w:rsidRPr="003D51AC">
        <w:t xml:space="preserve"> panta trīspadsmito daļu</w:t>
      </w:r>
      <w:r w:rsidR="00190806">
        <w:t>.</w:t>
      </w:r>
    </w:p>
    <w:p w:rsidR="002177D3" w:rsidRPr="008B3275" w:rsidRDefault="002177D3" w:rsidP="00F47A1C">
      <w:pPr>
        <w:pStyle w:val="BodyText"/>
        <w:tabs>
          <w:tab w:val="left" w:pos="900"/>
        </w:tabs>
        <w:spacing w:after="120"/>
        <w:contextualSpacing/>
      </w:pPr>
    </w:p>
    <w:p w:rsidR="008B3275" w:rsidRPr="008B3275" w:rsidRDefault="008B3275" w:rsidP="00F47A1C">
      <w:pPr>
        <w:numPr>
          <w:ilvl w:val="0"/>
          <w:numId w:val="34"/>
        </w:numPr>
        <w:contextualSpacing/>
        <w:rPr>
          <w:b/>
        </w:rPr>
      </w:pPr>
      <w:r w:rsidRPr="008B3275">
        <w:rPr>
          <w:b/>
        </w:rPr>
        <w:t>Nepārvaramas varas apstākļi</w:t>
      </w:r>
    </w:p>
    <w:p w:rsidR="00F47A1C" w:rsidRDefault="008B3275" w:rsidP="00F47A1C">
      <w:pPr>
        <w:pStyle w:val="BodyText"/>
        <w:numPr>
          <w:ilvl w:val="1"/>
          <w:numId w:val="34"/>
        </w:numPr>
        <w:spacing w:after="120"/>
        <w:ind w:left="578" w:hanging="578"/>
        <w:contextualSpacing/>
      </w:pPr>
      <w:bookmarkStart w:id="7" w:name="_Ref353892408"/>
      <w:r w:rsidRPr="008B3275">
        <w:t xml:space="preserve">Nepārvarama vara nozīmē jebkādu neparedzamu ārkārtas situāciju vai notikumu, kas ir ārpus </w:t>
      </w:r>
      <w:r w:rsidRPr="00795083">
        <w:rPr>
          <w:i/>
        </w:rPr>
        <w:t>Pušu</w:t>
      </w:r>
      <w:r w:rsidRPr="008B3275">
        <w:t xml:space="preserve"> kontroles un nav radušies to kļūdas vai nevērīgas rīcības rezultātā, kas kavē vienu no </w:t>
      </w:r>
      <w:r w:rsidRPr="00795083">
        <w:rPr>
          <w:i/>
        </w:rPr>
        <w:t>Pusēm</w:t>
      </w:r>
      <w:r w:rsidRPr="008B3275">
        <w:t xml:space="preserve"> veikt kādu no tās Līgumā noteiktajiem pienākumiem un no kuriem nav bijis iespējams izvairīties, veicot pienācīgus piesardzības pasākumus.</w:t>
      </w:r>
      <w:bookmarkEnd w:id="7"/>
    </w:p>
    <w:p w:rsidR="00F47A1C" w:rsidRDefault="008B3275" w:rsidP="00F47A1C">
      <w:pPr>
        <w:pStyle w:val="BodyText"/>
        <w:numPr>
          <w:ilvl w:val="1"/>
          <w:numId w:val="34"/>
        </w:numPr>
        <w:spacing w:after="120"/>
        <w:ind w:left="578" w:hanging="578"/>
        <w:contextualSpacing/>
      </w:pPr>
      <w:r w:rsidRPr="00F47A1C">
        <w:rPr>
          <w:i/>
        </w:rPr>
        <w:t>Puse</w:t>
      </w:r>
      <w:r w:rsidRPr="008B3275">
        <w:t xml:space="preserve">, kurai kļuvis neiespējami izpildīt tās saistības Līguma </w:t>
      </w:r>
      <w:r w:rsidRPr="008B3275">
        <w:fldChar w:fldCharType="begin"/>
      </w:r>
      <w:r w:rsidRPr="008B3275">
        <w:instrText xml:space="preserve"> REF _Ref353892408 \r \h  \* MERGEFORMAT </w:instrText>
      </w:r>
      <w:r w:rsidRPr="008B3275">
        <w:fldChar w:fldCharType="separate"/>
      </w:r>
      <w:r w:rsidR="00E83043">
        <w:t>8.1</w:t>
      </w:r>
      <w:r w:rsidRPr="008B3275">
        <w:fldChar w:fldCharType="end"/>
      </w:r>
      <w:r w:rsidRPr="008B3275">
        <w:t>.</w:t>
      </w:r>
      <w:r w:rsidR="006F6791">
        <w:t>apakš</w:t>
      </w:r>
      <w:r w:rsidRPr="008B3275">
        <w:t xml:space="preserve">punktā minēto apstākļu dēļ, </w:t>
      </w:r>
      <w:r w:rsidR="006F6791">
        <w:t>3</w:t>
      </w:r>
      <w:r w:rsidRPr="008B3275">
        <w:t xml:space="preserve"> (</w:t>
      </w:r>
      <w:r w:rsidR="006F6791">
        <w:t>trīs</w:t>
      </w:r>
      <w:r w:rsidRPr="008B3275">
        <w:t xml:space="preserve">) darba dienu laikā mutiski informē otru </w:t>
      </w:r>
      <w:r w:rsidRPr="00F47A1C">
        <w:rPr>
          <w:i/>
        </w:rPr>
        <w:t>Pusi</w:t>
      </w:r>
      <w:r w:rsidRPr="008B3275">
        <w:t xml:space="preserve"> par šādu apstākļu rašanos vai izbeigšanos un 5 (piecu) darba dienu laikā iesniedz rakstveida paziņojumu par minēto apstākļu rašanos vai izbeigšanos kopā ar pierādījumiem par nepārvaramas varas apstākļu iestāšanos. Ja paziņojums nav izdarīts paredzētajā laikā, vainīgā </w:t>
      </w:r>
      <w:r w:rsidRPr="00F47A1C">
        <w:rPr>
          <w:i/>
        </w:rPr>
        <w:t>Puse</w:t>
      </w:r>
      <w:r w:rsidRPr="008B3275">
        <w:t xml:space="preserve"> zaudē tiesības atsaukties uz nepārvaramu varu.</w:t>
      </w:r>
    </w:p>
    <w:p w:rsidR="001F0E03" w:rsidRDefault="008B3275" w:rsidP="00F47A1C">
      <w:pPr>
        <w:pStyle w:val="BodyText"/>
        <w:numPr>
          <w:ilvl w:val="1"/>
          <w:numId w:val="34"/>
        </w:numPr>
        <w:spacing w:after="120"/>
        <w:ind w:left="578" w:hanging="578"/>
        <w:contextualSpacing/>
      </w:pPr>
      <w:r w:rsidRPr="008B3275">
        <w:t>Nepārvaramas varas gadījumā L</w:t>
      </w:r>
      <w:r w:rsidR="006F6791">
        <w:t>īgumā noteiktais termiņš, nepiemēroj</w:t>
      </w:r>
      <w:r w:rsidRPr="008B3275">
        <w:t>ot līgumsoda aprēķinu, tiek pagarināts attiecīgi par tādu laika periodu, par kādu šie nepārvaramas varas apstākļi</w:t>
      </w:r>
      <w:r w:rsidR="00F47A1C">
        <w:t xml:space="preserve"> ir aizkavējuši Līguma izpildi.</w:t>
      </w:r>
    </w:p>
    <w:p w:rsidR="00F47A1C" w:rsidRPr="001F0E03" w:rsidRDefault="00F47A1C" w:rsidP="00F47A1C">
      <w:pPr>
        <w:pStyle w:val="BodyText"/>
        <w:spacing w:after="120"/>
        <w:ind w:left="578"/>
        <w:contextualSpacing/>
      </w:pPr>
    </w:p>
    <w:p w:rsidR="00EE2C8C" w:rsidRPr="00636907" w:rsidRDefault="00EE2C8C" w:rsidP="00EE2C8C">
      <w:pPr>
        <w:pStyle w:val="BlockText"/>
        <w:numPr>
          <w:ilvl w:val="0"/>
          <w:numId w:val="34"/>
        </w:numPr>
        <w:spacing w:after="0"/>
        <w:ind w:right="0"/>
        <w:contextualSpacing/>
        <w:rPr>
          <w:b/>
          <w:bCs/>
          <w:sz w:val="24"/>
          <w:szCs w:val="24"/>
        </w:rPr>
      </w:pPr>
      <w:r w:rsidRPr="00636907">
        <w:rPr>
          <w:b/>
          <w:bCs/>
          <w:sz w:val="24"/>
          <w:szCs w:val="24"/>
        </w:rPr>
        <w:t>Strīdu izskatīšanas kārtība</w:t>
      </w:r>
    </w:p>
    <w:p w:rsidR="00EE2C8C" w:rsidRPr="00636907" w:rsidRDefault="00EE2C8C" w:rsidP="00EE2C8C">
      <w:pPr>
        <w:pStyle w:val="BlockText"/>
        <w:numPr>
          <w:ilvl w:val="1"/>
          <w:numId w:val="34"/>
        </w:numPr>
        <w:spacing w:after="0"/>
        <w:ind w:right="0"/>
        <w:contextualSpacing/>
        <w:jc w:val="both"/>
        <w:rPr>
          <w:bCs/>
          <w:sz w:val="24"/>
          <w:szCs w:val="24"/>
        </w:rPr>
      </w:pPr>
      <w:r w:rsidRPr="005D1925">
        <w:rPr>
          <w:bCs/>
          <w:i/>
          <w:sz w:val="24"/>
          <w:szCs w:val="24"/>
        </w:rPr>
        <w:t>Puses</w:t>
      </w:r>
      <w:r w:rsidRPr="00636907">
        <w:rPr>
          <w:bCs/>
          <w:sz w:val="24"/>
          <w:szCs w:val="24"/>
        </w:rPr>
        <w:t xml:space="preserve"> domstarpības, kas saistītas ar Līgumā paredzēto saistību izpildi, risina vienošanās ceļā. Vienošanos noformē rakstveidā.</w:t>
      </w:r>
    </w:p>
    <w:p w:rsidR="00EE2C8C" w:rsidRDefault="00EE2C8C" w:rsidP="00EE2C8C">
      <w:pPr>
        <w:pStyle w:val="BlockText"/>
        <w:numPr>
          <w:ilvl w:val="1"/>
          <w:numId w:val="34"/>
        </w:numPr>
        <w:spacing w:after="0"/>
        <w:ind w:right="0"/>
        <w:jc w:val="both"/>
        <w:rPr>
          <w:bCs/>
          <w:sz w:val="24"/>
          <w:szCs w:val="24"/>
        </w:rPr>
      </w:pPr>
      <w:r w:rsidRPr="00636907">
        <w:rPr>
          <w:bCs/>
          <w:sz w:val="24"/>
          <w:szCs w:val="24"/>
        </w:rPr>
        <w:t xml:space="preserve">Ja </w:t>
      </w:r>
      <w:r w:rsidRPr="005D1925">
        <w:rPr>
          <w:bCs/>
          <w:i/>
          <w:sz w:val="24"/>
          <w:szCs w:val="24"/>
        </w:rPr>
        <w:t>Puses</w:t>
      </w:r>
      <w:r w:rsidRPr="00636907">
        <w:rPr>
          <w:bCs/>
          <w:sz w:val="24"/>
          <w:szCs w:val="24"/>
        </w:rPr>
        <w:t xml:space="preserve"> nevar 30 dienu laikā vienoties, strīdu nodod izskatīšanai Latvijas Republikas tiesā normatīvajos aktos noteiktajā kārtībā, piemērojot Latvijas Republikas normatīvos aktus.</w:t>
      </w:r>
    </w:p>
    <w:p w:rsidR="00EE2C8C" w:rsidRPr="00400C2C" w:rsidRDefault="00EE2C8C" w:rsidP="00EE2C8C">
      <w:pPr>
        <w:widowControl w:val="0"/>
        <w:numPr>
          <w:ilvl w:val="1"/>
          <w:numId w:val="34"/>
        </w:numPr>
        <w:autoSpaceDE w:val="0"/>
        <w:autoSpaceDN w:val="0"/>
        <w:adjustRightInd w:val="0"/>
        <w:jc w:val="both"/>
        <w:rPr>
          <w:bCs/>
        </w:rPr>
      </w:pPr>
      <w:r>
        <w:t xml:space="preserve">Ja vienas </w:t>
      </w:r>
      <w:r w:rsidRPr="00400C2C">
        <w:rPr>
          <w:i/>
        </w:rPr>
        <w:t>Puses</w:t>
      </w:r>
      <w:r>
        <w:t xml:space="preserve"> saistību izpildes nokavējums liedz otrai </w:t>
      </w:r>
      <w:r w:rsidRPr="00400C2C">
        <w:rPr>
          <w:i/>
        </w:rPr>
        <w:t>Pusei</w:t>
      </w:r>
      <w:r>
        <w:t xml:space="preserve"> veikt savlaicīgu saistību izpildi, tad otras </w:t>
      </w:r>
      <w:r w:rsidRPr="00400C2C">
        <w:rPr>
          <w:i/>
        </w:rPr>
        <w:t>Puses</w:t>
      </w:r>
      <w:r>
        <w:t xml:space="preserve"> saistību izpildes termiņš tiek pagarināts par pirmās </w:t>
      </w:r>
      <w:r w:rsidRPr="00400C2C">
        <w:rPr>
          <w:i/>
        </w:rPr>
        <w:t>Puses</w:t>
      </w:r>
      <w:r>
        <w:t xml:space="preserve"> nokavēto laika posmu. </w:t>
      </w:r>
      <w:r w:rsidRPr="00400C2C">
        <w:rPr>
          <w:i/>
        </w:rPr>
        <w:t>Pusei</w:t>
      </w:r>
      <w:r>
        <w:t xml:space="preserve">, kura prasa, lai minēto apstākļu dēļ tiktu pagarināts saistību izpildes termiņš, ir pienākums iesniegt dokumentus, kuri apliecina otras </w:t>
      </w:r>
      <w:r w:rsidRPr="00400C2C">
        <w:rPr>
          <w:i/>
        </w:rPr>
        <w:t>Puses</w:t>
      </w:r>
      <w:r>
        <w:t xml:space="preserve"> saistību izpildes nokavējuma faktu.</w:t>
      </w:r>
    </w:p>
    <w:p w:rsidR="00EE2C8C" w:rsidRPr="00400C2C" w:rsidRDefault="00EE2C8C" w:rsidP="00EE2C8C">
      <w:pPr>
        <w:widowControl w:val="0"/>
        <w:numPr>
          <w:ilvl w:val="1"/>
          <w:numId w:val="34"/>
        </w:numPr>
        <w:autoSpaceDE w:val="0"/>
        <w:autoSpaceDN w:val="0"/>
        <w:adjustRightInd w:val="0"/>
        <w:jc w:val="both"/>
        <w:rPr>
          <w:bCs/>
        </w:rPr>
      </w:pPr>
      <w:r w:rsidRPr="00400C2C">
        <w:rPr>
          <w:i/>
        </w:rPr>
        <w:t>Puses</w:t>
      </w:r>
      <w:r>
        <w:t xml:space="preserve"> apņemas 3 (trīs) darba dienu laikā ziņot viena otrai par </w:t>
      </w:r>
      <w:r w:rsidRPr="00836A20">
        <w:t>Līguma</w:t>
      </w:r>
      <w:r>
        <w:t xml:space="preserve"> noteikumu nepildīšanu, norādot iemeslus.</w:t>
      </w:r>
    </w:p>
    <w:p w:rsidR="00EE2C8C" w:rsidRPr="009B21EB" w:rsidRDefault="00EE2C8C" w:rsidP="00EE2C8C">
      <w:pPr>
        <w:widowControl w:val="0"/>
        <w:numPr>
          <w:ilvl w:val="1"/>
          <w:numId w:val="34"/>
        </w:numPr>
        <w:overflowPunct w:val="0"/>
        <w:autoSpaceDE w:val="0"/>
        <w:autoSpaceDN w:val="0"/>
        <w:adjustRightInd w:val="0"/>
        <w:ind w:right="85"/>
        <w:jc w:val="both"/>
        <w:rPr>
          <w:kern w:val="28"/>
        </w:rPr>
      </w:pPr>
      <w:bookmarkStart w:id="8" w:name="_Ref330220910"/>
      <w:r w:rsidRPr="005D1925">
        <w:rPr>
          <w:i/>
          <w:kern w:val="28"/>
        </w:rPr>
        <w:t>Pasūtītājs</w:t>
      </w:r>
      <w:r w:rsidRPr="00671BBA">
        <w:rPr>
          <w:kern w:val="28"/>
        </w:rPr>
        <w:t xml:space="preserve"> ir tiesīgs atkāpties no Līguma vienpusēji, ja</w:t>
      </w:r>
      <w:bookmarkEnd w:id="8"/>
      <w:r>
        <w:rPr>
          <w:kern w:val="28"/>
        </w:rPr>
        <w:t xml:space="preserve"> </w:t>
      </w:r>
      <w:r w:rsidRPr="009B21EB">
        <w:rPr>
          <w:i/>
          <w:kern w:val="28"/>
        </w:rPr>
        <w:t>Piegādātājs</w:t>
      </w:r>
      <w:r w:rsidRPr="009B21EB">
        <w:rPr>
          <w:kern w:val="28"/>
        </w:rPr>
        <w:t xml:space="preserve"> ir sniedzis Iepirkuma</w:t>
      </w:r>
      <w:r>
        <w:rPr>
          <w:kern w:val="28"/>
        </w:rPr>
        <w:t>m un Līguma</w:t>
      </w:r>
      <w:r w:rsidRPr="009B21EB">
        <w:rPr>
          <w:kern w:val="28"/>
        </w:rPr>
        <w:t xml:space="preserve">m neatbilstošu </w:t>
      </w:r>
      <w:r w:rsidRPr="009B21EB">
        <w:rPr>
          <w:i/>
          <w:kern w:val="28"/>
        </w:rPr>
        <w:t>Pakalpojumu</w:t>
      </w:r>
      <w:r>
        <w:rPr>
          <w:kern w:val="28"/>
        </w:rPr>
        <w:t xml:space="preserve"> un par t</w:t>
      </w:r>
      <w:r w:rsidRPr="009B21EB">
        <w:rPr>
          <w:kern w:val="28"/>
        </w:rPr>
        <w:t>o  ir sastādīts akts;</w:t>
      </w:r>
    </w:p>
    <w:p w:rsidR="00EE2C8C" w:rsidRDefault="00EE2C8C" w:rsidP="00EE2C8C">
      <w:pPr>
        <w:widowControl w:val="0"/>
        <w:numPr>
          <w:ilvl w:val="1"/>
          <w:numId w:val="34"/>
        </w:numPr>
        <w:overflowPunct w:val="0"/>
        <w:autoSpaceDE w:val="0"/>
        <w:autoSpaceDN w:val="0"/>
        <w:adjustRightInd w:val="0"/>
        <w:ind w:right="85"/>
        <w:jc w:val="both"/>
        <w:rPr>
          <w:kern w:val="28"/>
        </w:rPr>
      </w:pPr>
      <w:r w:rsidRPr="00671BBA">
        <w:rPr>
          <w:kern w:val="28"/>
        </w:rPr>
        <w:t xml:space="preserve">Vienpusējas atkāpšanās no Līguma gadījumā, </w:t>
      </w:r>
      <w:r w:rsidRPr="000B5E2C">
        <w:rPr>
          <w:i/>
          <w:kern w:val="28"/>
        </w:rPr>
        <w:t>Pasūtītājs</w:t>
      </w:r>
      <w:r w:rsidRPr="00671BBA">
        <w:rPr>
          <w:kern w:val="28"/>
        </w:rPr>
        <w:t xml:space="preserve"> ierakstītā vēstulē nosūta </w:t>
      </w:r>
      <w:r w:rsidRPr="000B5E2C">
        <w:rPr>
          <w:i/>
          <w:kern w:val="28"/>
        </w:rPr>
        <w:t>Piegādātājam</w:t>
      </w:r>
      <w:r w:rsidRPr="00671BBA">
        <w:rPr>
          <w:kern w:val="28"/>
        </w:rPr>
        <w:t xml:space="preserve"> paziņojumu par atkāpšanos no Līguma, pamatojoties uz Līguma </w:t>
      </w:r>
      <w:r w:rsidRPr="00671BBA">
        <w:rPr>
          <w:kern w:val="28"/>
        </w:rPr>
        <w:fldChar w:fldCharType="begin"/>
      </w:r>
      <w:r w:rsidRPr="00671BBA">
        <w:rPr>
          <w:kern w:val="28"/>
        </w:rPr>
        <w:instrText xml:space="preserve"> REF _Ref330220910 \r \h  \* MERGEFORMAT </w:instrText>
      </w:r>
      <w:r w:rsidRPr="00671BBA">
        <w:rPr>
          <w:kern w:val="28"/>
        </w:rPr>
      </w:r>
      <w:r w:rsidRPr="00671BBA">
        <w:rPr>
          <w:kern w:val="28"/>
        </w:rPr>
        <w:fldChar w:fldCharType="separate"/>
      </w:r>
      <w:r w:rsidR="00E83043">
        <w:rPr>
          <w:kern w:val="28"/>
        </w:rPr>
        <w:t>9.5</w:t>
      </w:r>
      <w:r w:rsidRPr="00671BBA">
        <w:rPr>
          <w:kern w:val="28"/>
        </w:rPr>
        <w:fldChar w:fldCharType="end"/>
      </w:r>
      <w:r>
        <w:rPr>
          <w:kern w:val="28"/>
        </w:rPr>
        <w:t>.apakšpunktu</w:t>
      </w:r>
      <w:r w:rsidRPr="00671BBA">
        <w:rPr>
          <w:kern w:val="28"/>
        </w:rPr>
        <w:t xml:space="preserve">. Ar nosūtīto paziņojumu </w:t>
      </w:r>
      <w:r w:rsidRPr="000B5E2C">
        <w:rPr>
          <w:i/>
          <w:kern w:val="28"/>
        </w:rPr>
        <w:t>Puses</w:t>
      </w:r>
      <w:r w:rsidRPr="00671BBA">
        <w:rPr>
          <w:kern w:val="28"/>
        </w:rPr>
        <w:t xml:space="preserve"> uzskata, ka Līgums ir izbeigts</w:t>
      </w:r>
      <w:r>
        <w:rPr>
          <w:kern w:val="28"/>
        </w:rPr>
        <w:t xml:space="preserve"> nākamajā dienā pēc tā nogādāšanas </w:t>
      </w:r>
      <w:r w:rsidRPr="009746E4">
        <w:rPr>
          <w:i/>
          <w:kern w:val="28"/>
        </w:rPr>
        <w:t>Piegādātājam</w:t>
      </w:r>
      <w:r>
        <w:rPr>
          <w:kern w:val="28"/>
        </w:rPr>
        <w:t xml:space="preserve"> Līguma 5.5.apakšpunktā noteiktajā kārtībā</w:t>
      </w:r>
      <w:r w:rsidRPr="00671BBA">
        <w:rPr>
          <w:kern w:val="28"/>
        </w:rPr>
        <w:t>.</w:t>
      </w:r>
    </w:p>
    <w:p w:rsidR="00EE2C8C" w:rsidRPr="008951D7" w:rsidRDefault="00EE2C8C" w:rsidP="00EE2C8C">
      <w:pPr>
        <w:widowControl w:val="0"/>
        <w:numPr>
          <w:ilvl w:val="1"/>
          <w:numId w:val="34"/>
        </w:numPr>
        <w:overflowPunct w:val="0"/>
        <w:autoSpaceDE w:val="0"/>
        <w:autoSpaceDN w:val="0"/>
        <w:adjustRightInd w:val="0"/>
        <w:ind w:right="85"/>
        <w:jc w:val="both"/>
        <w:rPr>
          <w:kern w:val="28"/>
        </w:rPr>
      </w:pPr>
      <w:r w:rsidRPr="00400C2C">
        <w:rPr>
          <w:i/>
        </w:rPr>
        <w:t>P</w:t>
      </w:r>
      <w:r>
        <w:rPr>
          <w:i/>
        </w:rPr>
        <w:t>usēm</w:t>
      </w:r>
      <w:r>
        <w:t xml:space="preserve"> ir tiesības vienpusējā kārtā atkāpties no </w:t>
      </w:r>
      <w:r w:rsidRPr="00836A20">
        <w:t>Līguma</w:t>
      </w:r>
      <w:r>
        <w:t xml:space="preserve"> izpildes, rakstveidā par to informējot otru </w:t>
      </w:r>
      <w:r w:rsidRPr="00400C2C">
        <w:rPr>
          <w:i/>
        </w:rPr>
        <w:t>Pusi</w:t>
      </w:r>
      <w:r>
        <w:t xml:space="preserve"> (Līguma 5.5.apakšpunktā noteiktajā kārtībā) ne mazāk kā 1 (vienu) mēnesi iepriekš un nokārtojot savstarpējās saistības, kādas pastāv uz </w:t>
      </w:r>
      <w:r w:rsidRPr="00836A20">
        <w:t>Līguma</w:t>
      </w:r>
      <w:r>
        <w:t xml:space="preserve"> izbeigšanas brīdi.</w:t>
      </w:r>
    </w:p>
    <w:p w:rsidR="00EE2C8C" w:rsidRPr="00400C2C" w:rsidRDefault="00EE2C8C" w:rsidP="00EE2C8C">
      <w:pPr>
        <w:widowControl w:val="0"/>
        <w:numPr>
          <w:ilvl w:val="1"/>
          <w:numId w:val="34"/>
        </w:numPr>
        <w:overflowPunct w:val="0"/>
        <w:autoSpaceDE w:val="0"/>
        <w:autoSpaceDN w:val="0"/>
        <w:adjustRightInd w:val="0"/>
        <w:ind w:right="85"/>
        <w:jc w:val="both"/>
        <w:rPr>
          <w:kern w:val="28"/>
        </w:rPr>
      </w:pPr>
      <w:r>
        <w:rPr>
          <w:kern w:val="28"/>
        </w:rPr>
        <w:t>Pusēm rakstveidā vienojoties, Līgums var tikt izbeigts jebkurā laikā.</w:t>
      </w:r>
    </w:p>
    <w:p w:rsidR="00EE2C8C" w:rsidRPr="00636907" w:rsidRDefault="00EE2C8C" w:rsidP="00EE2C8C">
      <w:pPr>
        <w:pStyle w:val="BlockText"/>
        <w:numPr>
          <w:ilvl w:val="1"/>
          <w:numId w:val="34"/>
        </w:numPr>
        <w:spacing w:after="0"/>
        <w:ind w:right="0"/>
        <w:jc w:val="both"/>
        <w:rPr>
          <w:b/>
          <w:sz w:val="24"/>
          <w:szCs w:val="24"/>
        </w:rPr>
      </w:pPr>
      <w:r w:rsidRPr="00636907">
        <w:rPr>
          <w:bCs/>
          <w:sz w:val="24"/>
          <w:szCs w:val="24"/>
        </w:rPr>
        <w:t>Strīdi vai domstarpības Pušu starpā neatbrīvo t</w:t>
      </w:r>
      <w:r>
        <w:rPr>
          <w:bCs/>
          <w:sz w:val="24"/>
          <w:szCs w:val="24"/>
        </w:rPr>
        <w:t>ā</w:t>
      </w:r>
      <w:r w:rsidRPr="00636907">
        <w:rPr>
          <w:bCs/>
          <w:sz w:val="24"/>
          <w:szCs w:val="24"/>
        </w:rPr>
        <w:t>s no saistību, kas noteiktas Līgumā, izpildes.</w:t>
      </w:r>
    </w:p>
    <w:p w:rsidR="00EE2C8C" w:rsidRPr="00636907" w:rsidRDefault="00EE2C8C" w:rsidP="00EE2C8C">
      <w:pPr>
        <w:pStyle w:val="BlockText"/>
        <w:spacing w:after="0"/>
        <w:ind w:left="576" w:right="0" w:firstLine="0"/>
        <w:jc w:val="both"/>
        <w:rPr>
          <w:b/>
          <w:sz w:val="24"/>
          <w:szCs w:val="24"/>
        </w:rPr>
      </w:pPr>
    </w:p>
    <w:p w:rsidR="00EE2C8C" w:rsidRPr="001F0E03" w:rsidRDefault="00EE2C8C" w:rsidP="00EE2C8C">
      <w:pPr>
        <w:pStyle w:val="Justifiedcenter"/>
      </w:pPr>
      <w:r w:rsidRPr="001F0E03">
        <w:t>Noslēguma noteikumi</w:t>
      </w:r>
    </w:p>
    <w:p w:rsidR="00EE2C8C" w:rsidRPr="006B38F4" w:rsidRDefault="00EE2C8C" w:rsidP="00EE2C8C">
      <w:pPr>
        <w:numPr>
          <w:ilvl w:val="1"/>
          <w:numId w:val="34"/>
        </w:numPr>
        <w:spacing w:after="120"/>
        <w:ind w:left="578" w:hanging="578"/>
        <w:contextualSpacing/>
        <w:jc w:val="both"/>
      </w:pPr>
      <w:r w:rsidRPr="00886015">
        <w:rPr>
          <w:i/>
          <w:kern w:val="28"/>
        </w:rPr>
        <w:t>Puses</w:t>
      </w:r>
      <w:r w:rsidRPr="00671BBA">
        <w:rPr>
          <w:kern w:val="28"/>
        </w:rPr>
        <w:t xml:space="preserve"> ar saviem parakstiem apliecina, ka viņām ir saprotams Līguma saturs un nozīme, atzīst Līgumu par pareizu un labprātīgi vēlas to pildīt</w:t>
      </w:r>
      <w:r>
        <w:rPr>
          <w:kern w:val="28"/>
        </w:rPr>
        <w:t>.</w:t>
      </w:r>
    </w:p>
    <w:p w:rsidR="00EE2C8C" w:rsidRPr="006B38F4" w:rsidRDefault="00EE2C8C" w:rsidP="00EE2C8C">
      <w:pPr>
        <w:numPr>
          <w:ilvl w:val="1"/>
          <w:numId w:val="34"/>
        </w:numPr>
        <w:spacing w:after="120"/>
        <w:ind w:left="578" w:hanging="578"/>
        <w:contextualSpacing/>
        <w:jc w:val="both"/>
      </w:pPr>
      <w:r w:rsidRPr="00671BBA">
        <w:rPr>
          <w:kern w:val="28"/>
        </w:rPr>
        <w:t xml:space="preserve">Katrai </w:t>
      </w:r>
      <w:r w:rsidRPr="00600791">
        <w:rPr>
          <w:i/>
          <w:kern w:val="28"/>
        </w:rPr>
        <w:t>Pusei</w:t>
      </w:r>
      <w:r w:rsidRPr="00671BBA">
        <w:rPr>
          <w:kern w:val="28"/>
        </w:rPr>
        <w:t xml:space="preserve"> ir nekavējoties, bet ne vēlāk kā 3 (trīs) darba dienu laikā, jāziņo otrai </w:t>
      </w:r>
      <w:r w:rsidRPr="00600791">
        <w:rPr>
          <w:i/>
          <w:kern w:val="28"/>
        </w:rPr>
        <w:t xml:space="preserve">Pusei </w:t>
      </w:r>
      <w:r w:rsidRPr="00671BBA">
        <w:rPr>
          <w:kern w:val="28"/>
        </w:rPr>
        <w:t>par savas juridiskās adreses vai norēķinu rekvizītu maiņu</w:t>
      </w:r>
      <w:r>
        <w:rPr>
          <w:kern w:val="28"/>
        </w:rPr>
        <w:t>.</w:t>
      </w:r>
    </w:p>
    <w:p w:rsidR="00EE2C8C" w:rsidRPr="00A82CCE" w:rsidRDefault="00EE2C8C" w:rsidP="00EE2C8C">
      <w:pPr>
        <w:numPr>
          <w:ilvl w:val="1"/>
          <w:numId w:val="34"/>
        </w:numPr>
        <w:spacing w:after="120"/>
        <w:ind w:left="578" w:hanging="578"/>
        <w:contextualSpacing/>
        <w:jc w:val="both"/>
      </w:pPr>
      <w:r w:rsidRPr="00600791">
        <w:rPr>
          <w:rFonts w:cs="Arial"/>
          <w:i/>
          <w:lang w:eastAsia="ar-SA"/>
        </w:rPr>
        <w:t>Pušu</w:t>
      </w:r>
      <w:r w:rsidRPr="00835B4D">
        <w:rPr>
          <w:rFonts w:cs="Arial"/>
          <w:lang w:eastAsia="ar-SA"/>
        </w:rPr>
        <w:t xml:space="preserve"> reorganizācija vai to vadītāju maiņa nevar būt par pamatu Līguma pārtraukšanai vai izbeigšanai. Gadījumā, ja kāda no </w:t>
      </w:r>
      <w:r w:rsidRPr="00600791">
        <w:rPr>
          <w:rFonts w:cs="Arial"/>
          <w:i/>
          <w:lang w:eastAsia="ar-SA"/>
        </w:rPr>
        <w:t>Pusēm</w:t>
      </w:r>
      <w:r w:rsidRPr="00835B4D">
        <w:rPr>
          <w:rFonts w:cs="Arial"/>
          <w:lang w:eastAsia="ar-SA"/>
        </w:rPr>
        <w:t xml:space="preserve"> tiek reorganizēta vai likvidēta, tiek mainīts to vadītājs, Līgums paliek spēkā un tā nosacījumi ir saistoši </w:t>
      </w:r>
      <w:r w:rsidRPr="00600791">
        <w:rPr>
          <w:rFonts w:cs="Arial"/>
          <w:i/>
          <w:lang w:eastAsia="ar-SA"/>
        </w:rPr>
        <w:t>Puses</w:t>
      </w:r>
      <w:r w:rsidRPr="00835B4D">
        <w:rPr>
          <w:rFonts w:cs="Arial"/>
          <w:lang w:eastAsia="ar-SA"/>
        </w:rPr>
        <w:t xml:space="preserve"> tiesību un saistību pārņēmējam. </w:t>
      </w:r>
      <w:r w:rsidRPr="00600791">
        <w:rPr>
          <w:rFonts w:cs="Arial"/>
          <w:i/>
          <w:lang w:eastAsia="ar-SA"/>
        </w:rPr>
        <w:t>Puses</w:t>
      </w:r>
      <w:r w:rsidRPr="00835B4D">
        <w:rPr>
          <w:rFonts w:cs="Arial"/>
          <w:lang w:eastAsia="ar-SA"/>
        </w:rPr>
        <w:t xml:space="preserve"> brīdina viena otru par šādu apstākļu iestāšanos vienu mēnesi iepriekš</w:t>
      </w:r>
      <w:r>
        <w:rPr>
          <w:rFonts w:cs="Arial"/>
          <w:lang w:eastAsia="ar-SA"/>
        </w:rPr>
        <w:t>.</w:t>
      </w:r>
    </w:p>
    <w:p w:rsidR="00EE2C8C" w:rsidRPr="008951D7" w:rsidRDefault="00EE2C8C" w:rsidP="00EE2C8C">
      <w:pPr>
        <w:numPr>
          <w:ilvl w:val="1"/>
          <w:numId w:val="34"/>
        </w:numPr>
        <w:spacing w:after="120"/>
        <w:ind w:left="578" w:hanging="578"/>
        <w:contextualSpacing/>
        <w:jc w:val="both"/>
      </w:pPr>
      <w:r>
        <w:rPr>
          <w:kern w:val="28"/>
        </w:rPr>
        <w:t>Līguma izpilde notiek atbilstoši Līgumā un Iepirkuma tehniskajā specifikācijā paredzētajā kārtībā. Domstarpību gadījumā dokumentiem secība un prioritāte tiek noteikta atbilstoši šajā punktā minētajam.</w:t>
      </w:r>
    </w:p>
    <w:p w:rsidR="00EE2C8C" w:rsidRPr="008B3275" w:rsidRDefault="00EE2C8C" w:rsidP="00EE2C8C">
      <w:pPr>
        <w:numPr>
          <w:ilvl w:val="1"/>
          <w:numId w:val="34"/>
        </w:numPr>
        <w:spacing w:after="120"/>
        <w:ind w:left="578" w:hanging="578"/>
        <w:contextualSpacing/>
        <w:jc w:val="both"/>
      </w:pPr>
      <w:r w:rsidRPr="00671BBA">
        <w:rPr>
          <w:kern w:val="28"/>
        </w:rPr>
        <w:t xml:space="preserve">Gadījumos, kas nav </w:t>
      </w:r>
      <w:r>
        <w:rPr>
          <w:kern w:val="28"/>
        </w:rPr>
        <w:t>atrunā</w:t>
      </w:r>
      <w:r w:rsidRPr="00671BBA">
        <w:rPr>
          <w:kern w:val="28"/>
        </w:rPr>
        <w:t>ti Līgumā, Puses rīkojas saskaņā ar Latvijas Republikas normatīvajiem aktiem</w:t>
      </w:r>
      <w:r>
        <w:rPr>
          <w:kern w:val="28"/>
        </w:rPr>
        <w:t>.</w:t>
      </w:r>
    </w:p>
    <w:p w:rsidR="00EE2C8C" w:rsidRPr="008B3275" w:rsidRDefault="00EE2C8C" w:rsidP="00EE2C8C">
      <w:pPr>
        <w:numPr>
          <w:ilvl w:val="1"/>
          <w:numId w:val="34"/>
        </w:numPr>
        <w:spacing w:after="120"/>
        <w:ind w:left="578" w:hanging="578"/>
        <w:contextualSpacing/>
        <w:jc w:val="both"/>
      </w:pPr>
      <w:r w:rsidRPr="008B3275">
        <w:t xml:space="preserve">Par Līguma grozījumiem un papildinājumiem </w:t>
      </w:r>
      <w:r w:rsidRPr="00600791">
        <w:rPr>
          <w:i/>
        </w:rPr>
        <w:t>Puses</w:t>
      </w:r>
      <w:r w:rsidRPr="008B3275">
        <w:t xml:space="preserve"> vienojas rakstveidā</w:t>
      </w:r>
      <w:r>
        <w:t xml:space="preserve"> un saskaņā ar Publisko iepirkumu likuma 67.</w:t>
      </w:r>
      <w:r>
        <w:rPr>
          <w:vertAlign w:val="superscript"/>
        </w:rPr>
        <w:t>1</w:t>
      </w:r>
      <w:r>
        <w:t xml:space="preserve"> pantā noteikto</w:t>
      </w:r>
      <w:r w:rsidRPr="008B3275">
        <w:t>. Grozījumi un papildinājumi stājas spēkā pēc to abpusējas parakstīšanas, un tie kļūst par Līguma neatņemamu sastāvdaļu.</w:t>
      </w:r>
    </w:p>
    <w:p w:rsidR="00EE2C8C" w:rsidRDefault="00EE2C8C" w:rsidP="00EE2C8C">
      <w:pPr>
        <w:numPr>
          <w:ilvl w:val="1"/>
          <w:numId w:val="34"/>
        </w:numPr>
        <w:ind w:left="578" w:hanging="578"/>
        <w:contextualSpacing/>
        <w:jc w:val="both"/>
      </w:pPr>
      <w:r w:rsidRPr="008B3275">
        <w:t xml:space="preserve">Līgums sagatavots latviešu valodā uz </w:t>
      </w:r>
      <w:r>
        <w:t>___</w:t>
      </w:r>
      <w:r w:rsidRPr="0088503A">
        <w:t xml:space="preserve"> (</w:t>
      </w:r>
      <w:r>
        <w:t>_____</w:t>
      </w:r>
      <w:r w:rsidRPr="0088503A">
        <w:t>)</w:t>
      </w:r>
      <w:r w:rsidRPr="008B3275">
        <w:t xml:space="preserve"> lapaspusēm un parakstīts 2 (divos) eksemplāros ar vienādu juridisko spēku, katrai </w:t>
      </w:r>
      <w:r w:rsidRPr="00600791">
        <w:rPr>
          <w:i/>
        </w:rPr>
        <w:t>Pusei</w:t>
      </w:r>
      <w:r w:rsidRPr="008B3275">
        <w:t xml:space="preserve"> pa vienam eksemplāram.</w:t>
      </w:r>
    </w:p>
    <w:p w:rsidR="00096B7B" w:rsidRPr="008B3275" w:rsidRDefault="00EE2C8C" w:rsidP="00EE2C8C">
      <w:pPr>
        <w:numPr>
          <w:ilvl w:val="1"/>
          <w:numId w:val="34"/>
        </w:numPr>
        <w:ind w:left="578" w:hanging="578"/>
        <w:contextualSpacing/>
        <w:jc w:val="both"/>
      </w:pPr>
      <w:r>
        <w:t>Līguma pielikums un neatņemama sastāvdaļa ir Iepirkuma tehniskā specifikācija</w:t>
      </w:r>
      <w:r w:rsidR="00096B7B">
        <w:t>.</w:t>
      </w:r>
    </w:p>
    <w:p w:rsidR="008B3275" w:rsidRPr="008B3275" w:rsidRDefault="008B3275" w:rsidP="008B3275">
      <w:pPr>
        <w:ind w:left="720"/>
        <w:jc w:val="both"/>
      </w:pPr>
    </w:p>
    <w:p w:rsidR="008B3275" w:rsidRPr="008B3275" w:rsidRDefault="006F6791" w:rsidP="008B3275">
      <w:pPr>
        <w:numPr>
          <w:ilvl w:val="0"/>
          <w:numId w:val="34"/>
        </w:numPr>
        <w:jc w:val="both"/>
        <w:rPr>
          <w:b/>
        </w:rPr>
      </w:pPr>
      <w:r>
        <w:rPr>
          <w:b/>
        </w:rPr>
        <w:t>Pušu r</w:t>
      </w:r>
      <w:r w:rsidR="008B3275" w:rsidRPr="008B3275">
        <w:rPr>
          <w:b/>
        </w:rPr>
        <w:t>ekvizīti un paraksti</w:t>
      </w:r>
    </w:p>
    <w:tbl>
      <w:tblPr>
        <w:tblW w:w="0" w:type="auto"/>
        <w:tblLook w:val="01E0" w:firstRow="1" w:lastRow="1" w:firstColumn="1" w:lastColumn="1" w:noHBand="0" w:noVBand="0"/>
      </w:tblPr>
      <w:tblGrid>
        <w:gridCol w:w="4661"/>
        <w:gridCol w:w="4661"/>
      </w:tblGrid>
      <w:tr w:rsidR="008B3275" w:rsidRPr="008B3275" w:rsidTr="00A52E16">
        <w:trPr>
          <w:trHeight w:val="303"/>
        </w:trPr>
        <w:tc>
          <w:tcPr>
            <w:tcW w:w="4661" w:type="dxa"/>
          </w:tcPr>
          <w:p w:rsidR="006F6791" w:rsidRDefault="006F6791" w:rsidP="00A52E16"/>
          <w:p w:rsidR="008B3275" w:rsidRPr="008B3275" w:rsidRDefault="008B3275" w:rsidP="00A52E16">
            <w:r w:rsidRPr="008B3275">
              <w:t>Pasūtītājs:</w:t>
            </w:r>
          </w:p>
        </w:tc>
        <w:tc>
          <w:tcPr>
            <w:tcW w:w="4661" w:type="dxa"/>
          </w:tcPr>
          <w:p w:rsidR="006F6791" w:rsidRDefault="006F6791" w:rsidP="00A52E16">
            <w:pPr>
              <w:tabs>
                <w:tab w:val="right" w:pos="9214"/>
              </w:tabs>
              <w:snapToGrid w:val="0"/>
              <w:ind w:right="-908"/>
              <w:rPr>
                <w:rFonts w:eastAsia="Verdana"/>
                <w:bCs/>
                <w:color w:val="000000"/>
              </w:rPr>
            </w:pPr>
          </w:p>
          <w:p w:rsidR="008B3275" w:rsidRPr="008B3275" w:rsidRDefault="006F6791" w:rsidP="00A52E16">
            <w:pPr>
              <w:tabs>
                <w:tab w:val="right" w:pos="9214"/>
              </w:tabs>
              <w:snapToGrid w:val="0"/>
              <w:ind w:right="-908"/>
            </w:pPr>
            <w:r>
              <w:rPr>
                <w:rFonts w:eastAsia="Verdana"/>
                <w:bCs/>
                <w:color w:val="000000"/>
              </w:rPr>
              <w:t xml:space="preserve">       Piegādā</w:t>
            </w:r>
            <w:r w:rsidR="008B3275" w:rsidRPr="008B3275">
              <w:rPr>
                <w:rFonts w:eastAsia="Verdana"/>
                <w:bCs/>
                <w:color w:val="000000"/>
              </w:rPr>
              <w:t>tājs:</w:t>
            </w:r>
          </w:p>
        </w:tc>
      </w:tr>
      <w:tr w:rsidR="008B3275" w:rsidRPr="008B3275" w:rsidTr="00A52E16">
        <w:tc>
          <w:tcPr>
            <w:tcW w:w="4661" w:type="dxa"/>
          </w:tcPr>
          <w:p w:rsidR="008B3275" w:rsidRPr="008B3275" w:rsidRDefault="008B3275" w:rsidP="00A52E16">
            <w:r w:rsidRPr="008B3275">
              <w:t>Valsts kase</w:t>
            </w:r>
          </w:p>
        </w:tc>
        <w:tc>
          <w:tcPr>
            <w:tcW w:w="4661" w:type="dxa"/>
          </w:tcPr>
          <w:p w:rsidR="008B3275" w:rsidRPr="008B3275" w:rsidRDefault="008B3275" w:rsidP="00A52E16">
            <w:pPr>
              <w:tabs>
                <w:tab w:val="right" w:pos="9214"/>
              </w:tabs>
              <w:snapToGrid w:val="0"/>
              <w:ind w:right="-908"/>
            </w:pPr>
          </w:p>
        </w:tc>
      </w:tr>
      <w:tr w:rsidR="008B3275" w:rsidRPr="008B3275" w:rsidTr="00A52E16">
        <w:tc>
          <w:tcPr>
            <w:tcW w:w="4661" w:type="dxa"/>
          </w:tcPr>
          <w:p w:rsidR="008B3275" w:rsidRPr="008B3275" w:rsidRDefault="008B3275" w:rsidP="00A52E16">
            <w:r w:rsidRPr="008B3275">
              <w:t>Reģ. Nr. 90000597275</w:t>
            </w:r>
          </w:p>
          <w:p w:rsidR="008B3275" w:rsidRPr="008B3275" w:rsidRDefault="008B3275" w:rsidP="00A52E16">
            <w:pPr>
              <w:ind w:right="-568"/>
              <w:jc w:val="both"/>
            </w:pPr>
            <w:r w:rsidRPr="008B3275">
              <w:t>Konts: LV06TREL2130051005000</w:t>
            </w:r>
          </w:p>
          <w:p w:rsidR="008B3275" w:rsidRPr="008B3275" w:rsidRDefault="008B3275" w:rsidP="00A52E16">
            <w:pPr>
              <w:ind w:right="-568"/>
              <w:jc w:val="both"/>
            </w:pPr>
            <w:r w:rsidRPr="008B3275">
              <w:t>Valsts kase, kods: TRELLV22.</w:t>
            </w:r>
          </w:p>
          <w:p w:rsidR="008B3275" w:rsidRDefault="008B3275" w:rsidP="00A52E16"/>
          <w:p w:rsidR="006F6791" w:rsidRPr="008B3275" w:rsidRDefault="006F6791" w:rsidP="00A52E16"/>
        </w:tc>
        <w:tc>
          <w:tcPr>
            <w:tcW w:w="4661" w:type="dxa"/>
          </w:tcPr>
          <w:p w:rsidR="008B3275" w:rsidRPr="008B3275" w:rsidRDefault="008B3275" w:rsidP="00A52E16">
            <w:pPr>
              <w:tabs>
                <w:tab w:val="right" w:pos="9214"/>
              </w:tabs>
              <w:snapToGrid w:val="0"/>
              <w:ind w:right="-908"/>
            </w:pPr>
          </w:p>
        </w:tc>
      </w:tr>
      <w:tr w:rsidR="008B3275" w:rsidRPr="008B3275" w:rsidTr="00A52E16">
        <w:trPr>
          <w:trHeight w:val="513"/>
        </w:trPr>
        <w:tc>
          <w:tcPr>
            <w:tcW w:w="4661" w:type="dxa"/>
          </w:tcPr>
          <w:p w:rsidR="008B3275" w:rsidRPr="008B3275" w:rsidRDefault="008B3275" w:rsidP="00A52E16"/>
          <w:p w:rsidR="008B3275" w:rsidRPr="008B3275" w:rsidRDefault="008B3275" w:rsidP="00A52E16">
            <w:r w:rsidRPr="008B3275">
              <w:t>______________________</w:t>
            </w:r>
          </w:p>
        </w:tc>
        <w:tc>
          <w:tcPr>
            <w:tcW w:w="4661" w:type="dxa"/>
          </w:tcPr>
          <w:p w:rsidR="008B3275" w:rsidRPr="008B3275" w:rsidRDefault="008B3275" w:rsidP="00A52E16"/>
        </w:tc>
      </w:tr>
      <w:tr w:rsidR="008B3275" w:rsidRPr="005146D0" w:rsidTr="00A52E16">
        <w:tc>
          <w:tcPr>
            <w:tcW w:w="4661" w:type="dxa"/>
          </w:tcPr>
          <w:p w:rsidR="008B3275" w:rsidRPr="004668FC" w:rsidRDefault="008B3275" w:rsidP="00A52E16">
            <w:r w:rsidRPr="008B3275">
              <w:t>K.Āboliņš</w:t>
            </w:r>
          </w:p>
        </w:tc>
        <w:tc>
          <w:tcPr>
            <w:tcW w:w="4661" w:type="dxa"/>
          </w:tcPr>
          <w:p w:rsidR="008B3275" w:rsidRPr="005146D0" w:rsidRDefault="008B3275" w:rsidP="00A52E16"/>
        </w:tc>
      </w:tr>
    </w:tbl>
    <w:p w:rsidR="001F7B55" w:rsidRPr="005F6611" w:rsidRDefault="001F7B55" w:rsidP="00B80938"/>
    <w:sectPr w:rsidR="001F7B55" w:rsidRPr="005F6611" w:rsidSect="008B3275">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A2" w:rsidRDefault="007A3EA2">
      <w:r>
        <w:separator/>
      </w:r>
    </w:p>
  </w:endnote>
  <w:endnote w:type="continuationSeparator" w:id="0">
    <w:p w:rsidR="007A3EA2" w:rsidRDefault="007A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17B">
      <w:rPr>
        <w:rStyle w:val="PageNumber"/>
        <w:noProof/>
      </w:rPr>
      <w:t>3</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043">
      <w:rPr>
        <w:rStyle w:val="PageNumber"/>
        <w:noProof/>
      </w:rPr>
      <w:t>1</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A2" w:rsidRDefault="007A3EA2">
      <w:r>
        <w:separator/>
      </w:r>
    </w:p>
  </w:footnote>
  <w:footnote w:type="continuationSeparator" w:id="0">
    <w:p w:rsidR="007A3EA2" w:rsidRDefault="007A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A5270F"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0"/>
  </w:num>
  <w:num w:numId="3">
    <w:abstractNumId w:val="16"/>
  </w:num>
  <w:num w:numId="4">
    <w:abstractNumId w:val="18"/>
  </w:num>
  <w:num w:numId="5">
    <w:abstractNumId w:val="39"/>
  </w:num>
  <w:num w:numId="6">
    <w:abstractNumId w:val="30"/>
  </w:num>
  <w:num w:numId="7">
    <w:abstractNumId w:val="13"/>
  </w:num>
  <w:num w:numId="8">
    <w:abstractNumId w:val="33"/>
  </w:num>
  <w:num w:numId="9">
    <w:abstractNumId w:val="22"/>
  </w:num>
  <w:num w:numId="10">
    <w:abstractNumId w:val="17"/>
  </w:num>
  <w:num w:numId="11">
    <w:abstractNumId w:val="19"/>
  </w:num>
  <w:num w:numId="12">
    <w:abstractNumId w:val="41"/>
  </w:num>
  <w:num w:numId="13">
    <w:abstractNumId w:val="15"/>
  </w:num>
  <w:num w:numId="14">
    <w:abstractNumId w:val="3"/>
  </w:num>
  <w:num w:numId="15">
    <w:abstractNumId w:val="20"/>
  </w:num>
  <w:num w:numId="16">
    <w:abstractNumId w:val="27"/>
  </w:num>
  <w:num w:numId="17">
    <w:abstractNumId w:val="37"/>
  </w:num>
  <w:num w:numId="18">
    <w:abstractNumId w:val="21"/>
  </w:num>
  <w:num w:numId="19">
    <w:abstractNumId w:val="38"/>
  </w:num>
  <w:num w:numId="20">
    <w:abstractNumId w:val="29"/>
  </w:num>
  <w:num w:numId="21">
    <w:abstractNumId w:val="8"/>
  </w:num>
  <w:num w:numId="22">
    <w:abstractNumId w:val="8"/>
  </w:num>
  <w:num w:numId="23">
    <w:abstractNumId w:val="23"/>
  </w:num>
  <w:num w:numId="24">
    <w:abstractNumId w:val="11"/>
  </w:num>
  <w:num w:numId="25">
    <w:abstractNumId w:val="25"/>
  </w:num>
  <w:num w:numId="26">
    <w:abstractNumId w:val="28"/>
  </w:num>
  <w:num w:numId="27">
    <w:abstractNumId w:val="31"/>
  </w:num>
  <w:num w:numId="28">
    <w:abstractNumId w:val="24"/>
  </w:num>
  <w:num w:numId="29">
    <w:abstractNumId w:val="2"/>
  </w:num>
  <w:num w:numId="30">
    <w:abstractNumId w:val="7"/>
  </w:num>
  <w:num w:numId="31">
    <w:abstractNumId w:val="5"/>
  </w:num>
  <w:num w:numId="32">
    <w:abstractNumId w:val="12"/>
  </w:num>
  <w:num w:numId="33">
    <w:abstractNumId w:val="36"/>
  </w:num>
  <w:num w:numId="34">
    <w:abstractNumId w:val="26"/>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5"/>
  </w:num>
  <w:num w:numId="41">
    <w:abstractNumId w:val="34"/>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6342"/>
    <w:rsid w:val="00007223"/>
    <w:rsid w:val="00010221"/>
    <w:rsid w:val="00014290"/>
    <w:rsid w:val="0001536C"/>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417B"/>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933"/>
    <w:rsid w:val="000B3CF3"/>
    <w:rsid w:val="000B4359"/>
    <w:rsid w:val="000B4483"/>
    <w:rsid w:val="000B48A5"/>
    <w:rsid w:val="000B584B"/>
    <w:rsid w:val="000B5E2C"/>
    <w:rsid w:val="000B62AF"/>
    <w:rsid w:val="000C008A"/>
    <w:rsid w:val="000C02C6"/>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F8F"/>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61B36"/>
    <w:rsid w:val="001628CC"/>
    <w:rsid w:val="00162DF0"/>
    <w:rsid w:val="00170220"/>
    <w:rsid w:val="00170382"/>
    <w:rsid w:val="00170870"/>
    <w:rsid w:val="00171CC4"/>
    <w:rsid w:val="00172B92"/>
    <w:rsid w:val="001756AE"/>
    <w:rsid w:val="00175964"/>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B80"/>
    <w:rsid w:val="001A10A2"/>
    <w:rsid w:val="001A18D4"/>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3E7A"/>
    <w:rsid w:val="001C4361"/>
    <w:rsid w:val="001C6BBC"/>
    <w:rsid w:val="001D0A6D"/>
    <w:rsid w:val="001D0C41"/>
    <w:rsid w:val="001D2DAB"/>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27AF"/>
    <w:rsid w:val="00283327"/>
    <w:rsid w:val="002849C1"/>
    <w:rsid w:val="00286129"/>
    <w:rsid w:val="0028629E"/>
    <w:rsid w:val="0028644F"/>
    <w:rsid w:val="002868AC"/>
    <w:rsid w:val="00286EF6"/>
    <w:rsid w:val="00287DB2"/>
    <w:rsid w:val="002903A0"/>
    <w:rsid w:val="00290844"/>
    <w:rsid w:val="00290D6F"/>
    <w:rsid w:val="00291264"/>
    <w:rsid w:val="00296493"/>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C10"/>
    <w:rsid w:val="0030431F"/>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CDB"/>
    <w:rsid w:val="00336DD3"/>
    <w:rsid w:val="003374DE"/>
    <w:rsid w:val="00337C90"/>
    <w:rsid w:val="00342751"/>
    <w:rsid w:val="00344657"/>
    <w:rsid w:val="0034737B"/>
    <w:rsid w:val="00347FD1"/>
    <w:rsid w:val="0035058B"/>
    <w:rsid w:val="00352305"/>
    <w:rsid w:val="00353A3F"/>
    <w:rsid w:val="00355AD4"/>
    <w:rsid w:val="0037004E"/>
    <w:rsid w:val="00371286"/>
    <w:rsid w:val="00373BE0"/>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B9"/>
    <w:rsid w:val="003C73FB"/>
    <w:rsid w:val="003D040C"/>
    <w:rsid w:val="003D08F2"/>
    <w:rsid w:val="003D2B2D"/>
    <w:rsid w:val="003D32A9"/>
    <w:rsid w:val="003D62A7"/>
    <w:rsid w:val="003D6A2F"/>
    <w:rsid w:val="003D7856"/>
    <w:rsid w:val="003E197C"/>
    <w:rsid w:val="003F0956"/>
    <w:rsid w:val="003F1DF2"/>
    <w:rsid w:val="003F2841"/>
    <w:rsid w:val="003F361D"/>
    <w:rsid w:val="003F6667"/>
    <w:rsid w:val="00400C2C"/>
    <w:rsid w:val="00400D71"/>
    <w:rsid w:val="00403B5D"/>
    <w:rsid w:val="00406792"/>
    <w:rsid w:val="00406E1A"/>
    <w:rsid w:val="00407DB7"/>
    <w:rsid w:val="00410C76"/>
    <w:rsid w:val="004123F6"/>
    <w:rsid w:val="004134AB"/>
    <w:rsid w:val="00415065"/>
    <w:rsid w:val="00416A3F"/>
    <w:rsid w:val="00420127"/>
    <w:rsid w:val="00420E43"/>
    <w:rsid w:val="004222E0"/>
    <w:rsid w:val="00422499"/>
    <w:rsid w:val="00425013"/>
    <w:rsid w:val="0042564D"/>
    <w:rsid w:val="0042724E"/>
    <w:rsid w:val="004272F3"/>
    <w:rsid w:val="00431E50"/>
    <w:rsid w:val="004344E6"/>
    <w:rsid w:val="0043487C"/>
    <w:rsid w:val="0043503E"/>
    <w:rsid w:val="00435C93"/>
    <w:rsid w:val="00437894"/>
    <w:rsid w:val="00437E7F"/>
    <w:rsid w:val="0044118F"/>
    <w:rsid w:val="00441DEB"/>
    <w:rsid w:val="00443662"/>
    <w:rsid w:val="004450D9"/>
    <w:rsid w:val="004525F4"/>
    <w:rsid w:val="004530D7"/>
    <w:rsid w:val="00454CCB"/>
    <w:rsid w:val="00455166"/>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92564"/>
    <w:rsid w:val="00493BF8"/>
    <w:rsid w:val="00494788"/>
    <w:rsid w:val="004A09C5"/>
    <w:rsid w:val="004A1FD9"/>
    <w:rsid w:val="004A2597"/>
    <w:rsid w:val="004A3A34"/>
    <w:rsid w:val="004A3E65"/>
    <w:rsid w:val="004A54FB"/>
    <w:rsid w:val="004A7BB7"/>
    <w:rsid w:val="004B2241"/>
    <w:rsid w:val="004B3351"/>
    <w:rsid w:val="004B542C"/>
    <w:rsid w:val="004B6814"/>
    <w:rsid w:val="004C1ADE"/>
    <w:rsid w:val="004C231D"/>
    <w:rsid w:val="004C39A9"/>
    <w:rsid w:val="004C4E36"/>
    <w:rsid w:val="004C55EA"/>
    <w:rsid w:val="004C6ADB"/>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6932"/>
    <w:rsid w:val="00551458"/>
    <w:rsid w:val="00555C55"/>
    <w:rsid w:val="005562D2"/>
    <w:rsid w:val="00556B3B"/>
    <w:rsid w:val="00561101"/>
    <w:rsid w:val="005614C7"/>
    <w:rsid w:val="005620FA"/>
    <w:rsid w:val="005631CD"/>
    <w:rsid w:val="005633AA"/>
    <w:rsid w:val="00567824"/>
    <w:rsid w:val="005727B9"/>
    <w:rsid w:val="00575AE8"/>
    <w:rsid w:val="00575B3E"/>
    <w:rsid w:val="00580B50"/>
    <w:rsid w:val="00580FA2"/>
    <w:rsid w:val="00583F0A"/>
    <w:rsid w:val="00590618"/>
    <w:rsid w:val="005924F5"/>
    <w:rsid w:val="00595F66"/>
    <w:rsid w:val="0059639A"/>
    <w:rsid w:val="00596FDB"/>
    <w:rsid w:val="005A1BF6"/>
    <w:rsid w:val="005A3337"/>
    <w:rsid w:val="005A3C9E"/>
    <w:rsid w:val="005A4477"/>
    <w:rsid w:val="005A49F8"/>
    <w:rsid w:val="005A5A6A"/>
    <w:rsid w:val="005A5C96"/>
    <w:rsid w:val="005A6249"/>
    <w:rsid w:val="005A6A0A"/>
    <w:rsid w:val="005A74C6"/>
    <w:rsid w:val="005B01AB"/>
    <w:rsid w:val="005B4356"/>
    <w:rsid w:val="005B4F89"/>
    <w:rsid w:val="005C1594"/>
    <w:rsid w:val="005C17E6"/>
    <w:rsid w:val="005C28E7"/>
    <w:rsid w:val="005C2A51"/>
    <w:rsid w:val="005C33BA"/>
    <w:rsid w:val="005C34A2"/>
    <w:rsid w:val="005C3BCF"/>
    <w:rsid w:val="005C4C23"/>
    <w:rsid w:val="005C5716"/>
    <w:rsid w:val="005C68D3"/>
    <w:rsid w:val="005D09DE"/>
    <w:rsid w:val="005D12FB"/>
    <w:rsid w:val="005D1925"/>
    <w:rsid w:val="005D3AAE"/>
    <w:rsid w:val="005D50CE"/>
    <w:rsid w:val="005D63A1"/>
    <w:rsid w:val="005D7039"/>
    <w:rsid w:val="005D79D7"/>
    <w:rsid w:val="005E1653"/>
    <w:rsid w:val="005E34DB"/>
    <w:rsid w:val="005E3EAC"/>
    <w:rsid w:val="005E531A"/>
    <w:rsid w:val="005F0108"/>
    <w:rsid w:val="005F0B32"/>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A5B"/>
    <w:rsid w:val="00613B4B"/>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87B"/>
    <w:rsid w:val="00645A31"/>
    <w:rsid w:val="00646101"/>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5473"/>
    <w:rsid w:val="0067616F"/>
    <w:rsid w:val="00677F90"/>
    <w:rsid w:val="006813EE"/>
    <w:rsid w:val="006848B9"/>
    <w:rsid w:val="006855AE"/>
    <w:rsid w:val="00685A24"/>
    <w:rsid w:val="00687826"/>
    <w:rsid w:val="00693190"/>
    <w:rsid w:val="006938B3"/>
    <w:rsid w:val="00694F1E"/>
    <w:rsid w:val="00697429"/>
    <w:rsid w:val="006A001D"/>
    <w:rsid w:val="006A2FB5"/>
    <w:rsid w:val="006A3B34"/>
    <w:rsid w:val="006A3F34"/>
    <w:rsid w:val="006A59CA"/>
    <w:rsid w:val="006B109A"/>
    <w:rsid w:val="006B1862"/>
    <w:rsid w:val="006B2752"/>
    <w:rsid w:val="006B38F4"/>
    <w:rsid w:val="006B4C8A"/>
    <w:rsid w:val="006B4E46"/>
    <w:rsid w:val="006B4F8D"/>
    <w:rsid w:val="006B697E"/>
    <w:rsid w:val="006B762C"/>
    <w:rsid w:val="006B7EE0"/>
    <w:rsid w:val="006C00D2"/>
    <w:rsid w:val="006C3546"/>
    <w:rsid w:val="006C5FB3"/>
    <w:rsid w:val="006C7770"/>
    <w:rsid w:val="006C7C8D"/>
    <w:rsid w:val="006D0E75"/>
    <w:rsid w:val="006D0F61"/>
    <w:rsid w:val="006D4D99"/>
    <w:rsid w:val="006D54E5"/>
    <w:rsid w:val="006D54EB"/>
    <w:rsid w:val="006D5AA7"/>
    <w:rsid w:val="006E1141"/>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5FB6"/>
    <w:rsid w:val="00710817"/>
    <w:rsid w:val="00710CF7"/>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6566"/>
    <w:rsid w:val="00776B2D"/>
    <w:rsid w:val="007804D2"/>
    <w:rsid w:val="00780701"/>
    <w:rsid w:val="00785BFF"/>
    <w:rsid w:val="00790AFF"/>
    <w:rsid w:val="007920F5"/>
    <w:rsid w:val="00794711"/>
    <w:rsid w:val="00795083"/>
    <w:rsid w:val="00795F89"/>
    <w:rsid w:val="00797744"/>
    <w:rsid w:val="007A06E6"/>
    <w:rsid w:val="007A157B"/>
    <w:rsid w:val="007A1C43"/>
    <w:rsid w:val="007A347F"/>
    <w:rsid w:val="007A3EA2"/>
    <w:rsid w:val="007B180F"/>
    <w:rsid w:val="007B263E"/>
    <w:rsid w:val="007B3147"/>
    <w:rsid w:val="007B3696"/>
    <w:rsid w:val="007B70FB"/>
    <w:rsid w:val="007B7550"/>
    <w:rsid w:val="007C2095"/>
    <w:rsid w:val="007C2E68"/>
    <w:rsid w:val="007C34C5"/>
    <w:rsid w:val="007C3A90"/>
    <w:rsid w:val="007C7B9F"/>
    <w:rsid w:val="007D1A4F"/>
    <w:rsid w:val="007D28F4"/>
    <w:rsid w:val="007D4229"/>
    <w:rsid w:val="007D45E8"/>
    <w:rsid w:val="007D476E"/>
    <w:rsid w:val="007E1E0D"/>
    <w:rsid w:val="007E59DD"/>
    <w:rsid w:val="007F02F6"/>
    <w:rsid w:val="007F29F7"/>
    <w:rsid w:val="007F52F7"/>
    <w:rsid w:val="007F6007"/>
    <w:rsid w:val="0080267A"/>
    <w:rsid w:val="008035F3"/>
    <w:rsid w:val="00803FE0"/>
    <w:rsid w:val="00805449"/>
    <w:rsid w:val="00805A84"/>
    <w:rsid w:val="00805C5A"/>
    <w:rsid w:val="00807AE2"/>
    <w:rsid w:val="008145E0"/>
    <w:rsid w:val="00815C10"/>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53109"/>
    <w:rsid w:val="008561F9"/>
    <w:rsid w:val="00866906"/>
    <w:rsid w:val="008672A7"/>
    <w:rsid w:val="008710AD"/>
    <w:rsid w:val="00873CA6"/>
    <w:rsid w:val="00874EDF"/>
    <w:rsid w:val="008750EB"/>
    <w:rsid w:val="008766D4"/>
    <w:rsid w:val="008839C6"/>
    <w:rsid w:val="00883D59"/>
    <w:rsid w:val="00885036"/>
    <w:rsid w:val="0088503A"/>
    <w:rsid w:val="00886015"/>
    <w:rsid w:val="00886717"/>
    <w:rsid w:val="00886E06"/>
    <w:rsid w:val="00886EB0"/>
    <w:rsid w:val="00890DF4"/>
    <w:rsid w:val="00892FD3"/>
    <w:rsid w:val="00895EA1"/>
    <w:rsid w:val="00895EBD"/>
    <w:rsid w:val="0089772B"/>
    <w:rsid w:val="008A2A7A"/>
    <w:rsid w:val="008A2F71"/>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380F"/>
    <w:rsid w:val="008E46DB"/>
    <w:rsid w:val="008E5210"/>
    <w:rsid w:val="008E582B"/>
    <w:rsid w:val="008E5E7A"/>
    <w:rsid w:val="008E79A8"/>
    <w:rsid w:val="008E7D2B"/>
    <w:rsid w:val="008F1B9A"/>
    <w:rsid w:val="008F3106"/>
    <w:rsid w:val="008F3734"/>
    <w:rsid w:val="008F3CBE"/>
    <w:rsid w:val="008F3FC0"/>
    <w:rsid w:val="008F5D78"/>
    <w:rsid w:val="008F6B59"/>
    <w:rsid w:val="0090381A"/>
    <w:rsid w:val="009102D0"/>
    <w:rsid w:val="00911757"/>
    <w:rsid w:val="00912CB8"/>
    <w:rsid w:val="00912FE2"/>
    <w:rsid w:val="00923626"/>
    <w:rsid w:val="009236B3"/>
    <w:rsid w:val="00924F9A"/>
    <w:rsid w:val="00924FFE"/>
    <w:rsid w:val="00930180"/>
    <w:rsid w:val="0093508F"/>
    <w:rsid w:val="00935267"/>
    <w:rsid w:val="0093635A"/>
    <w:rsid w:val="009365F5"/>
    <w:rsid w:val="009371BD"/>
    <w:rsid w:val="0093796D"/>
    <w:rsid w:val="00942495"/>
    <w:rsid w:val="00943257"/>
    <w:rsid w:val="0094736F"/>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7FEB"/>
    <w:rsid w:val="0097083D"/>
    <w:rsid w:val="00970A9F"/>
    <w:rsid w:val="009728AD"/>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7DB6"/>
    <w:rsid w:val="009D0781"/>
    <w:rsid w:val="009D1EC1"/>
    <w:rsid w:val="009D42B7"/>
    <w:rsid w:val="009D607C"/>
    <w:rsid w:val="009D647B"/>
    <w:rsid w:val="009D7126"/>
    <w:rsid w:val="009D7865"/>
    <w:rsid w:val="009E075A"/>
    <w:rsid w:val="009E0E67"/>
    <w:rsid w:val="009E13A2"/>
    <w:rsid w:val="009E4B6F"/>
    <w:rsid w:val="009E5566"/>
    <w:rsid w:val="009F01B5"/>
    <w:rsid w:val="009F1B71"/>
    <w:rsid w:val="009F2B1E"/>
    <w:rsid w:val="009F2DE1"/>
    <w:rsid w:val="009F5D90"/>
    <w:rsid w:val="00A01D6F"/>
    <w:rsid w:val="00A03AD7"/>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F04"/>
    <w:rsid w:val="00A33F69"/>
    <w:rsid w:val="00A35137"/>
    <w:rsid w:val="00A35AB2"/>
    <w:rsid w:val="00A36BDB"/>
    <w:rsid w:val="00A4009A"/>
    <w:rsid w:val="00A410D0"/>
    <w:rsid w:val="00A42F79"/>
    <w:rsid w:val="00A45EF6"/>
    <w:rsid w:val="00A47621"/>
    <w:rsid w:val="00A47F4C"/>
    <w:rsid w:val="00A51745"/>
    <w:rsid w:val="00A5270F"/>
    <w:rsid w:val="00A52E16"/>
    <w:rsid w:val="00A53EB4"/>
    <w:rsid w:val="00A54240"/>
    <w:rsid w:val="00A56D10"/>
    <w:rsid w:val="00A61CF1"/>
    <w:rsid w:val="00A62DEC"/>
    <w:rsid w:val="00A6330A"/>
    <w:rsid w:val="00A65187"/>
    <w:rsid w:val="00A6630C"/>
    <w:rsid w:val="00A6659F"/>
    <w:rsid w:val="00A67F85"/>
    <w:rsid w:val="00A710A6"/>
    <w:rsid w:val="00A71298"/>
    <w:rsid w:val="00A7264B"/>
    <w:rsid w:val="00A72B33"/>
    <w:rsid w:val="00A73C3D"/>
    <w:rsid w:val="00A76063"/>
    <w:rsid w:val="00A77E77"/>
    <w:rsid w:val="00A82CCE"/>
    <w:rsid w:val="00A85419"/>
    <w:rsid w:val="00A854E2"/>
    <w:rsid w:val="00A87C26"/>
    <w:rsid w:val="00A90D0F"/>
    <w:rsid w:val="00A974E0"/>
    <w:rsid w:val="00AA1EAC"/>
    <w:rsid w:val="00AA25E5"/>
    <w:rsid w:val="00AA3782"/>
    <w:rsid w:val="00AA4905"/>
    <w:rsid w:val="00AA51D5"/>
    <w:rsid w:val="00AA661B"/>
    <w:rsid w:val="00AA66AB"/>
    <w:rsid w:val="00AA7379"/>
    <w:rsid w:val="00AA7C68"/>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F051C"/>
    <w:rsid w:val="00AF0FE8"/>
    <w:rsid w:val="00AF552F"/>
    <w:rsid w:val="00B00AEE"/>
    <w:rsid w:val="00B00C25"/>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7777F"/>
    <w:rsid w:val="00B808B7"/>
    <w:rsid w:val="00B80938"/>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3673"/>
    <w:rsid w:val="00BA3E5C"/>
    <w:rsid w:val="00BA48FC"/>
    <w:rsid w:val="00BB011D"/>
    <w:rsid w:val="00BB1AD1"/>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423E"/>
    <w:rsid w:val="00BE582C"/>
    <w:rsid w:val="00BE6952"/>
    <w:rsid w:val="00BE7110"/>
    <w:rsid w:val="00BF185B"/>
    <w:rsid w:val="00BF1E15"/>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B26"/>
    <w:rsid w:val="00C335BB"/>
    <w:rsid w:val="00C3410A"/>
    <w:rsid w:val="00C35578"/>
    <w:rsid w:val="00C35666"/>
    <w:rsid w:val="00C40BD6"/>
    <w:rsid w:val="00C40C9A"/>
    <w:rsid w:val="00C4249B"/>
    <w:rsid w:val="00C43D5B"/>
    <w:rsid w:val="00C476F3"/>
    <w:rsid w:val="00C47801"/>
    <w:rsid w:val="00C54BCF"/>
    <w:rsid w:val="00C562DA"/>
    <w:rsid w:val="00C565C4"/>
    <w:rsid w:val="00C568BB"/>
    <w:rsid w:val="00C56B79"/>
    <w:rsid w:val="00C63874"/>
    <w:rsid w:val="00C655CF"/>
    <w:rsid w:val="00C6613A"/>
    <w:rsid w:val="00C66436"/>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D8C"/>
    <w:rsid w:val="00CB0FED"/>
    <w:rsid w:val="00CB6C97"/>
    <w:rsid w:val="00CC0735"/>
    <w:rsid w:val="00CC2941"/>
    <w:rsid w:val="00CC316E"/>
    <w:rsid w:val="00CC3620"/>
    <w:rsid w:val="00CC3930"/>
    <w:rsid w:val="00CC524E"/>
    <w:rsid w:val="00CC57B3"/>
    <w:rsid w:val="00CC5E79"/>
    <w:rsid w:val="00CC5EEC"/>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82E"/>
    <w:rsid w:val="00CE5EAD"/>
    <w:rsid w:val="00CE6591"/>
    <w:rsid w:val="00CF0C96"/>
    <w:rsid w:val="00CF2395"/>
    <w:rsid w:val="00CF3B30"/>
    <w:rsid w:val="00CF6070"/>
    <w:rsid w:val="00CF6897"/>
    <w:rsid w:val="00CF7318"/>
    <w:rsid w:val="00D01813"/>
    <w:rsid w:val="00D02C4E"/>
    <w:rsid w:val="00D02EC9"/>
    <w:rsid w:val="00D03F2D"/>
    <w:rsid w:val="00D04C26"/>
    <w:rsid w:val="00D06EBE"/>
    <w:rsid w:val="00D10899"/>
    <w:rsid w:val="00D11B41"/>
    <w:rsid w:val="00D15C09"/>
    <w:rsid w:val="00D1776F"/>
    <w:rsid w:val="00D1783E"/>
    <w:rsid w:val="00D23059"/>
    <w:rsid w:val="00D23BF6"/>
    <w:rsid w:val="00D24966"/>
    <w:rsid w:val="00D2504E"/>
    <w:rsid w:val="00D25CF2"/>
    <w:rsid w:val="00D27911"/>
    <w:rsid w:val="00D325A5"/>
    <w:rsid w:val="00D36B44"/>
    <w:rsid w:val="00D36E89"/>
    <w:rsid w:val="00D417A2"/>
    <w:rsid w:val="00D417D9"/>
    <w:rsid w:val="00D42473"/>
    <w:rsid w:val="00D429CB"/>
    <w:rsid w:val="00D44C03"/>
    <w:rsid w:val="00D44EBD"/>
    <w:rsid w:val="00D45419"/>
    <w:rsid w:val="00D472D6"/>
    <w:rsid w:val="00D50CB7"/>
    <w:rsid w:val="00D513D7"/>
    <w:rsid w:val="00D5257D"/>
    <w:rsid w:val="00D52933"/>
    <w:rsid w:val="00D551D4"/>
    <w:rsid w:val="00D57CC7"/>
    <w:rsid w:val="00D60045"/>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4BED"/>
    <w:rsid w:val="00D86735"/>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48DF"/>
    <w:rsid w:val="00DD57BE"/>
    <w:rsid w:val="00DE06E2"/>
    <w:rsid w:val="00DE0E68"/>
    <w:rsid w:val="00DE3EC5"/>
    <w:rsid w:val="00DF047C"/>
    <w:rsid w:val="00DF15D5"/>
    <w:rsid w:val="00DF2163"/>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4AE"/>
    <w:rsid w:val="00E17D44"/>
    <w:rsid w:val="00E20622"/>
    <w:rsid w:val="00E218A5"/>
    <w:rsid w:val="00E25017"/>
    <w:rsid w:val="00E26A44"/>
    <w:rsid w:val="00E2742F"/>
    <w:rsid w:val="00E275BA"/>
    <w:rsid w:val="00E3391E"/>
    <w:rsid w:val="00E34681"/>
    <w:rsid w:val="00E35082"/>
    <w:rsid w:val="00E377C2"/>
    <w:rsid w:val="00E37D03"/>
    <w:rsid w:val="00E40377"/>
    <w:rsid w:val="00E40511"/>
    <w:rsid w:val="00E416F8"/>
    <w:rsid w:val="00E429ED"/>
    <w:rsid w:val="00E45173"/>
    <w:rsid w:val="00E5100F"/>
    <w:rsid w:val="00E51A51"/>
    <w:rsid w:val="00E51F9D"/>
    <w:rsid w:val="00E5266C"/>
    <w:rsid w:val="00E531A4"/>
    <w:rsid w:val="00E53990"/>
    <w:rsid w:val="00E54667"/>
    <w:rsid w:val="00E5496C"/>
    <w:rsid w:val="00E54B53"/>
    <w:rsid w:val="00E647DB"/>
    <w:rsid w:val="00E6559D"/>
    <w:rsid w:val="00E67028"/>
    <w:rsid w:val="00E70F3F"/>
    <w:rsid w:val="00E73977"/>
    <w:rsid w:val="00E73C09"/>
    <w:rsid w:val="00E7645E"/>
    <w:rsid w:val="00E7739B"/>
    <w:rsid w:val="00E77825"/>
    <w:rsid w:val="00E83043"/>
    <w:rsid w:val="00E83F4C"/>
    <w:rsid w:val="00E8440B"/>
    <w:rsid w:val="00E85262"/>
    <w:rsid w:val="00E85541"/>
    <w:rsid w:val="00E85A57"/>
    <w:rsid w:val="00E8627A"/>
    <w:rsid w:val="00E938B3"/>
    <w:rsid w:val="00E9634A"/>
    <w:rsid w:val="00EA15A0"/>
    <w:rsid w:val="00EA2F09"/>
    <w:rsid w:val="00EA4484"/>
    <w:rsid w:val="00EA4E50"/>
    <w:rsid w:val="00EA58F0"/>
    <w:rsid w:val="00EA58F9"/>
    <w:rsid w:val="00EA5EAE"/>
    <w:rsid w:val="00EA658D"/>
    <w:rsid w:val="00EB4539"/>
    <w:rsid w:val="00EC13B5"/>
    <w:rsid w:val="00EC18D9"/>
    <w:rsid w:val="00EC3E7F"/>
    <w:rsid w:val="00EC4CCD"/>
    <w:rsid w:val="00EC72FF"/>
    <w:rsid w:val="00ED3F1E"/>
    <w:rsid w:val="00ED41E1"/>
    <w:rsid w:val="00ED4543"/>
    <w:rsid w:val="00ED5971"/>
    <w:rsid w:val="00ED66FD"/>
    <w:rsid w:val="00ED6DE1"/>
    <w:rsid w:val="00ED7033"/>
    <w:rsid w:val="00EE087F"/>
    <w:rsid w:val="00EE2C8C"/>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5E1"/>
    <w:rsid w:val="00F07A54"/>
    <w:rsid w:val="00F104DA"/>
    <w:rsid w:val="00F10D5D"/>
    <w:rsid w:val="00F138FE"/>
    <w:rsid w:val="00F141CF"/>
    <w:rsid w:val="00F158F4"/>
    <w:rsid w:val="00F1593F"/>
    <w:rsid w:val="00F17847"/>
    <w:rsid w:val="00F221F7"/>
    <w:rsid w:val="00F24C8F"/>
    <w:rsid w:val="00F258D3"/>
    <w:rsid w:val="00F266ED"/>
    <w:rsid w:val="00F26F2C"/>
    <w:rsid w:val="00F302E4"/>
    <w:rsid w:val="00F30E1D"/>
    <w:rsid w:val="00F3693D"/>
    <w:rsid w:val="00F3776E"/>
    <w:rsid w:val="00F40FCF"/>
    <w:rsid w:val="00F42A72"/>
    <w:rsid w:val="00F443CE"/>
    <w:rsid w:val="00F45D05"/>
    <w:rsid w:val="00F47A1C"/>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91161"/>
    <w:rsid w:val="00F933AC"/>
    <w:rsid w:val="00F9474A"/>
    <w:rsid w:val="00F97DF1"/>
    <w:rsid w:val="00FA18B5"/>
    <w:rsid w:val="00FA376C"/>
    <w:rsid w:val="00FA3AB5"/>
    <w:rsid w:val="00FA61D4"/>
    <w:rsid w:val="00FB3B2B"/>
    <w:rsid w:val="00FB75E0"/>
    <w:rsid w:val="00FC1325"/>
    <w:rsid w:val="00FC2730"/>
    <w:rsid w:val="00FC4B00"/>
    <w:rsid w:val="00FC4F46"/>
    <w:rsid w:val="00FC53EC"/>
    <w:rsid w:val="00FC7C0B"/>
    <w:rsid w:val="00FD23E2"/>
    <w:rsid w:val="00FD291F"/>
    <w:rsid w:val="00FD33D2"/>
    <w:rsid w:val="00FD47F6"/>
    <w:rsid w:val="00FD4E19"/>
    <w:rsid w:val="00FE0183"/>
    <w:rsid w:val="00FE1651"/>
    <w:rsid w:val="00FE3CF6"/>
    <w:rsid w:val="00FE3DD9"/>
    <w:rsid w:val="00FE6401"/>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anis.lazdans@kase.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7CA8-D156-4DF1-BDD8-C9BCC0CB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18512</Words>
  <Characters>10553</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29007</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2016-11-30T09:59:00Z</cp:lastPrinted>
  <dcterms:created xsi:type="dcterms:W3CDTF">2017-10-03T12:36:00Z</dcterms:created>
  <dcterms:modified xsi:type="dcterms:W3CDTF">2017-10-03T12:36:00Z</dcterms:modified>
</cp:coreProperties>
</file>