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4B" w:rsidRDefault="006D3A4B" w:rsidP="005C783B">
      <w:pPr>
        <w:ind w:left="-112" w:right="-39"/>
        <w:jc w:val="center"/>
        <w:rPr>
          <w:b/>
          <w:sz w:val="28"/>
          <w:szCs w:val="28"/>
        </w:rPr>
      </w:pPr>
    </w:p>
    <w:p w:rsidR="00A068FF" w:rsidRPr="004A3A02" w:rsidRDefault="004A3A02" w:rsidP="005C783B">
      <w:pPr>
        <w:ind w:left="-112" w:right="-39"/>
        <w:jc w:val="center"/>
        <w:rPr>
          <w:b/>
          <w:sz w:val="28"/>
          <w:szCs w:val="28"/>
        </w:rPr>
      </w:pPr>
      <w:r w:rsidRPr="004A3A02">
        <w:rPr>
          <w:b/>
          <w:sz w:val="28"/>
          <w:szCs w:val="28"/>
        </w:rPr>
        <w:t xml:space="preserve">Atbildes uz piegādātāju jautājumiem par </w:t>
      </w:r>
      <w:r w:rsidR="00FF43C8">
        <w:rPr>
          <w:b/>
          <w:sz w:val="28"/>
          <w:szCs w:val="28"/>
        </w:rPr>
        <w:t xml:space="preserve">iepirkuma </w:t>
      </w:r>
      <w:r w:rsidR="00FF43C8" w:rsidRPr="00FF43C8">
        <w:rPr>
          <w:b/>
          <w:sz w:val="28"/>
          <w:szCs w:val="28"/>
        </w:rPr>
        <w:t xml:space="preserve">„Valsts kases </w:t>
      </w:r>
      <w:proofErr w:type="spellStart"/>
      <w:r w:rsidR="00FF43C8" w:rsidRPr="00FF43C8">
        <w:rPr>
          <w:b/>
          <w:sz w:val="28"/>
          <w:szCs w:val="28"/>
        </w:rPr>
        <w:t>ePakalpojumu</w:t>
      </w:r>
      <w:proofErr w:type="spellEnd"/>
      <w:r w:rsidR="00FF43C8" w:rsidRPr="00FF43C8">
        <w:rPr>
          <w:b/>
          <w:sz w:val="28"/>
          <w:szCs w:val="28"/>
        </w:rPr>
        <w:t xml:space="preserve"> sistēmu lietojamības izpēte”</w:t>
      </w:r>
      <w:r w:rsidR="00FF43C8">
        <w:rPr>
          <w:b/>
          <w:sz w:val="28"/>
          <w:szCs w:val="28"/>
        </w:rPr>
        <w:t>, identifikācijas Nr.</w:t>
      </w:r>
      <w:r w:rsidR="00EB5E63">
        <w:rPr>
          <w:b/>
          <w:sz w:val="28"/>
          <w:szCs w:val="28"/>
        </w:rPr>
        <w:t> </w:t>
      </w:r>
      <w:r w:rsidR="00FF43C8">
        <w:rPr>
          <w:b/>
          <w:sz w:val="28"/>
          <w:szCs w:val="28"/>
        </w:rPr>
        <w:t>VK/2017/06</w:t>
      </w:r>
      <w:r w:rsidR="005C783B">
        <w:rPr>
          <w:b/>
          <w:sz w:val="28"/>
          <w:szCs w:val="28"/>
        </w:rPr>
        <w:t xml:space="preserve"> nolikumu</w:t>
      </w:r>
    </w:p>
    <w:p w:rsidR="00AA5AA6" w:rsidRPr="005C783B" w:rsidRDefault="00AA5AA6" w:rsidP="005C783B">
      <w:pPr>
        <w:ind w:left="-112" w:right="-39"/>
        <w:jc w:val="center"/>
        <w:rPr>
          <w:b/>
          <w:sz w:val="28"/>
          <w:szCs w:val="28"/>
        </w:rPr>
      </w:pPr>
    </w:p>
    <w:p w:rsidR="009B1702" w:rsidRDefault="009B1702"/>
    <w:p w:rsidR="000B544A" w:rsidRPr="00FF43C8" w:rsidRDefault="000B544A" w:rsidP="000B544A">
      <w:pPr>
        <w:ind w:firstLine="567"/>
        <w:jc w:val="both"/>
      </w:pPr>
      <w:r>
        <w:t xml:space="preserve">Iepirkuma komisija </w:t>
      </w:r>
      <w:r w:rsidR="00FF43C8">
        <w:t>2017</w:t>
      </w:r>
      <w:r w:rsidR="005123DB">
        <w:t xml:space="preserve">. gada </w:t>
      </w:r>
      <w:r w:rsidR="00E43F00">
        <w:t>2</w:t>
      </w:r>
      <w:r>
        <w:t>. </w:t>
      </w:r>
      <w:r w:rsidR="00E43F00">
        <w:t>oktobrī</w:t>
      </w:r>
      <w:r w:rsidR="00306F5B">
        <w:t xml:space="preserve"> </w:t>
      </w:r>
      <w:r w:rsidRPr="005E5611">
        <w:t xml:space="preserve">ir saņēmusi piegādātāja papildu informācijas (skaidrojuma) </w:t>
      </w:r>
      <w:r w:rsidR="00E62585" w:rsidRPr="009C57AA">
        <w:t>pieprasījum</w:t>
      </w:r>
      <w:r w:rsidR="00E62585">
        <w:t>u</w:t>
      </w:r>
      <w:r w:rsidR="00E62585" w:rsidRPr="002A75C6">
        <w:t xml:space="preserve"> </w:t>
      </w:r>
      <w:r w:rsidR="00944C51">
        <w:t xml:space="preserve">par </w:t>
      </w:r>
      <w:r w:rsidR="00FF43C8" w:rsidRPr="00FF43C8">
        <w:t>iepirkuma</w:t>
      </w:r>
      <w:r w:rsidRPr="00FF43C8">
        <w:t xml:space="preserve"> </w:t>
      </w:r>
      <w:r w:rsidR="00FF43C8" w:rsidRPr="00FF43C8">
        <w:t xml:space="preserve">„Valsts kases </w:t>
      </w:r>
      <w:proofErr w:type="spellStart"/>
      <w:r w:rsidR="00FF43C8" w:rsidRPr="00FF43C8">
        <w:t>ePakalpojumu</w:t>
      </w:r>
      <w:proofErr w:type="spellEnd"/>
      <w:r w:rsidR="00FF43C8" w:rsidRPr="00FF43C8">
        <w:t xml:space="preserve"> sistēmu lietojamības izpēte”</w:t>
      </w:r>
      <w:r w:rsidR="00FF43C8">
        <w:t xml:space="preserve"> </w:t>
      </w:r>
      <w:r w:rsidR="00FF43C8" w:rsidRPr="00FF43C8">
        <w:t>VK/2017/06</w:t>
      </w:r>
      <w:r w:rsidR="00944C51" w:rsidRPr="00FF43C8">
        <w:t xml:space="preserve"> nolikumu</w:t>
      </w:r>
      <w:r w:rsidRPr="00FF43C8">
        <w:t>.</w:t>
      </w:r>
    </w:p>
    <w:p w:rsidR="000B544A" w:rsidRDefault="000B544A" w:rsidP="000B544A">
      <w:pPr>
        <w:ind w:firstLine="567"/>
        <w:jc w:val="both"/>
      </w:pPr>
      <w:r>
        <w:t xml:space="preserve">Saskaņā ar Publisko iepirkumu likuma </w:t>
      </w:r>
      <w:r w:rsidR="00611887">
        <w:t>9</w:t>
      </w:r>
      <w:r>
        <w:t xml:space="preserve">. panta </w:t>
      </w:r>
      <w:r w:rsidR="00611887">
        <w:t>sesto</w:t>
      </w:r>
      <w:r>
        <w:t xml:space="preserve"> daļu sniedzam šādu skaidrojumu.</w:t>
      </w:r>
    </w:p>
    <w:p w:rsidR="000B544A" w:rsidRDefault="000B544A" w:rsidP="000B544A">
      <w:pPr>
        <w:jc w:val="both"/>
      </w:pPr>
    </w:p>
    <w:p w:rsidR="00D61B5D" w:rsidRDefault="00D61B5D" w:rsidP="000B544A">
      <w:pPr>
        <w:jc w:val="both"/>
      </w:pPr>
    </w:p>
    <w:p w:rsidR="00C8685A" w:rsidRDefault="00C8685A" w:rsidP="00C8685A">
      <w:pPr>
        <w:numPr>
          <w:ilvl w:val="0"/>
          <w:numId w:val="11"/>
        </w:numPr>
        <w:tabs>
          <w:tab w:val="clear" w:pos="720"/>
        </w:tabs>
        <w:ind w:left="851" w:hanging="284"/>
        <w:jc w:val="both"/>
      </w:pPr>
      <w:r w:rsidRPr="00C8685A">
        <w:rPr>
          <w:b/>
          <w:u w:val="single"/>
        </w:rPr>
        <w:t>Jautājums.</w:t>
      </w:r>
      <w:r>
        <w:t xml:space="preserve"> Saskaņā ar Publisko iepirkumu likuma 46.panta 4.daļu, Piegādātājs var balstīties uz citu personu tehniskajām un profesio</w:t>
      </w:r>
      <w:r w:rsidR="007D1869">
        <w:t xml:space="preserve">nālajām spējām. Vai Pasūtītājs </w:t>
      </w:r>
      <w:r>
        <w:t>uzskatīs Pretendenta piedāvājumu par atbilstošu Konkursa nolikumam un pieņems to, ja Pretendents savā piedāvājumā balstīsies uz trešās personas tehniskajām un profesionālajām spējām?</w:t>
      </w:r>
    </w:p>
    <w:p w:rsidR="00C8685A" w:rsidRDefault="00C8685A" w:rsidP="00C8685A">
      <w:pPr>
        <w:ind w:left="851"/>
        <w:jc w:val="both"/>
        <w:rPr>
          <w:u w:val="single"/>
        </w:rPr>
      </w:pPr>
    </w:p>
    <w:p w:rsidR="00C8685A" w:rsidRDefault="00C8685A" w:rsidP="00C8685A">
      <w:pPr>
        <w:ind w:left="851"/>
        <w:jc w:val="both"/>
        <w:rPr>
          <w:rFonts w:eastAsiaTheme="minorHAnsi"/>
        </w:rPr>
      </w:pPr>
      <w:r w:rsidRPr="00C8685A">
        <w:rPr>
          <w:b/>
          <w:u w:val="single"/>
        </w:rPr>
        <w:t>Atbilde.</w:t>
      </w:r>
      <w:r w:rsidRPr="00C8685A">
        <w:t xml:space="preserve"> </w:t>
      </w:r>
      <w:r>
        <w:t xml:space="preserve">Saskaņā ar Publisko iepirkumu likuma 46.panta ceturto daļu “Piegādātājs var balstīties uz citu personu tehniskajām un profesionālajām iespējām, ja tas ir nepieciešams konkrētā iepirkuma līguma izpildei, neatkarīgi no savstarpējo attiecību tiesiskā rakstura. </w:t>
      </w:r>
      <w:r w:rsidRPr="008D28A8">
        <w:rPr>
          <w:u w:val="single"/>
        </w:rPr>
        <w:t>Šādā gadījumā piegādātājs pierāda pasūtītājam, ka tā rīcībā būs nepieciešamie resursi, iesniedzot šo personu apliecinājumu vai vienošanos par nepieciešamo resursu nodošanu piegādātāja rīcībā.</w:t>
      </w:r>
      <w:r>
        <w:t xml:space="preserve"> </w:t>
      </w:r>
      <w:r w:rsidRPr="008D28A8">
        <w:rPr>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t>.” Iepirkuma komisija uzskatīs pretendenta piedāvājumu par atbilstošu iepirkuma nolikumam un pieņems to, ja pretendents savā piedāvājumā balstīsies uz trešās personas tehniskajām un profesionālajām spējām.</w:t>
      </w:r>
    </w:p>
    <w:p w:rsidR="00C8685A" w:rsidRDefault="00C8685A" w:rsidP="00C8685A">
      <w:pPr>
        <w:ind w:left="851" w:hanging="284"/>
        <w:jc w:val="both"/>
      </w:pPr>
    </w:p>
    <w:p w:rsidR="00C8685A" w:rsidRDefault="00C8685A" w:rsidP="00C8685A">
      <w:pPr>
        <w:pStyle w:val="ListParagraph"/>
        <w:numPr>
          <w:ilvl w:val="0"/>
          <w:numId w:val="11"/>
        </w:numPr>
        <w:tabs>
          <w:tab w:val="clear" w:pos="720"/>
        </w:tabs>
        <w:ind w:left="851" w:hanging="284"/>
        <w:contextualSpacing w:val="0"/>
        <w:jc w:val="both"/>
      </w:pPr>
      <w:r w:rsidRPr="00C8685A">
        <w:rPr>
          <w:b/>
          <w:u w:val="single"/>
        </w:rPr>
        <w:t>Jautājums.</w:t>
      </w:r>
      <w:r w:rsidRPr="00C8685A">
        <w:rPr>
          <w:b/>
        </w:rPr>
        <w:t xml:space="preserve"> </w:t>
      </w:r>
      <w:r>
        <w:t>Ja pretendentam ir pieredze līdzvērtīgu pakalpojumu sniegšanā, sistēmām, kurās ir iekļauta pārskaitījumu vai maksājumu sistēma vai maksājumu/pārskaitījumu sistēma tikai virtuālā vidē (piemēram, spēļu vidē), vai šādu Pieredzi Pasūtītājs uzskatīs par atbilstošu nolikuma 7.1.2. punktam, ievērojot minētā punktā noteikto laika periodu?</w:t>
      </w:r>
    </w:p>
    <w:p w:rsidR="00C8685A" w:rsidRDefault="00C8685A" w:rsidP="00C8685A">
      <w:pPr>
        <w:pStyle w:val="ListParagraph"/>
        <w:ind w:left="851"/>
        <w:jc w:val="both"/>
        <w:rPr>
          <w:b/>
          <w:u w:val="single"/>
        </w:rPr>
      </w:pPr>
    </w:p>
    <w:p w:rsidR="00C8685A" w:rsidRDefault="00C8685A" w:rsidP="00C8685A">
      <w:pPr>
        <w:pStyle w:val="ListParagraph"/>
        <w:ind w:left="851"/>
        <w:jc w:val="both"/>
      </w:pPr>
      <w:r w:rsidRPr="00C8685A">
        <w:rPr>
          <w:b/>
          <w:u w:val="single"/>
        </w:rPr>
        <w:t>Atbilde.</w:t>
      </w:r>
      <w:r w:rsidRPr="00C8685A">
        <w:rPr>
          <w:b/>
        </w:rPr>
        <w:t xml:space="preserve"> </w:t>
      </w:r>
      <w:r>
        <w:t>No jautājumā sniegtā izklāsta nav iespējams gūt apliecinājumu par pretendenta atbilstību iepirkuma nolikuma 7.1.2.apakšpunkta prasībām. Nolikum</w:t>
      </w:r>
      <w:r w:rsidR="00BE4247">
        <w:t>a 7.1.2.apakšpunktā ir norādīta</w:t>
      </w:r>
      <w:r>
        <w:t xml:space="preserve"> prasība pretendentiem - pieredze ar </w:t>
      </w:r>
      <w:r>
        <w:rPr>
          <w:b/>
          <w:bCs/>
          <w:u w:val="single"/>
        </w:rPr>
        <w:t>vismaz trīs UX (</w:t>
      </w:r>
      <w:proofErr w:type="spellStart"/>
      <w:r>
        <w:rPr>
          <w:b/>
          <w:bCs/>
          <w:u w:val="single"/>
        </w:rPr>
        <w:t>User</w:t>
      </w:r>
      <w:proofErr w:type="spellEnd"/>
      <w:r>
        <w:rPr>
          <w:b/>
          <w:bCs/>
          <w:u w:val="single"/>
        </w:rPr>
        <w:t xml:space="preserve"> </w:t>
      </w:r>
      <w:proofErr w:type="spellStart"/>
      <w:r>
        <w:rPr>
          <w:b/>
          <w:bCs/>
          <w:u w:val="single"/>
        </w:rPr>
        <w:t>experience</w:t>
      </w:r>
      <w:proofErr w:type="spellEnd"/>
      <w:r>
        <w:rPr>
          <w:b/>
          <w:bCs/>
          <w:u w:val="single"/>
        </w:rPr>
        <w:t xml:space="preserve"> </w:t>
      </w:r>
      <w:proofErr w:type="spellStart"/>
      <w:r>
        <w:rPr>
          <w:b/>
          <w:bCs/>
          <w:u w:val="single"/>
        </w:rPr>
        <w:t>design</w:t>
      </w:r>
      <w:proofErr w:type="spellEnd"/>
      <w:r>
        <w:rPr>
          <w:b/>
          <w:bCs/>
          <w:u w:val="single"/>
        </w:rPr>
        <w:t>) un UI (</w:t>
      </w:r>
      <w:proofErr w:type="spellStart"/>
      <w:r>
        <w:rPr>
          <w:b/>
          <w:bCs/>
          <w:u w:val="single"/>
        </w:rPr>
        <w:t>User</w:t>
      </w:r>
      <w:proofErr w:type="spellEnd"/>
      <w:r>
        <w:rPr>
          <w:b/>
          <w:bCs/>
          <w:u w:val="single"/>
        </w:rPr>
        <w:t xml:space="preserve"> </w:t>
      </w:r>
      <w:proofErr w:type="spellStart"/>
      <w:r>
        <w:rPr>
          <w:b/>
          <w:bCs/>
          <w:u w:val="single"/>
        </w:rPr>
        <w:t>interface</w:t>
      </w:r>
      <w:proofErr w:type="spellEnd"/>
      <w:r>
        <w:rPr>
          <w:b/>
          <w:bCs/>
          <w:u w:val="single"/>
        </w:rPr>
        <w:t>) risinājumiem/projektiem</w:t>
      </w:r>
      <w:r>
        <w:t xml:space="preserve">, no kuriem </w:t>
      </w:r>
      <w:r>
        <w:rPr>
          <w:b/>
          <w:bCs/>
          <w:u w:val="single"/>
        </w:rPr>
        <w:t>vismaz viens ieviests finanšu sektorā</w:t>
      </w:r>
      <w:r>
        <w:rPr>
          <w:b/>
          <w:bCs/>
        </w:rPr>
        <w:t xml:space="preserve">. </w:t>
      </w:r>
      <w:r>
        <w:t>Neredzot pilnu pretendenta veikto darbu un risinājuma aprakstu</w:t>
      </w:r>
      <w:r w:rsidR="00BE4247">
        <w:t>,</w:t>
      </w:r>
      <w:r>
        <w:t xml:space="preserve"> pasūtītājs nevar secināt</w:t>
      </w:r>
      <w:r w:rsidR="00BE4247">
        <w:t>,</w:t>
      </w:r>
      <w:r>
        <w:t xml:space="preserve"> vai spēļu vide ir klasificējama kā finanšu sektors vai izklaides sektors.</w:t>
      </w:r>
    </w:p>
    <w:p w:rsidR="00C8685A" w:rsidRDefault="00C8685A" w:rsidP="00C8685A">
      <w:pPr>
        <w:pStyle w:val="ListParagraph"/>
        <w:ind w:left="851" w:hanging="284"/>
        <w:jc w:val="both"/>
      </w:pPr>
    </w:p>
    <w:p w:rsidR="00C8685A" w:rsidRDefault="00C8685A" w:rsidP="00C8685A">
      <w:pPr>
        <w:pStyle w:val="ListParagraph"/>
        <w:numPr>
          <w:ilvl w:val="0"/>
          <w:numId w:val="11"/>
        </w:numPr>
        <w:tabs>
          <w:tab w:val="clear" w:pos="720"/>
        </w:tabs>
        <w:ind w:left="851" w:hanging="284"/>
        <w:contextualSpacing w:val="0"/>
        <w:jc w:val="both"/>
      </w:pPr>
      <w:r w:rsidRPr="00C8685A">
        <w:rPr>
          <w:b/>
          <w:u w:val="single"/>
        </w:rPr>
        <w:t>Jautājums.</w:t>
      </w:r>
      <w:r w:rsidRPr="00C8685A">
        <w:t xml:space="preserve"> </w:t>
      </w:r>
      <w:r>
        <w:t>Vai Pasūtītājs Konkursa nolikuma 8.2.punktā minētos ar sistēmām saistītos nepublicētos, tikai autorizētiem lietotājiem pieejamos lietotāju ceļvežus /rokasgrāmatas izsniedz vēl līdz piedāvājumu iesniegšanai? Ja Pasūtītājs izsniedz, tad Pretendents lūdz izsniegt minētos saistītos dokumentus. Tikai jautājums, vai šo dokumentu pieprasīšanai nepieciešams papildus pieprasījums un vai minētos dokumentus Jūs sūtiet arī elektroniski vai tos ir iespējams saņemt klātienē pie Jums?</w:t>
      </w:r>
    </w:p>
    <w:p w:rsidR="00C8685A" w:rsidRDefault="00C8685A" w:rsidP="00C8685A">
      <w:pPr>
        <w:ind w:left="851"/>
        <w:jc w:val="both"/>
      </w:pPr>
      <w:r w:rsidRPr="00C8685A">
        <w:rPr>
          <w:b/>
          <w:u w:val="single"/>
        </w:rPr>
        <w:lastRenderedPageBreak/>
        <w:t>Atbilde.</w:t>
      </w:r>
      <w:r w:rsidRPr="00C8685A">
        <w:t xml:space="preserve"> </w:t>
      </w:r>
      <w:r>
        <w:t>Saskaņā ar iepirkuma nolikuma 8.2.</w:t>
      </w:r>
      <w:r w:rsidR="003C00B3">
        <w:t> </w:t>
      </w:r>
      <w:bookmarkStart w:id="0" w:name="_GoBack"/>
      <w:bookmarkEnd w:id="0"/>
      <w:r w:rsidR="008963F3">
        <w:t>apakšpunktu</w:t>
      </w:r>
      <w:r>
        <w:t xml:space="preserve"> iepirkuma komisija piegādātājam teh</w:t>
      </w:r>
      <w:r w:rsidR="008963F3">
        <w:t>niskā piedāvājuma sagatavošanai</w:t>
      </w:r>
      <w:r>
        <w:t xml:space="preserve"> līdz piedāvājumu iesniegšanai pēc pieprasījuma izsniedz ar Sistēmām saistītos nepu</w:t>
      </w:r>
      <w:r w:rsidR="008963F3">
        <w:t xml:space="preserve">blicētos, tikai autorizētiem </w:t>
      </w:r>
      <w:r>
        <w:t>lietotājiem pieejamos lietotāju ceļvežus/rokasgrāmatas. Dokumentus var saņemt, ierodoties uz vietas Smilšu ielā 7 un i</w:t>
      </w:r>
      <w:r w:rsidR="008963F3">
        <w:t>esniedzot iepirkuma nolikuma 4. </w:t>
      </w:r>
      <w:r>
        <w:t xml:space="preserve">pielikumā norādīto “KONFIDENCIALITĀTES SAISTĪBU APLIECINĀJUMU”. Lai vienotos par apmeklējuma laiku, lūdzam iepriekš </w:t>
      </w:r>
      <w:r w:rsidR="008963F3">
        <w:t>sazināties ar iepirkuma nolikuma</w:t>
      </w:r>
      <w:r>
        <w:t xml:space="preserve"> 4.1</w:t>
      </w:r>
      <w:r w:rsidR="008963F3">
        <w:t>. </w:t>
      </w:r>
      <w:r>
        <w:t>apakšpunktā norādīto kontaktp</w:t>
      </w:r>
      <w:r w:rsidR="008963F3">
        <w:t xml:space="preserve">ersonu - Mārtiņu </w:t>
      </w:r>
      <w:proofErr w:type="spellStart"/>
      <w:r w:rsidR="008963F3">
        <w:t>Prikuli</w:t>
      </w:r>
      <w:proofErr w:type="spellEnd"/>
      <w:r w:rsidR="008963F3">
        <w:t xml:space="preserve"> tālr.: </w:t>
      </w:r>
      <w:r>
        <w:t xml:space="preserve">67094291; e-pasts: </w:t>
      </w:r>
      <w:hyperlink r:id="rId9" w:history="1">
        <w:r>
          <w:rPr>
            <w:rStyle w:val="Hyperlink"/>
          </w:rPr>
          <w:t>martins.prikulis@kase.gov.lv</w:t>
        </w:r>
      </w:hyperlink>
      <w:r>
        <w:t>.</w:t>
      </w:r>
    </w:p>
    <w:p w:rsidR="006D3A4B" w:rsidRDefault="006D3A4B" w:rsidP="00D56836">
      <w:pPr>
        <w:widowControl w:val="0"/>
        <w:tabs>
          <w:tab w:val="num" w:pos="1080"/>
        </w:tabs>
        <w:overflowPunct w:val="0"/>
        <w:autoSpaceDE w:val="0"/>
        <w:autoSpaceDN w:val="0"/>
        <w:adjustRightInd w:val="0"/>
        <w:jc w:val="both"/>
      </w:pPr>
    </w:p>
    <w:p w:rsidR="006D3A4B" w:rsidRDefault="006D3A4B" w:rsidP="00D56836">
      <w:pPr>
        <w:widowControl w:val="0"/>
        <w:tabs>
          <w:tab w:val="num" w:pos="1080"/>
        </w:tabs>
        <w:overflowPunct w:val="0"/>
        <w:autoSpaceDE w:val="0"/>
        <w:autoSpaceDN w:val="0"/>
        <w:adjustRightInd w:val="0"/>
        <w:jc w:val="both"/>
      </w:pPr>
    </w:p>
    <w:p w:rsidR="009D1552" w:rsidRDefault="009D1552" w:rsidP="00D56836">
      <w:pPr>
        <w:widowControl w:val="0"/>
        <w:tabs>
          <w:tab w:val="num" w:pos="1080"/>
        </w:tabs>
        <w:overflowPunct w:val="0"/>
        <w:autoSpaceDE w:val="0"/>
        <w:autoSpaceDN w:val="0"/>
        <w:adjustRightInd w:val="0"/>
        <w:jc w:val="both"/>
      </w:pPr>
    </w:p>
    <w:p w:rsidR="008963F3" w:rsidRDefault="008963F3" w:rsidP="00D56836">
      <w:pPr>
        <w:widowControl w:val="0"/>
        <w:tabs>
          <w:tab w:val="num" w:pos="1080"/>
        </w:tabs>
        <w:overflowPunct w:val="0"/>
        <w:autoSpaceDE w:val="0"/>
        <w:autoSpaceDN w:val="0"/>
        <w:adjustRightInd w:val="0"/>
        <w:jc w:val="both"/>
      </w:pPr>
    </w:p>
    <w:p w:rsidR="00611887" w:rsidRDefault="00611887" w:rsidP="00611887">
      <w:r>
        <w:t>Iepirkuma</w:t>
      </w:r>
      <w:r w:rsidR="005D07F1" w:rsidRPr="00A553B3">
        <w:t xml:space="preserve"> </w:t>
      </w:r>
      <w:r w:rsidRPr="00FF43C8">
        <w:t xml:space="preserve">„Valsts kases </w:t>
      </w:r>
      <w:proofErr w:type="spellStart"/>
      <w:r w:rsidRPr="00FF43C8">
        <w:t>ePakalpojumu</w:t>
      </w:r>
      <w:proofErr w:type="spellEnd"/>
    </w:p>
    <w:p w:rsidR="00611887" w:rsidRDefault="00611887" w:rsidP="00611887">
      <w:r w:rsidRPr="00FF43C8">
        <w:t>sistēmu lietojamības izpēte”</w:t>
      </w:r>
    </w:p>
    <w:p w:rsidR="000A5DA9" w:rsidRPr="00A553B3" w:rsidRDefault="005123DB">
      <w:r>
        <w:t>komisijas</w:t>
      </w:r>
      <w:r w:rsidR="007F4BE8">
        <w:t xml:space="preserve"> </w:t>
      </w:r>
      <w:r w:rsidR="006D198D">
        <w:t>priekšsēdētājs</w:t>
      </w:r>
      <w:r w:rsidR="000A5DA9" w:rsidRPr="00A553B3">
        <w:tab/>
      </w:r>
      <w:r w:rsidR="000A5DA9" w:rsidRPr="00A553B3">
        <w:tab/>
      </w:r>
      <w:r>
        <w:tab/>
      </w:r>
      <w:r>
        <w:tab/>
      </w:r>
      <w:r>
        <w:tab/>
      </w:r>
      <w:r w:rsidR="00A553B3">
        <w:tab/>
      </w:r>
      <w:r>
        <w:tab/>
      </w:r>
      <w:r w:rsidR="005D374B" w:rsidRPr="00A553B3">
        <w:tab/>
      </w:r>
      <w:r w:rsidR="006D198D">
        <w:t>M. Prikulis</w:t>
      </w:r>
    </w:p>
    <w:sectPr w:rsidR="000A5DA9" w:rsidRPr="00A553B3">
      <w:headerReference w:type="default" r:id="rId10"/>
      <w:footerReference w:type="even" r:id="rId11"/>
      <w:footerReference w:type="default" r:id="rId12"/>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55" w:rsidRDefault="00107A55">
      <w:r>
        <w:separator/>
      </w:r>
    </w:p>
  </w:endnote>
  <w:endnote w:type="continuationSeparator" w:id="0">
    <w:p w:rsidR="00107A55" w:rsidRDefault="0010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9D" w:rsidRDefault="00FB4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449D" w:rsidRDefault="00FB4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8D" w:rsidRDefault="007C5C8D">
    <w:pPr>
      <w:pStyle w:val="Footer"/>
      <w:jc w:val="right"/>
    </w:pPr>
  </w:p>
  <w:p w:rsidR="00FB449D" w:rsidRDefault="00FB44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55" w:rsidRDefault="00107A55">
      <w:r>
        <w:separator/>
      </w:r>
    </w:p>
  </w:footnote>
  <w:footnote w:type="continuationSeparator" w:id="0">
    <w:p w:rsidR="00107A55" w:rsidRDefault="00107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9D" w:rsidRDefault="00FB449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A90"/>
    <w:multiLevelType w:val="hybridMultilevel"/>
    <w:tmpl w:val="B4A6CB46"/>
    <w:lvl w:ilvl="0" w:tplc="BF1E63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5E7C9A"/>
    <w:multiLevelType w:val="hybridMultilevel"/>
    <w:tmpl w:val="81CE2B62"/>
    <w:lvl w:ilvl="0" w:tplc="206E7928">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nsid w:val="3133279E"/>
    <w:multiLevelType w:val="hybridMultilevel"/>
    <w:tmpl w:val="2D02F474"/>
    <w:lvl w:ilvl="0" w:tplc="0426000F">
      <w:start w:val="1"/>
      <w:numFmt w:val="decimal"/>
      <w:lvlText w:val="%1."/>
      <w:lvlJc w:val="left"/>
      <w:pPr>
        <w:ind w:left="1287" w:hanging="360"/>
      </w:pPr>
      <w:rPr>
        <w:rFont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nsid w:val="38BE1B58"/>
    <w:multiLevelType w:val="hybridMultilevel"/>
    <w:tmpl w:val="63E4B7BA"/>
    <w:lvl w:ilvl="0" w:tplc="9EAE29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0467007"/>
    <w:multiLevelType w:val="hybridMultilevel"/>
    <w:tmpl w:val="8924BDE8"/>
    <w:lvl w:ilvl="0" w:tplc="AD32EC22">
      <w:start w:val="1"/>
      <w:numFmt w:val="decimal"/>
      <w:lvlText w:val="%1)"/>
      <w:lvlJc w:val="left"/>
      <w:pPr>
        <w:tabs>
          <w:tab w:val="num" w:pos="1080"/>
        </w:tabs>
        <w:ind w:left="1080" w:hanging="360"/>
      </w:pPr>
      <w:rPr>
        <w:rFonts w:hint="default"/>
      </w:rPr>
    </w:lvl>
    <w:lvl w:ilvl="1" w:tplc="CEAC2EAA">
      <w:start w:val="1"/>
      <w:numFmt w:val="lowerLetter"/>
      <w:lvlText w:val="%2)"/>
      <w:lvlJc w:val="left"/>
      <w:pPr>
        <w:tabs>
          <w:tab w:val="num" w:pos="1800"/>
        </w:tabs>
        <w:ind w:left="1800" w:hanging="360"/>
      </w:pPr>
      <w:rPr>
        <w:rFonts w:hint="default"/>
        <w:b w:val="0"/>
        <w:i w:val="0"/>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CA525F9"/>
    <w:multiLevelType w:val="multilevel"/>
    <w:tmpl w:val="140EC45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EB83DED"/>
    <w:multiLevelType w:val="multilevel"/>
    <w:tmpl w:val="F528C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4057ADB"/>
    <w:multiLevelType w:val="hybridMultilevel"/>
    <w:tmpl w:val="FFD2C7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nsid w:val="61513B16"/>
    <w:multiLevelType w:val="hybridMultilevel"/>
    <w:tmpl w:val="624C5F74"/>
    <w:lvl w:ilvl="0" w:tplc="214CE82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F02C68"/>
    <w:multiLevelType w:val="hybridMultilevel"/>
    <w:tmpl w:val="9912BB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DBB5442"/>
    <w:multiLevelType w:val="hybridMultilevel"/>
    <w:tmpl w:val="712E87F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3"/>
  </w:num>
  <w:num w:numId="6">
    <w:abstractNumId w:val="9"/>
  </w:num>
  <w:num w:numId="7">
    <w:abstractNumId w:val="7"/>
  </w:num>
  <w:num w:numId="8">
    <w:abstractNumId w:val="10"/>
  </w:num>
  <w:num w:numId="9">
    <w:abstractNumId w:val="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55"/>
    <w:rsid w:val="00010EE7"/>
    <w:rsid w:val="00016EE5"/>
    <w:rsid w:val="00023FFB"/>
    <w:rsid w:val="00043B7C"/>
    <w:rsid w:val="00050D1B"/>
    <w:rsid w:val="000534FE"/>
    <w:rsid w:val="00061F95"/>
    <w:rsid w:val="00075934"/>
    <w:rsid w:val="00082BA0"/>
    <w:rsid w:val="000960DD"/>
    <w:rsid w:val="000A3850"/>
    <w:rsid w:val="000A5DA9"/>
    <w:rsid w:val="000A7A7C"/>
    <w:rsid w:val="000B3D90"/>
    <w:rsid w:val="000B544A"/>
    <w:rsid w:val="000C3AAA"/>
    <w:rsid w:val="000C7C38"/>
    <w:rsid w:val="000E77DD"/>
    <w:rsid w:val="00100C14"/>
    <w:rsid w:val="00107A55"/>
    <w:rsid w:val="00120AB1"/>
    <w:rsid w:val="00124A4C"/>
    <w:rsid w:val="00137B66"/>
    <w:rsid w:val="00146736"/>
    <w:rsid w:val="001524DC"/>
    <w:rsid w:val="00165FF2"/>
    <w:rsid w:val="0018031D"/>
    <w:rsid w:val="00194A82"/>
    <w:rsid w:val="001B6D0E"/>
    <w:rsid w:val="001B7685"/>
    <w:rsid w:val="001C09E9"/>
    <w:rsid w:val="001D1406"/>
    <w:rsid w:val="001D6F52"/>
    <w:rsid w:val="001F3D16"/>
    <w:rsid w:val="002067FC"/>
    <w:rsid w:val="002142AB"/>
    <w:rsid w:val="00214E4A"/>
    <w:rsid w:val="002205CD"/>
    <w:rsid w:val="00222031"/>
    <w:rsid w:val="0026294B"/>
    <w:rsid w:val="00263482"/>
    <w:rsid w:val="0026650E"/>
    <w:rsid w:val="00281101"/>
    <w:rsid w:val="00283B7B"/>
    <w:rsid w:val="002B7D48"/>
    <w:rsid w:val="002D7F68"/>
    <w:rsid w:val="002F08A4"/>
    <w:rsid w:val="002F7121"/>
    <w:rsid w:val="00306F5B"/>
    <w:rsid w:val="00320AB2"/>
    <w:rsid w:val="00322C67"/>
    <w:rsid w:val="00343BD9"/>
    <w:rsid w:val="003541BA"/>
    <w:rsid w:val="00380BB9"/>
    <w:rsid w:val="00384445"/>
    <w:rsid w:val="003B20F2"/>
    <w:rsid w:val="003C00B3"/>
    <w:rsid w:val="003C1971"/>
    <w:rsid w:val="003C1A4D"/>
    <w:rsid w:val="003D2B50"/>
    <w:rsid w:val="003E1155"/>
    <w:rsid w:val="004015A6"/>
    <w:rsid w:val="004705E3"/>
    <w:rsid w:val="00475385"/>
    <w:rsid w:val="00497F3F"/>
    <w:rsid w:val="004A3A02"/>
    <w:rsid w:val="004B1BF0"/>
    <w:rsid w:val="004D0E64"/>
    <w:rsid w:val="004D3057"/>
    <w:rsid w:val="004D6C08"/>
    <w:rsid w:val="004F37D9"/>
    <w:rsid w:val="004F48C9"/>
    <w:rsid w:val="005123DB"/>
    <w:rsid w:val="005333C6"/>
    <w:rsid w:val="0053758A"/>
    <w:rsid w:val="00540446"/>
    <w:rsid w:val="0055674D"/>
    <w:rsid w:val="005A6CC0"/>
    <w:rsid w:val="005B5897"/>
    <w:rsid w:val="005C022A"/>
    <w:rsid w:val="005C3A67"/>
    <w:rsid w:val="005C783B"/>
    <w:rsid w:val="005D07F1"/>
    <w:rsid w:val="005D374B"/>
    <w:rsid w:val="005D40B5"/>
    <w:rsid w:val="005F610D"/>
    <w:rsid w:val="006010EB"/>
    <w:rsid w:val="00603205"/>
    <w:rsid w:val="0060778D"/>
    <w:rsid w:val="00611887"/>
    <w:rsid w:val="00611A22"/>
    <w:rsid w:val="0061654C"/>
    <w:rsid w:val="00654820"/>
    <w:rsid w:val="006553B7"/>
    <w:rsid w:val="00656F5A"/>
    <w:rsid w:val="00674316"/>
    <w:rsid w:val="00681A4E"/>
    <w:rsid w:val="006B1C27"/>
    <w:rsid w:val="006D198D"/>
    <w:rsid w:val="006D3A4B"/>
    <w:rsid w:val="006D7E60"/>
    <w:rsid w:val="00704D91"/>
    <w:rsid w:val="007062B7"/>
    <w:rsid w:val="00750C90"/>
    <w:rsid w:val="007671D2"/>
    <w:rsid w:val="007705DE"/>
    <w:rsid w:val="007869DB"/>
    <w:rsid w:val="007A71E5"/>
    <w:rsid w:val="007A756D"/>
    <w:rsid w:val="007C5C8D"/>
    <w:rsid w:val="007D1869"/>
    <w:rsid w:val="007D3211"/>
    <w:rsid w:val="007F4BE8"/>
    <w:rsid w:val="00801840"/>
    <w:rsid w:val="00870F2D"/>
    <w:rsid w:val="008963F3"/>
    <w:rsid w:val="008C4B87"/>
    <w:rsid w:val="008C507C"/>
    <w:rsid w:val="008D28A8"/>
    <w:rsid w:val="008D4B77"/>
    <w:rsid w:val="008D51D3"/>
    <w:rsid w:val="008F18EB"/>
    <w:rsid w:val="008F4302"/>
    <w:rsid w:val="00900829"/>
    <w:rsid w:val="00944C51"/>
    <w:rsid w:val="00955C42"/>
    <w:rsid w:val="009714AD"/>
    <w:rsid w:val="00977C0E"/>
    <w:rsid w:val="009B1702"/>
    <w:rsid w:val="009B50E3"/>
    <w:rsid w:val="009B6631"/>
    <w:rsid w:val="009C1180"/>
    <w:rsid w:val="009C197B"/>
    <w:rsid w:val="009C279C"/>
    <w:rsid w:val="009D1552"/>
    <w:rsid w:val="009D42B0"/>
    <w:rsid w:val="009D7F34"/>
    <w:rsid w:val="009F5380"/>
    <w:rsid w:val="00A00826"/>
    <w:rsid w:val="00A068FF"/>
    <w:rsid w:val="00A079C3"/>
    <w:rsid w:val="00A3218D"/>
    <w:rsid w:val="00A3372E"/>
    <w:rsid w:val="00A4609E"/>
    <w:rsid w:val="00A553B3"/>
    <w:rsid w:val="00A57C39"/>
    <w:rsid w:val="00A773E5"/>
    <w:rsid w:val="00A862BA"/>
    <w:rsid w:val="00AA5AA6"/>
    <w:rsid w:val="00AC171E"/>
    <w:rsid w:val="00AD5343"/>
    <w:rsid w:val="00AE692C"/>
    <w:rsid w:val="00AF3188"/>
    <w:rsid w:val="00B33E04"/>
    <w:rsid w:val="00B42E88"/>
    <w:rsid w:val="00B45427"/>
    <w:rsid w:val="00B72E51"/>
    <w:rsid w:val="00B8574B"/>
    <w:rsid w:val="00B94AA7"/>
    <w:rsid w:val="00BC2357"/>
    <w:rsid w:val="00BC4EB1"/>
    <w:rsid w:val="00BD1F09"/>
    <w:rsid w:val="00BD74B8"/>
    <w:rsid w:val="00BE41E6"/>
    <w:rsid w:val="00BE4247"/>
    <w:rsid w:val="00BF09AA"/>
    <w:rsid w:val="00C1138E"/>
    <w:rsid w:val="00C145DD"/>
    <w:rsid w:val="00C22FF1"/>
    <w:rsid w:val="00C50A7C"/>
    <w:rsid w:val="00C565CD"/>
    <w:rsid w:val="00C61FD3"/>
    <w:rsid w:val="00C8685A"/>
    <w:rsid w:val="00CC25D4"/>
    <w:rsid w:val="00CC5BB5"/>
    <w:rsid w:val="00CE0D15"/>
    <w:rsid w:val="00D164D1"/>
    <w:rsid w:val="00D50F24"/>
    <w:rsid w:val="00D5526F"/>
    <w:rsid w:val="00D56836"/>
    <w:rsid w:val="00D61B5D"/>
    <w:rsid w:val="00D67D6B"/>
    <w:rsid w:val="00DB4219"/>
    <w:rsid w:val="00DB4EF2"/>
    <w:rsid w:val="00DE04D5"/>
    <w:rsid w:val="00DE7B67"/>
    <w:rsid w:val="00E03585"/>
    <w:rsid w:val="00E05E4F"/>
    <w:rsid w:val="00E13C3F"/>
    <w:rsid w:val="00E27B17"/>
    <w:rsid w:val="00E43F00"/>
    <w:rsid w:val="00E62585"/>
    <w:rsid w:val="00E626BA"/>
    <w:rsid w:val="00E907A5"/>
    <w:rsid w:val="00EA56E0"/>
    <w:rsid w:val="00EB5708"/>
    <w:rsid w:val="00EB5E63"/>
    <w:rsid w:val="00EE4447"/>
    <w:rsid w:val="00F101B2"/>
    <w:rsid w:val="00F5695D"/>
    <w:rsid w:val="00F70C96"/>
    <w:rsid w:val="00F72F98"/>
    <w:rsid w:val="00F834F8"/>
    <w:rsid w:val="00F868F4"/>
    <w:rsid w:val="00F90DEE"/>
    <w:rsid w:val="00FA0E30"/>
    <w:rsid w:val="00FA52F6"/>
    <w:rsid w:val="00FB449D"/>
    <w:rsid w:val="00FD5BA6"/>
    <w:rsid w:val="00FF3B50"/>
    <w:rsid w:val="00FF4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pacing w:val="70"/>
      <w:sz w:val="36"/>
      <w:szCs w:val="20"/>
    </w:rPr>
  </w:style>
  <w:style w:type="paragraph" w:styleId="Heading2">
    <w:name w:val="heading 2"/>
    <w:basedOn w:val="Normal"/>
    <w:next w:val="Normal"/>
    <w:qFormat/>
    <w:pPr>
      <w:keepNext/>
      <w:jc w:val="center"/>
      <w:outlineLvl w:val="1"/>
    </w:pPr>
    <w:rPr>
      <w:i/>
      <w:sz w:val="20"/>
      <w:szCs w:val="20"/>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ind w:left="360"/>
      <w:jc w:val="right"/>
      <w:outlineLvl w:val="3"/>
    </w:pPr>
    <w:rPr>
      <w:sz w:val="28"/>
    </w:rPr>
  </w:style>
  <w:style w:type="paragraph" w:styleId="Heading5">
    <w:name w:val="heading 5"/>
    <w:basedOn w:val="Normal"/>
    <w:next w:val="Normal"/>
    <w:qFormat/>
    <w:pPr>
      <w:keepNext/>
      <w:tabs>
        <w:tab w:val="right" w:pos="8277"/>
      </w:tabs>
      <w:outlineLvl w:val="4"/>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 w:val="20"/>
      <w:szCs w:val="20"/>
    </w:rPr>
  </w:style>
  <w:style w:type="character" w:styleId="Hyperlink">
    <w:name w:val="Hyperlink"/>
    <w:uiPriority w:val="99"/>
    <w:semiHidden/>
    <w:rPr>
      <w:color w:val="0000FF"/>
      <w:u w:val="single"/>
    </w:rPr>
  </w:style>
  <w:style w:type="paragraph" w:styleId="BodyText">
    <w:name w:val="Body Text"/>
    <w:basedOn w:val="Normal"/>
    <w:semiHidden/>
    <w:pPr>
      <w:jc w:val="center"/>
    </w:pPr>
  </w:style>
  <w:style w:type="paragraph" w:styleId="BodyTextIndent">
    <w:name w:val="Body Text Indent"/>
    <w:basedOn w:val="Normal"/>
    <w:semiHidden/>
    <w:pPr>
      <w:ind w:firstLine="720"/>
      <w:jc w:val="both"/>
    </w:pPr>
  </w:style>
  <w:style w:type="paragraph" w:styleId="BodyTextIndent2">
    <w:name w:val="Body Text Indent 2"/>
    <w:basedOn w:val="Normal"/>
    <w:semiHidden/>
    <w:pPr>
      <w:ind w:firstLine="720"/>
    </w:pPr>
    <w:rPr>
      <w:rFonts w:ascii="Arial" w:hAnsi="Arial"/>
      <w:sz w:val="28"/>
      <w:szCs w:val="20"/>
    </w:rPr>
  </w:style>
  <w:style w:type="paragraph" w:customStyle="1" w:styleId="StyleHeading3TimesNewRoman">
    <w:name w:val="Style Heading 3 + Times New Roman"/>
    <w:basedOn w:val="Heading3"/>
    <w:pPr>
      <w:suppressAutoHyphens/>
      <w:spacing w:before="120"/>
      <w:jc w:val="left"/>
    </w:pPr>
    <w:rPr>
      <w:b/>
      <w:iCs w:val="0"/>
      <w:szCs w:val="20"/>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semiHidden/>
    <w:pPr>
      <w:jc w:val="both"/>
    </w:pPr>
  </w:style>
  <w:style w:type="paragraph" w:styleId="BodyTextIndent3">
    <w:name w:val="Body Text Indent 3"/>
    <w:basedOn w:val="Normal"/>
    <w:semiHidden/>
    <w:pPr>
      <w:ind w:firstLine="360"/>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link w:val="ListParagraphChar"/>
    <w:uiPriority w:val="34"/>
    <w:qFormat/>
    <w:rsid w:val="00DE04D5"/>
    <w:pPr>
      <w:ind w:left="720"/>
      <w:contextualSpacing/>
    </w:pPr>
    <w:rPr>
      <w:lang w:eastAsia="lv-LV"/>
    </w:rPr>
  </w:style>
  <w:style w:type="character" w:customStyle="1" w:styleId="FooterChar">
    <w:name w:val="Footer Char"/>
    <w:link w:val="Footer"/>
    <w:uiPriority w:val="99"/>
    <w:rsid w:val="007C5C8D"/>
    <w:rPr>
      <w:sz w:val="24"/>
      <w:szCs w:val="24"/>
      <w:lang w:eastAsia="en-US"/>
    </w:rPr>
  </w:style>
  <w:style w:type="character" w:customStyle="1" w:styleId="ListParagraphChar">
    <w:name w:val="List Paragraph Char"/>
    <w:link w:val="ListParagraph"/>
    <w:uiPriority w:val="34"/>
    <w:locked/>
    <w:rsid w:val="00D50F24"/>
    <w:rPr>
      <w:sz w:val="24"/>
      <w:szCs w:val="24"/>
    </w:rPr>
  </w:style>
  <w:style w:type="table" w:customStyle="1" w:styleId="TableGrid1">
    <w:name w:val="Table Grid1"/>
    <w:basedOn w:val="TableNormal"/>
    <w:next w:val="TableGrid"/>
    <w:uiPriority w:val="59"/>
    <w:rsid w:val="00E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pacing w:val="70"/>
      <w:sz w:val="36"/>
      <w:szCs w:val="20"/>
    </w:rPr>
  </w:style>
  <w:style w:type="paragraph" w:styleId="Heading2">
    <w:name w:val="heading 2"/>
    <w:basedOn w:val="Normal"/>
    <w:next w:val="Normal"/>
    <w:qFormat/>
    <w:pPr>
      <w:keepNext/>
      <w:jc w:val="center"/>
      <w:outlineLvl w:val="1"/>
    </w:pPr>
    <w:rPr>
      <w:i/>
      <w:sz w:val="20"/>
      <w:szCs w:val="20"/>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ind w:left="360"/>
      <w:jc w:val="right"/>
      <w:outlineLvl w:val="3"/>
    </w:pPr>
    <w:rPr>
      <w:sz w:val="28"/>
    </w:rPr>
  </w:style>
  <w:style w:type="paragraph" w:styleId="Heading5">
    <w:name w:val="heading 5"/>
    <w:basedOn w:val="Normal"/>
    <w:next w:val="Normal"/>
    <w:qFormat/>
    <w:pPr>
      <w:keepNext/>
      <w:tabs>
        <w:tab w:val="right" w:pos="8277"/>
      </w:tabs>
      <w:outlineLvl w:val="4"/>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 w:val="20"/>
      <w:szCs w:val="20"/>
    </w:rPr>
  </w:style>
  <w:style w:type="character" w:styleId="Hyperlink">
    <w:name w:val="Hyperlink"/>
    <w:uiPriority w:val="99"/>
    <w:semiHidden/>
    <w:rPr>
      <w:color w:val="0000FF"/>
      <w:u w:val="single"/>
    </w:rPr>
  </w:style>
  <w:style w:type="paragraph" w:styleId="BodyText">
    <w:name w:val="Body Text"/>
    <w:basedOn w:val="Normal"/>
    <w:semiHidden/>
    <w:pPr>
      <w:jc w:val="center"/>
    </w:pPr>
  </w:style>
  <w:style w:type="paragraph" w:styleId="BodyTextIndent">
    <w:name w:val="Body Text Indent"/>
    <w:basedOn w:val="Normal"/>
    <w:semiHidden/>
    <w:pPr>
      <w:ind w:firstLine="720"/>
      <w:jc w:val="both"/>
    </w:pPr>
  </w:style>
  <w:style w:type="paragraph" w:styleId="BodyTextIndent2">
    <w:name w:val="Body Text Indent 2"/>
    <w:basedOn w:val="Normal"/>
    <w:semiHidden/>
    <w:pPr>
      <w:ind w:firstLine="720"/>
    </w:pPr>
    <w:rPr>
      <w:rFonts w:ascii="Arial" w:hAnsi="Arial"/>
      <w:sz w:val="28"/>
      <w:szCs w:val="20"/>
    </w:rPr>
  </w:style>
  <w:style w:type="paragraph" w:customStyle="1" w:styleId="StyleHeading3TimesNewRoman">
    <w:name w:val="Style Heading 3 + Times New Roman"/>
    <w:basedOn w:val="Heading3"/>
    <w:pPr>
      <w:suppressAutoHyphens/>
      <w:spacing w:before="120"/>
      <w:jc w:val="left"/>
    </w:pPr>
    <w:rPr>
      <w:b/>
      <w:iCs w:val="0"/>
      <w:szCs w:val="20"/>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semiHidden/>
    <w:pPr>
      <w:jc w:val="both"/>
    </w:pPr>
  </w:style>
  <w:style w:type="paragraph" w:styleId="BodyTextIndent3">
    <w:name w:val="Body Text Indent 3"/>
    <w:basedOn w:val="Normal"/>
    <w:semiHidden/>
    <w:pPr>
      <w:ind w:firstLine="360"/>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link w:val="ListParagraphChar"/>
    <w:uiPriority w:val="34"/>
    <w:qFormat/>
    <w:rsid w:val="00DE04D5"/>
    <w:pPr>
      <w:ind w:left="720"/>
      <w:contextualSpacing/>
    </w:pPr>
    <w:rPr>
      <w:lang w:eastAsia="lv-LV"/>
    </w:rPr>
  </w:style>
  <w:style w:type="character" w:customStyle="1" w:styleId="FooterChar">
    <w:name w:val="Footer Char"/>
    <w:link w:val="Footer"/>
    <w:uiPriority w:val="99"/>
    <w:rsid w:val="007C5C8D"/>
    <w:rPr>
      <w:sz w:val="24"/>
      <w:szCs w:val="24"/>
      <w:lang w:eastAsia="en-US"/>
    </w:rPr>
  </w:style>
  <w:style w:type="character" w:customStyle="1" w:styleId="ListParagraphChar">
    <w:name w:val="List Paragraph Char"/>
    <w:link w:val="ListParagraph"/>
    <w:uiPriority w:val="34"/>
    <w:locked/>
    <w:rsid w:val="00D50F24"/>
    <w:rPr>
      <w:sz w:val="24"/>
      <w:szCs w:val="24"/>
    </w:rPr>
  </w:style>
  <w:style w:type="table" w:customStyle="1" w:styleId="TableGrid1">
    <w:name w:val="Table Grid1"/>
    <w:basedOn w:val="TableNormal"/>
    <w:next w:val="TableGrid"/>
    <w:uiPriority w:val="59"/>
    <w:rsid w:val="00E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ris.rutkis@kase.gov.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IEPIRKUMI\Iepirkumi%209.pants\2017\VK-2017-06%20VK%20e-pakalpojumu%20testesan\VK-2017-06%20Atbildes%20uz%20ieinteres%20piegad%20jautaj_nolik_28.09.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5A33-677A-421B-95E5-604EBD3B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VK-2017-06 Atbildes uz ieinteres piegad jautaj_nolik_28.09.2017</Template>
  <TotalTime>18</TotalTime>
  <Pages>2</Pages>
  <Words>454</Words>
  <Characters>3426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Dace Klints</cp:lastModifiedBy>
  <cp:revision>48</cp:revision>
  <cp:lastPrinted>2017-09-28T12:51:00Z</cp:lastPrinted>
  <dcterms:created xsi:type="dcterms:W3CDTF">2017-10-02T13:27:00Z</dcterms:created>
  <dcterms:modified xsi:type="dcterms:W3CDTF">2017-10-02T13:45:00Z</dcterms:modified>
</cp:coreProperties>
</file>