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62303" w14:textId="77777777" w:rsidR="005C022A" w:rsidRDefault="005C022A">
      <w:pPr>
        <w:ind w:left="-112" w:right="-39"/>
        <w:jc w:val="center"/>
        <w:rPr>
          <w:b/>
          <w:sz w:val="28"/>
          <w:szCs w:val="28"/>
        </w:rPr>
      </w:pPr>
      <w:bookmarkStart w:id="0" w:name="_GoBack"/>
      <w:bookmarkEnd w:id="0"/>
    </w:p>
    <w:p w14:paraId="32762304" w14:textId="77777777" w:rsidR="00AA7B66" w:rsidRDefault="00AA7B66">
      <w:pPr>
        <w:ind w:left="-112" w:right="-39"/>
        <w:jc w:val="center"/>
        <w:rPr>
          <w:b/>
          <w:sz w:val="28"/>
          <w:szCs w:val="28"/>
        </w:rPr>
      </w:pPr>
      <w:r>
        <w:rPr>
          <w:b/>
          <w:bCs/>
          <w:iCs/>
          <w:sz w:val="28"/>
          <w:szCs w:val="28"/>
        </w:rPr>
        <w:t>A</w:t>
      </w:r>
      <w:r w:rsidRPr="00AA7B66">
        <w:rPr>
          <w:b/>
          <w:bCs/>
          <w:iCs/>
          <w:sz w:val="28"/>
          <w:szCs w:val="28"/>
        </w:rPr>
        <w:t>pspriedes ar piegādātājiem</w:t>
      </w:r>
      <w:r w:rsidRPr="00AA7B66">
        <w:rPr>
          <w:b/>
          <w:sz w:val="28"/>
          <w:szCs w:val="28"/>
        </w:rPr>
        <w:t xml:space="preserve"> </w:t>
      </w:r>
      <w:r>
        <w:rPr>
          <w:b/>
          <w:sz w:val="28"/>
          <w:szCs w:val="28"/>
        </w:rPr>
        <w:t xml:space="preserve">par </w:t>
      </w:r>
      <w:r w:rsidR="00A44830">
        <w:rPr>
          <w:b/>
          <w:sz w:val="28"/>
          <w:szCs w:val="28"/>
        </w:rPr>
        <w:t>iepirkuma</w:t>
      </w:r>
      <w:r w:rsidRPr="00AA7B66">
        <w:rPr>
          <w:b/>
          <w:sz w:val="28"/>
          <w:szCs w:val="28"/>
        </w:rPr>
        <w:t xml:space="preserve"> </w:t>
      </w:r>
      <w:r w:rsidR="00A44830" w:rsidRPr="00A44830">
        <w:rPr>
          <w:b/>
          <w:sz w:val="28"/>
          <w:szCs w:val="28"/>
        </w:rPr>
        <w:t>„Valsts kases ePakalpojumu sistēmu lietojamības izpēte”</w:t>
      </w:r>
      <w:r w:rsidRPr="00AA7B66">
        <w:rPr>
          <w:b/>
          <w:bCs/>
          <w:sz w:val="28"/>
          <w:szCs w:val="28"/>
        </w:rPr>
        <w:t xml:space="preserve"> </w:t>
      </w:r>
      <w:r w:rsidR="00A44830">
        <w:rPr>
          <w:b/>
          <w:sz w:val="28"/>
          <w:szCs w:val="28"/>
        </w:rPr>
        <w:t>VK/2017/06</w:t>
      </w:r>
      <w:r w:rsidRPr="004A3A02">
        <w:rPr>
          <w:b/>
          <w:sz w:val="28"/>
          <w:szCs w:val="28"/>
        </w:rPr>
        <w:t xml:space="preserve"> </w:t>
      </w:r>
      <w:r>
        <w:rPr>
          <w:b/>
          <w:sz w:val="28"/>
          <w:szCs w:val="28"/>
        </w:rPr>
        <w:t>nolikuma sagatavošanu</w:t>
      </w:r>
      <w:r w:rsidRPr="00AA7B66">
        <w:rPr>
          <w:b/>
          <w:sz w:val="28"/>
          <w:szCs w:val="28"/>
        </w:rPr>
        <w:t xml:space="preserve"> </w:t>
      </w:r>
      <w:r>
        <w:rPr>
          <w:b/>
          <w:sz w:val="28"/>
          <w:szCs w:val="28"/>
        </w:rPr>
        <w:t>viedokļu apkopojums</w:t>
      </w:r>
    </w:p>
    <w:p w14:paraId="32762305" w14:textId="77777777" w:rsidR="00AA5AA6" w:rsidRDefault="00AA5AA6"/>
    <w:p w14:paraId="32762306" w14:textId="77777777" w:rsidR="009B1702" w:rsidRDefault="009B1702"/>
    <w:p w14:paraId="2F7E1961" w14:textId="77777777" w:rsidR="00C35986" w:rsidRDefault="00C35986"/>
    <w:p w14:paraId="32762307" w14:textId="77777777" w:rsidR="00B72E51" w:rsidRDefault="00A44830" w:rsidP="0060778D">
      <w:pPr>
        <w:ind w:firstLine="567"/>
        <w:jc w:val="both"/>
      </w:pPr>
      <w:r>
        <w:t>2017. gada 14</w:t>
      </w:r>
      <w:r w:rsidR="00497F3F">
        <w:t>. </w:t>
      </w:r>
      <w:r>
        <w:t xml:space="preserve">septembrī </w:t>
      </w:r>
      <w:r w:rsidR="00AA7B66">
        <w:t>notika apspriede</w:t>
      </w:r>
      <w:r w:rsidR="00AA7B66" w:rsidRPr="00AA7B66">
        <w:t xml:space="preserve"> ar piegādātājiem par </w:t>
      </w:r>
      <w:r>
        <w:t>iepirkuma</w:t>
      </w:r>
      <w:r w:rsidR="00AA7B66" w:rsidRPr="00AA7B66">
        <w:t xml:space="preserve"> </w:t>
      </w:r>
      <w:r w:rsidRPr="00A44830">
        <w:t>„Valsts kases ePakalpojumu sistēmu lietojamības izpēte”</w:t>
      </w:r>
      <w:r>
        <w:t xml:space="preserve"> </w:t>
      </w:r>
      <w:r w:rsidR="00AA7B66" w:rsidRPr="00AA7B66">
        <w:t>VK/2017/0</w:t>
      </w:r>
      <w:r>
        <w:t>6</w:t>
      </w:r>
      <w:r w:rsidR="00AA7B66" w:rsidRPr="00AA7B66">
        <w:t xml:space="preserve"> nolikuma sagatavošanu</w:t>
      </w:r>
      <w:r w:rsidR="00AA7B66">
        <w:t>.</w:t>
      </w:r>
      <w:r w:rsidR="00AA7B66" w:rsidRPr="00AA7B66">
        <w:t xml:space="preserve"> </w:t>
      </w:r>
    </w:p>
    <w:p w14:paraId="32762308" w14:textId="77777777" w:rsidR="00AA7B66" w:rsidRPr="00AA7B66" w:rsidRDefault="00AA7B66" w:rsidP="00AA7B66">
      <w:pPr>
        <w:ind w:firstLine="720"/>
        <w:jc w:val="both"/>
      </w:pPr>
      <w:r w:rsidRPr="00AA7B66">
        <w:t>Apspriežamie jautājumi:</w:t>
      </w:r>
    </w:p>
    <w:p w14:paraId="32762309" w14:textId="77777777" w:rsidR="00854E65" w:rsidRPr="0029791F" w:rsidRDefault="00854E65" w:rsidP="00854E65">
      <w:pPr>
        <w:pStyle w:val="Header"/>
        <w:widowControl w:val="0"/>
        <w:numPr>
          <w:ilvl w:val="0"/>
          <w:numId w:val="8"/>
        </w:numPr>
        <w:tabs>
          <w:tab w:val="clear" w:pos="4153"/>
          <w:tab w:val="clear" w:pos="8306"/>
          <w:tab w:val="left" w:pos="720"/>
          <w:tab w:val="center" w:pos="4320"/>
          <w:tab w:val="right" w:pos="8640"/>
        </w:tabs>
        <w:jc w:val="both"/>
        <w:rPr>
          <w:sz w:val="24"/>
          <w:szCs w:val="24"/>
        </w:rPr>
      </w:pPr>
      <w:r w:rsidRPr="0029791F">
        <w:rPr>
          <w:sz w:val="24"/>
          <w:szCs w:val="24"/>
        </w:rPr>
        <w:t>Tehniskā specifikācija;</w:t>
      </w:r>
    </w:p>
    <w:p w14:paraId="3276230A" w14:textId="77777777" w:rsidR="00854E65" w:rsidRPr="0029791F" w:rsidRDefault="00854E65" w:rsidP="00854E65">
      <w:pPr>
        <w:pStyle w:val="Header"/>
        <w:widowControl w:val="0"/>
        <w:numPr>
          <w:ilvl w:val="0"/>
          <w:numId w:val="8"/>
        </w:numPr>
        <w:tabs>
          <w:tab w:val="clear" w:pos="4153"/>
          <w:tab w:val="clear" w:pos="8306"/>
          <w:tab w:val="left" w:pos="720"/>
          <w:tab w:val="center" w:pos="4320"/>
          <w:tab w:val="right" w:pos="8640"/>
        </w:tabs>
        <w:jc w:val="both"/>
        <w:rPr>
          <w:sz w:val="24"/>
          <w:szCs w:val="24"/>
        </w:rPr>
      </w:pPr>
      <w:r w:rsidRPr="0029791F">
        <w:rPr>
          <w:sz w:val="24"/>
          <w:szCs w:val="24"/>
        </w:rPr>
        <w:t xml:space="preserve">Plānoto darbu apjoms; </w:t>
      </w:r>
    </w:p>
    <w:p w14:paraId="3276230B" w14:textId="77777777" w:rsidR="00854E65" w:rsidRPr="0029791F" w:rsidRDefault="00854E65" w:rsidP="00854E65">
      <w:pPr>
        <w:pStyle w:val="Header"/>
        <w:widowControl w:val="0"/>
        <w:numPr>
          <w:ilvl w:val="0"/>
          <w:numId w:val="8"/>
        </w:numPr>
        <w:tabs>
          <w:tab w:val="clear" w:pos="4153"/>
          <w:tab w:val="clear" w:pos="8306"/>
          <w:tab w:val="left" w:pos="720"/>
          <w:tab w:val="center" w:pos="4320"/>
          <w:tab w:val="right" w:pos="8640"/>
        </w:tabs>
        <w:jc w:val="both"/>
        <w:rPr>
          <w:sz w:val="24"/>
          <w:szCs w:val="24"/>
        </w:rPr>
      </w:pPr>
      <w:r>
        <w:rPr>
          <w:sz w:val="24"/>
          <w:szCs w:val="24"/>
        </w:rPr>
        <w:t>Plānoto darbu organizācija</w:t>
      </w:r>
      <w:r w:rsidRPr="0029791F">
        <w:rPr>
          <w:sz w:val="24"/>
          <w:szCs w:val="24"/>
        </w:rPr>
        <w:t xml:space="preserve">; </w:t>
      </w:r>
    </w:p>
    <w:p w14:paraId="3276230C" w14:textId="77777777" w:rsidR="00AA7B66" w:rsidRPr="00AA7B66" w:rsidRDefault="00854E65" w:rsidP="00854E65">
      <w:pPr>
        <w:numPr>
          <w:ilvl w:val="0"/>
          <w:numId w:val="8"/>
        </w:numPr>
        <w:tabs>
          <w:tab w:val="left" w:pos="720"/>
        </w:tabs>
        <w:jc w:val="both"/>
      </w:pPr>
      <w:r w:rsidRPr="0029791F">
        <w:t>Citi ar piegādātājam veicamā darba apjoma izvērtēšanu saistītie jautājumi.</w:t>
      </w:r>
    </w:p>
    <w:p w14:paraId="3276230D" w14:textId="77777777" w:rsidR="00681A4E" w:rsidRDefault="00681A4E" w:rsidP="009511EA">
      <w:pPr>
        <w:jc w:val="both"/>
      </w:pPr>
    </w:p>
    <w:p w14:paraId="3276230E" w14:textId="77777777" w:rsidR="009511EA" w:rsidRDefault="009511EA" w:rsidP="009511EA">
      <w:pPr>
        <w:widowControl w:val="0"/>
        <w:ind w:right="12"/>
        <w:contextualSpacing/>
        <w:jc w:val="both"/>
        <w:rPr>
          <w:rFonts w:eastAsia="Calibri"/>
        </w:rPr>
      </w:pPr>
    </w:p>
    <w:p w14:paraId="3276230F" w14:textId="77777777" w:rsidR="00D176E2" w:rsidRDefault="00D176E2" w:rsidP="009511EA">
      <w:pPr>
        <w:widowControl w:val="0"/>
        <w:ind w:right="12"/>
        <w:contextualSpacing/>
        <w:jc w:val="both"/>
        <w:rPr>
          <w:rFonts w:eastAsia="Calibri"/>
        </w:rPr>
      </w:pPr>
    </w:p>
    <w:p w14:paraId="32762310" w14:textId="77777777" w:rsidR="00D176E2" w:rsidRPr="00D176E2" w:rsidRDefault="00D176E2" w:rsidP="00D176E2">
      <w:pPr>
        <w:widowControl w:val="0"/>
        <w:numPr>
          <w:ilvl w:val="0"/>
          <w:numId w:val="9"/>
        </w:numPr>
        <w:spacing w:after="200" w:line="276" w:lineRule="auto"/>
        <w:ind w:left="284" w:right="12"/>
        <w:contextualSpacing/>
        <w:jc w:val="both"/>
        <w:rPr>
          <w:rFonts w:eastAsia="Calibri"/>
        </w:rPr>
      </w:pPr>
      <w:r w:rsidRPr="00D176E2">
        <w:rPr>
          <w:rFonts w:eastAsia="Calibri"/>
          <w:b/>
          <w:bCs/>
        </w:rPr>
        <w:t>Esošās situācijas apraksts un iepirkuma mērķis.</w:t>
      </w:r>
    </w:p>
    <w:p w14:paraId="32762311" w14:textId="77777777" w:rsidR="00D176E2" w:rsidRPr="00D176E2" w:rsidRDefault="00D176E2" w:rsidP="00D176E2">
      <w:pPr>
        <w:widowControl w:val="0"/>
        <w:ind w:left="284" w:right="12"/>
        <w:jc w:val="both"/>
        <w:rPr>
          <w:rFonts w:eastAsia="Calibri"/>
        </w:rPr>
      </w:pPr>
      <w:r w:rsidRPr="00D176E2">
        <w:rPr>
          <w:rFonts w:eastAsia="Calibri"/>
        </w:rPr>
        <w:t xml:space="preserve">Iepirkuma mērķis ir veikt Valsts kases ePakalpojumu sistēmu: Valsts budžeta elektronisko norēķinu sistēma “eKase” (turpmāk - </w:t>
      </w:r>
      <w:r w:rsidRPr="00D176E2">
        <w:rPr>
          <w:rFonts w:eastAsia="Calibri"/>
          <w:i/>
        </w:rPr>
        <w:t>eKase</w:t>
      </w:r>
      <w:r w:rsidRPr="00D176E2">
        <w:rPr>
          <w:rFonts w:eastAsia="Calibri"/>
        </w:rPr>
        <w:t xml:space="preserve">) un Ministriju, centrālo valsts iestāžu un pašvaldību budžeta pārskatu informācijas sistēmas “ePārskati” (turpmāk - </w:t>
      </w:r>
      <w:r w:rsidRPr="00D176E2">
        <w:rPr>
          <w:rFonts w:eastAsia="Calibri"/>
          <w:i/>
        </w:rPr>
        <w:t>ePārskati</w:t>
      </w:r>
      <w:r w:rsidRPr="00D176E2">
        <w:rPr>
          <w:rFonts w:eastAsia="Calibri"/>
        </w:rPr>
        <w:t>) lietojamības izpēti, noskaidrojot lietotāju viedokli par ePakalpojumu lietošanas ērtumu, saprotamību un funkcionalitātes realizācijas veida piemērotību ātrai un efektīvai biznesa procesu izpildei. Apzināt veicamos pasākumus ePakalpojumu pieejamības un lietojamības pilnveidošanai, izpētes procesā iesaistot UX/UI (User experience/ User interface) dizaina speciālistus, lai saņemtu priekšlikumus par efektīvāko risinājumu Portāla (ePakalpojumu sistēmu) navigācijas un struktūras  pilnveidošanai, jauna vienota dizaina ietvaros.</w:t>
      </w:r>
    </w:p>
    <w:p w14:paraId="32762312" w14:textId="77777777" w:rsidR="00D176E2" w:rsidRPr="00D176E2" w:rsidRDefault="00D176E2" w:rsidP="00D176E2">
      <w:pPr>
        <w:widowControl w:val="0"/>
        <w:ind w:left="284" w:right="12"/>
        <w:jc w:val="both"/>
        <w:rPr>
          <w:rFonts w:eastAsia="Calibri"/>
        </w:rPr>
      </w:pPr>
    </w:p>
    <w:p w14:paraId="32762313" w14:textId="77777777" w:rsidR="00D176E2" w:rsidRPr="00D176E2" w:rsidRDefault="00D176E2" w:rsidP="00D176E2">
      <w:pPr>
        <w:widowControl w:val="0"/>
        <w:ind w:left="284" w:right="12"/>
        <w:jc w:val="both"/>
        <w:rPr>
          <w:rFonts w:eastAsia="Calibri"/>
        </w:rPr>
      </w:pPr>
      <w:r w:rsidRPr="00D176E2">
        <w:rPr>
          <w:rFonts w:eastAsia="Calibri"/>
        </w:rPr>
        <w:t>Nākotnes vīzija – elektroniskā vietne, kas nodrošina klientiem vienotu un ērtu piekļuvi Valsts kases nodrošinātajiem ePakalpojumiem, un ir klientiem draudzīga un saprotama.</w:t>
      </w:r>
    </w:p>
    <w:p w14:paraId="32762314" w14:textId="77777777" w:rsidR="00D176E2" w:rsidRPr="00D176E2" w:rsidRDefault="00D176E2" w:rsidP="00D176E2">
      <w:pPr>
        <w:widowControl w:val="0"/>
        <w:ind w:left="284" w:right="12"/>
        <w:jc w:val="both"/>
        <w:rPr>
          <w:rFonts w:eastAsia="Calibri"/>
        </w:rPr>
      </w:pPr>
    </w:p>
    <w:p w14:paraId="32762315" w14:textId="77777777" w:rsidR="00D176E2" w:rsidRDefault="00D176E2">
      <w:pPr>
        <w:rPr>
          <w:rFonts w:eastAsia="Calibri"/>
        </w:rPr>
      </w:pPr>
      <w:r>
        <w:rPr>
          <w:rFonts w:eastAsia="Calibri"/>
        </w:rPr>
        <w:br w:type="page"/>
      </w:r>
    </w:p>
    <w:p w14:paraId="32762316" w14:textId="77777777" w:rsidR="00D176E2" w:rsidRPr="00D176E2" w:rsidRDefault="00D176E2" w:rsidP="00D176E2">
      <w:pPr>
        <w:widowControl w:val="0"/>
        <w:ind w:left="284" w:right="12"/>
        <w:jc w:val="both"/>
        <w:rPr>
          <w:rFonts w:eastAsia="Calibri"/>
        </w:rPr>
      </w:pPr>
    </w:p>
    <w:p w14:paraId="32762317" w14:textId="77777777" w:rsidR="00D176E2" w:rsidRPr="00D176E2" w:rsidRDefault="00D176E2" w:rsidP="00D176E2">
      <w:pPr>
        <w:widowControl w:val="0"/>
        <w:numPr>
          <w:ilvl w:val="0"/>
          <w:numId w:val="9"/>
        </w:numPr>
        <w:spacing w:after="200" w:line="276" w:lineRule="auto"/>
        <w:ind w:right="12" w:hanging="436"/>
        <w:contextualSpacing/>
        <w:jc w:val="both"/>
        <w:rPr>
          <w:rFonts w:eastAsia="Calibri"/>
          <w:b/>
        </w:rPr>
      </w:pPr>
      <w:r w:rsidRPr="00D176E2">
        <w:rPr>
          <w:rFonts w:eastAsia="Calibri"/>
          <w:b/>
        </w:rPr>
        <w:t>ePakalpojumu portāls.</w:t>
      </w:r>
    </w:p>
    <w:p w14:paraId="32762318" w14:textId="77777777" w:rsidR="00D176E2" w:rsidRPr="00D176E2" w:rsidRDefault="00D176E2" w:rsidP="00D176E2">
      <w:pPr>
        <w:widowControl w:val="0"/>
        <w:tabs>
          <w:tab w:val="left" w:pos="284"/>
        </w:tabs>
        <w:ind w:right="12"/>
        <w:jc w:val="both"/>
        <w:rPr>
          <w:rFonts w:eastAsia="Calibri"/>
        </w:rPr>
      </w:pPr>
      <w:r w:rsidRPr="00D176E2">
        <w:rPr>
          <w:rFonts w:eastAsia="Calibri"/>
        </w:rPr>
        <w:tab/>
        <w:t xml:space="preserve">Piekļuve Valsts kases nodrošinātajiem ePakalpojumiem </w:t>
      </w:r>
      <w:hyperlink r:id="rId12" w:history="1">
        <w:r w:rsidRPr="00D176E2">
          <w:rPr>
            <w:rFonts w:eastAsia="Calibri"/>
            <w:color w:val="0000FF"/>
            <w:u w:val="single"/>
          </w:rPr>
          <w:t>https://epakalpojumi.kase.gov.lv</w:t>
        </w:r>
      </w:hyperlink>
      <w:r w:rsidRPr="00D176E2">
        <w:rPr>
          <w:rFonts w:eastAsia="Calibri"/>
        </w:rPr>
        <w:t>.</w:t>
      </w:r>
    </w:p>
    <w:p w14:paraId="32762319" w14:textId="77777777" w:rsidR="00D176E2" w:rsidRPr="00D176E2" w:rsidRDefault="00D176E2" w:rsidP="00D176E2">
      <w:pPr>
        <w:widowControl w:val="0"/>
        <w:ind w:left="284" w:right="12"/>
        <w:jc w:val="both"/>
        <w:rPr>
          <w:rFonts w:eastAsia="Calibri"/>
        </w:rPr>
      </w:pPr>
    </w:p>
    <w:p w14:paraId="3276231A" w14:textId="77777777" w:rsidR="00D176E2" w:rsidRPr="00D176E2" w:rsidRDefault="00D176E2" w:rsidP="00D176E2">
      <w:pPr>
        <w:widowControl w:val="0"/>
        <w:ind w:left="284" w:right="12"/>
        <w:jc w:val="both"/>
        <w:rPr>
          <w:rFonts w:eastAsia="Calibri"/>
        </w:rPr>
      </w:pPr>
      <w:r w:rsidRPr="00D176E2">
        <w:rPr>
          <w:rFonts w:ascii="Calibri" w:eastAsia="Calibri" w:hAnsi="Calibri"/>
          <w:noProof/>
          <w:sz w:val="22"/>
          <w:szCs w:val="22"/>
          <w:lang w:eastAsia="lv-LV"/>
        </w:rPr>
        <w:drawing>
          <wp:inline distT="0" distB="0" distL="0" distR="0" wp14:anchorId="32762362" wp14:editId="32762363">
            <wp:extent cx="5486400" cy="3811270"/>
            <wp:effectExtent l="0" t="0" r="0" b="0"/>
            <wp:docPr id="1" name="Content Placeholder 3" descr="cid:image005.png@01D315AB.DE9D5480"/>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descr="cid:image005.png@01D315AB.DE9D5480"/>
                    <pic:cNvPicPr>
                      <a:picLocks noGrp="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486400" cy="3811270"/>
                    </a:xfrm>
                    <a:prstGeom prst="rect">
                      <a:avLst/>
                    </a:prstGeom>
                    <a:noFill/>
                    <a:ln>
                      <a:noFill/>
                    </a:ln>
                  </pic:spPr>
                </pic:pic>
              </a:graphicData>
            </a:graphic>
          </wp:inline>
        </w:drawing>
      </w:r>
    </w:p>
    <w:p w14:paraId="3276231B" w14:textId="77777777" w:rsidR="00D176E2" w:rsidRPr="00D176E2" w:rsidRDefault="00D176E2" w:rsidP="00D176E2">
      <w:pPr>
        <w:widowControl w:val="0"/>
        <w:ind w:left="284" w:right="12"/>
        <w:jc w:val="both"/>
        <w:rPr>
          <w:rFonts w:eastAsia="Calibri"/>
        </w:rPr>
      </w:pPr>
    </w:p>
    <w:p w14:paraId="3276231C" w14:textId="77777777" w:rsidR="00D176E2" w:rsidRPr="00D176E2" w:rsidRDefault="00D176E2" w:rsidP="00D176E2">
      <w:pPr>
        <w:widowControl w:val="0"/>
        <w:numPr>
          <w:ilvl w:val="0"/>
          <w:numId w:val="9"/>
        </w:numPr>
        <w:spacing w:after="200" w:line="276" w:lineRule="auto"/>
        <w:ind w:right="12" w:hanging="436"/>
        <w:contextualSpacing/>
        <w:jc w:val="both"/>
        <w:rPr>
          <w:rFonts w:eastAsia="Calibri"/>
        </w:rPr>
      </w:pPr>
      <w:r w:rsidRPr="00D176E2">
        <w:rPr>
          <w:rFonts w:eastAsia="Calibri"/>
          <w:b/>
          <w:bCs/>
          <w:lang w:val="en-US"/>
        </w:rPr>
        <w:t>ePakalpojumu sistēmu apraksti.</w:t>
      </w:r>
    </w:p>
    <w:p w14:paraId="3276231D" w14:textId="77777777" w:rsidR="00D176E2" w:rsidRPr="00D176E2" w:rsidRDefault="00D176E2" w:rsidP="00D176E2">
      <w:pPr>
        <w:widowControl w:val="0"/>
        <w:ind w:left="720" w:right="11"/>
        <w:contextualSpacing/>
        <w:jc w:val="both"/>
        <w:rPr>
          <w:rFonts w:eastAsia="Calibri"/>
          <w:b/>
          <w:i/>
          <w:szCs w:val="22"/>
        </w:rPr>
      </w:pPr>
      <w:r w:rsidRPr="00D176E2">
        <w:rPr>
          <w:rFonts w:eastAsia="Calibri"/>
          <w:b/>
          <w:i/>
          <w:szCs w:val="22"/>
        </w:rPr>
        <w:t>eKase</w:t>
      </w:r>
    </w:p>
    <w:p w14:paraId="3276231E" w14:textId="77777777" w:rsidR="00D176E2" w:rsidRPr="00D176E2" w:rsidRDefault="00D176E2" w:rsidP="00D176E2">
      <w:pPr>
        <w:widowControl w:val="0"/>
        <w:ind w:left="720" w:right="11"/>
        <w:contextualSpacing/>
        <w:jc w:val="both"/>
        <w:rPr>
          <w:rFonts w:eastAsia="Calibri"/>
          <w:bCs/>
        </w:rPr>
      </w:pPr>
      <w:r w:rsidRPr="00D176E2">
        <w:rPr>
          <w:rFonts w:eastAsia="Calibri"/>
          <w:bCs/>
        </w:rPr>
        <w:t xml:space="preserve">nodrošina klientiem, kuriem ir atvērti konti Valsts kasē, atbilstoši pilnvarojuma režīmam, iespēju izpildīt maksājumu  rīkojumus, apskatīt maksājumu rīkojumu izpildes rezultātus, kā arī saņemt Valsts kases piedāvāto finanšu informāciju. </w:t>
      </w:r>
      <w:r w:rsidRPr="00D176E2">
        <w:rPr>
          <w:rFonts w:eastAsia="Calibri"/>
          <w:i/>
          <w:szCs w:val="22"/>
        </w:rPr>
        <w:t>eKase</w:t>
      </w:r>
      <w:r w:rsidRPr="00D176E2">
        <w:rPr>
          <w:rFonts w:eastAsia="Calibri"/>
          <w:bCs/>
        </w:rPr>
        <w:t xml:space="preserve"> atbilstoši tās lietošanas mērķim ir paredzēta maksājuma rīkojumu izpildes nodrošināšanai, un tās galvenā lietotāju mērķu grupa ir iestāžu vadītāji, kuri veic maksājuma rīkojumu autorizēšanu un grāmatvedības darbinieki, kuri veic maksājuma rīkojumu iesniegšanu izpildei un veic iestādes grāmatvedības uzskaiti.</w:t>
      </w:r>
    </w:p>
    <w:p w14:paraId="3276231F" w14:textId="77777777" w:rsidR="00D176E2" w:rsidRPr="00D176E2" w:rsidRDefault="00D176E2" w:rsidP="00D176E2">
      <w:pPr>
        <w:widowControl w:val="0"/>
        <w:ind w:left="720" w:right="11"/>
        <w:contextualSpacing/>
        <w:jc w:val="both"/>
        <w:rPr>
          <w:rFonts w:eastAsia="Calibri"/>
          <w:bCs/>
          <w:lang w:val="en-US"/>
        </w:rPr>
      </w:pPr>
    </w:p>
    <w:p w14:paraId="32762320" w14:textId="77777777" w:rsidR="00D176E2" w:rsidRPr="00D176E2" w:rsidRDefault="00D176E2" w:rsidP="00D176E2">
      <w:pPr>
        <w:widowControl w:val="0"/>
        <w:spacing w:after="200" w:line="276" w:lineRule="auto"/>
        <w:ind w:left="720" w:right="12"/>
        <w:contextualSpacing/>
        <w:jc w:val="both"/>
        <w:rPr>
          <w:rFonts w:eastAsia="Calibri"/>
          <w:i/>
          <w:szCs w:val="22"/>
        </w:rPr>
      </w:pPr>
      <w:r w:rsidRPr="00D176E2">
        <w:rPr>
          <w:rFonts w:eastAsia="Calibri"/>
          <w:b/>
          <w:i/>
          <w:szCs w:val="22"/>
        </w:rPr>
        <w:t>ePārskati</w:t>
      </w:r>
    </w:p>
    <w:p w14:paraId="32762321" w14:textId="77777777" w:rsidR="00D176E2" w:rsidRPr="00D176E2" w:rsidRDefault="00D176E2" w:rsidP="00D176E2">
      <w:pPr>
        <w:widowControl w:val="0"/>
        <w:ind w:left="720" w:right="12"/>
        <w:contextualSpacing/>
        <w:jc w:val="both"/>
        <w:rPr>
          <w:rFonts w:eastAsia="Calibri"/>
        </w:rPr>
      </w:pPr>
      <w:r w:rsidRPr="00D176E2">
        <w:rPr>
          <w:rFonts w:eastAsia="Calibri"/>
        </w:rPr>
        <w:t xml:space="preserve">paredzēti, lai nodrošinātu un atbalstītu valsts un pašvaldību budžeta iestāžu, no valsts budžeta daļēji atvasinātu publisku personu, budžeta nefinansētu iestāžu, ostu, brīvostu un kapitālsabiedrību, kā arī citu iestāžu, kam normatīvajos aktos ir noteikta </w:t>
      </w:r>
      <w:r w:rsidRPr="00D176E2">
        <w:rPr>
          <w:rFonts w:eastAsia="Calibri"/>
          <w:i/>
          <w:szCs w:val="22"/>
        </w:rPr>
        <w:t>ePārskatu</w:t>
      </w:r>
      <w:r w:rsidRPr="00D176E2">
        <w:rPr>
          <w:rFonts w:eastAsia="Calibri"/>
        </w:rPr>
        <w:t xml:space="preserve"> lietošana, finanšu un budžeta izpildes pārskatu pārvaldību un tiešsaistes informācijas apmaiņu. Pārskatu sagatavošana iespējama manuāli ievadot datus, kā arī izmantojot pārskatu elektroniskā datu apmaiņas faila formāta aprakstu, importējot datus no grāmatvedības uzskaites programmas </w:t>
      </w:r>
      <w:r w:rsidRPr="00D176E2">
        <w:rPr>
          <w:rFonts w:eastAsia="Calibri"/>
          <w:i/>
          <w:szCs w:val="22"/>
        </w:rPr>
        <w:t>ePārskatu</w:t>
      </w:r>
      <w:r w:rsidRPr="00D176E2">
        <w:rPr>
          <w:rFonts w:eastAsia="Calibri"/>
        </w:rPr>
        <w:t xml:space="preserve"> sistēmā, tādējādi nodrošinot pārskatu automātisku sagatavošanu. Sistēma nodrošina pārskatu summēšanu un savstarpējo atbilstību pārbaudi starp dažādiem pārskatiem. Iesniegtos pārskatus pieņem, pārbauda un apkopo gan Valsts kase, gan citas  iestādes, kuras izmanto sistēmu informācijas apmaiņai.</w:t>
      </w:r>
    </w:p>
    <w:p w14:paraId="32762322" w14:textId="77777777" w:rsidR="00D176E2" w:rsidRPr="00D176E2" w:rsidRDefault="00D176E2" w:rsidP="00D176E2">
      <w:pPr>
        <w:widowControl w:val="0"/>
        <w:ind w:left="284" w:right="12"/>
        <w:jc w:val="both"/>
        <w:rPr>
          <w:rFonts w:eastAsia="Calibri"/>
        </w:rPr>
      </w:pPr>
    </w:p>
    <w:p w14:paraId="32762323" w14:textId="77777777" w:rsidR="00D176E2" w:rsidRPr="00D176E2" w:rsidRDefault="00D176E2" w:rsidP="00D176E2">
      <w:pPr>
        <w:widowControl w:val="0"/>
        <w:ind w:left="284" w:right="12"/>
        <w:jc w:val="both"/>
        <w:rPr>
          <w:rFonts w:eastAsia="Calibri"/>
        </w:rPr>
      </w:pPr>
      <w:r w:rsidRPr="00D176E2">
        <w:rPr>
          <w:rFonts w:eastAsia="Calibri"/>
          <w:b/>
          <w:u w:val="single"/>
        </w:rPr>
        <w:t xml:space="preserve">Iepirkuma komisijas </w:t>
      </w:r>
      <w:r w:rsidRPr="00D176E2">
        <w:rPr>
          <w:rFonts w:eastAsia="Calibri"/>
          <w:b/>
          <w:iCs/>
          <w:u w:val="single"/>
        </w:rPr>
        <w:t>jautājums:</w:t>
      </w:r>
      <w:r w:rsidRPr="00D176E2">
        <w:rPr>
          <w:rFonts w:eastAsia="Calibri"/>
          <w:i/>
          <w:iCs/>
        </w:rPr>
        <w:t xml:space="preserve"> </w:t>
      </w:r>
      <w:r w:rsidRPr="00D176E2">
        <w:rPr>
          <w:rFonts w:eastAsia="Calibri"/>
          <w:iCs/>
        </w:rPr>
        <w:t xml:space="preserve">Vai no piegādātāja viedokļa ir svarīgi ePakalpojumu sistēmu aprakstā pievienot informāciju par tehnoloģijām, sistēmas uzbūvi (izstrādes </w:t>
      </w:r>
      <w:r w:rsidRPr="00D176E2">
        <w:rPr>
          <w:rFonts w:eastAsia="Calibri"/>
          <w:iCs/>
        </w:rPr>
        <w:lastRenderedPageBreak/>
        <w:t>instrumenti, izstrādes valoda u.c. specifiskas tehniskie parametri)?</w:t>
      </w:r>
    </w:p>
    <w:p w14:paraId="32762324" w14:textId="77777777" w:rsidR="00D176E2" w:rsidRPr="00D176E2" w:rsidRDefault="00D176E2" w:rsidP="00D176E2">
      <w:pPr>
        <w:widowControl w:val="0"/>
        <w:ind w:left="284" w:right="12"/>
        <w:jc w:val="both"/>
        <w:rPr>
          <w:rFonts w:eastAsia="Calibri"/>
        </w:rPr>
      </w:pPr>
      <w:r w:rsidRPr="00D176E2">
        <w:rPr>
          <w:rFonts w:eastAsia="Calibri"/>
          <w:b/>
          <w:u w:val="single"/>
        </w:rPr>
        <w:t>Piegādātāju atbilde</w:t>
      </w:r>
      <w:r w:rsidRPr="00D176E2">
        <w:rPr>
          <w:rFonts w:eastAsia="Calibri"/>
          <w:u w:val="single"/>
        </w:rPr>
        <w:t>:</w:t>
      </w:r>
      <w:r w:rsidRPr="00D176E2">
        <w:rPr>
          <w:rFonts w:eastAsia="Calibri"/>
        </w:rPr>
        <w:t xml:space="preserve"> Informācijas apjoms ir pietiekams. Neko vairāk nevajag.</w:t>
      </w:r>
    </w:p>
    <w:p w14:paraId="32762325" w14:textId="77777777" w:rsidR="00D176E2" w:rsidRPr="00D176E2" w:rsidRDefault="00D176E2" w:rsidP="00D176E2">
      <w:pPr>
        <w:widowControl w:val="0"/>
        <w:ind w:left="284" w:right="12"/>
        <w:jc w:val="both"/>
        <w:rPr>
          <w:rFonts w:eastAsia="Calibri"/>
        </w:rPr>
      </w:pPr>
    </w:p>
    <w:p w14:paraId="32762326" w14:textId="77777777" w:rsidR="00D176E2" w:rsidRPr="00D176E2" w:rsidRDefault="00D176E2" w:rsidP="00D176E2">
      <w:pPr>
        <w:widowControl w:val="0"/>
        <w:numPr>
          <w:ilvl w:val="0"/>
          <w:numId w:val="9"/>
        </w:numPr>
        <w:spacing w:line="276" w:lineRule="auto"/>
        <w:ind w:right="12" w:hanging="436"/>
        <w:contextualSpacing/>
        <w:jc w:val="both"/>
        <w:rPr>
          <w:rFonts w:eastAsia="Calibri"/>
        </w:rPr>
      </w:pPr>
      <w:r w:rsidRPr="00D176E2">
        <w:rPr>
          <w:rFonts w:eastAsia="Calibri"/>
          <w:b/>
          <w:bCs/>
        </w:rPr>
        <w:t>Vispārīgās prasības un Piegādātājam iepirkuma līguma ietvaros paredzētie darbi.</w:t>
      </w:r>
    </w:p>
    <w:p w14:paraId="32762327" w14:textId="77777777" w:rsidR="00D176E2" w:rsidRPr="00D176E2" w:rsidRDefault="00D176E2" w:rsidP="00D176E2">
      <w:pPr>
        <w:widowControl w:val="0"/>
        <w:ind w:left="284" w:right="12"/>
        <w:jc w:val="both"/>
        <w:rPr>
          <w:rFonts w:eastAsia="Calibri"/>
        </w:rPr>
      </w:pPr>
      <w:r w:rsidRPr="00D176E2">
        <w:rPr>
          <w:rFonts w:eastAsia="Calibri"/>
        </w:rPr>
        <w:t>Izmantojamās lietojamības testēšanas metodes (paredzēts iesaistīt līdz 60 lietotājiem – klientiem, kas atrodas Rīgā):</w:t>
      </w:r>
    </w:p>
    <w:p w14:paraId="32762328" w14:textId="77777777" w:rsidR="00D176E2" w:rsidRPr="00D176E2" w:rsidRDefault="00D176E2" w:rsidP="00D176E2">
      <w:pPr>
        <w:widowControl w:val="0"/>
        <w:numPr>
          <w:ilvl w:val="0"/>
          <w:numId w:val="11"/>
        </w:numPr>
        <w:spacing w:line="276" w:lineRule="auto"/>
        <w:ind w:right="12"/>
        <w:jc w:val="both"/>
        <w:rPr>
          <w:rFonts w:eastAsia="Calibri"/>
        </w:rPr>
      </w:pPr>
      <w:r w:rsidRPr="00D176E2">
        <w:rPr>
          <w:rFonts w:eastAsia="Calibri"/>
          <w:b/>
          <w:bCs/>
        </w:rPr>
        <w:t>ePakalpojumu Kvantitatīvo datu analīze</w:t>
      </w:r>
      <w:r w:rsidRPr="00D176E2">
        <w:rPr>
          <w:rFonts w:eastAsia="Calibri"/>
        </w:rPr>
        <w:t>;</w:t>
      </w:r>
    </w:p>
    <w:p w14:paraId="32762329" w14:textId="77777777" w:rsidR="00D176E2" w:rsidRPr="00D176E2" w:rsidRDefault="00D176E2" w:rsidP="00D176E2">
      <w:pPr>
        <w:widowControl w:val="0"/>
        <w:numPr>
          <w:ilvl w:val="0"/>
          <w:numId w:val="11"/>
        </w:numPr>
        <w:spacing w:line="276" w:lineRule="auto"/>
        <w:ind w:right="12"/>
        <w:jc w:val="both"/>
        <w:rPr>
          <w:rFonts w:eastAsia="Calibri"/>
        </w:rPr>
      </w:pPr>
      <w:r w:rsidRPr="00D176E2">
        <w:rPr>
          <w:rFonts w:eastAsia="Calibri"/>
          <w:b/>
          <w:bCs/>
        </w:rPr>
        <w:t>ePakalpojumu lietojamības testi</w:t>
      </w:r>
      <w:r w:rsidRPr="00D176E2">
        <w:rPr>
          <w:rFonts w:eastAsia="Calibri"/>
        </w:rPr>
        <w:t>;</w:t>
      </w:r>
    </w:p>
    <w:p w14:paraId="3276232A" w14:textId="77777777" w:rsidR="00D176E2" w:rsidRPr="00D176E2" w:rsidRDefault="00D176E2" w:rsidP="00D176E2">
      <w:pPr>
        <w:widowControl w:val="0"/>
        <w:numPr>
          <w:ilvl w:val="0"/>
          <w:numId w:val="11"/>
        </w:numPr>
        <w:spacing w:line="276" w:lineRule="auto"/>
        <w:ind w:right="12"/>
        <w:jc w:val="both"/>
        <w:rPr>
          <w:rFonts w:eastAsia="Calibri"/>
        </w:rPr>
      </w:pPr>
      <w:r w:rsidRPr="00D176E2">
        <w:rPr>
          <w:rFonts w:eastAsia="Calibri"/>
          <w:b/>
          <w:bCs/>
        </w:rPr>
        <w:t>Koka tests</w:t>
      </w:r>
      <w:r w:rsidRPr="00D176E2">
        <w:rPr>
          <w:rFonts w:eastAsia="Calibri"/>
        </w:rPr>
        <w:t>;</w:t>
      </w:r>
    </w:p>
    <w:p w14:paraId="3276232B" w14:textId="77777777" w:rsidR="00D176E2" w:rsidRPr="00D176E2" w:rsidRDefault="00D176E2" w:rsidP="00D176E2">
      <w:pPr>
        <w:widowControl w:val="0"/>
        <w:numPr>
          <w:ilvl w:val="0"/>
          <w:numId w:val="11"/>
        </w:numPr>
        <w:spacing w:line="276" w:lineRule="auto"/>
        <w:ind w:right="12"/>
        <w:jc w:val="both"/>
        <w:rPr>
          <w:rFonts w:eastAsia="Calibri"/>
        </w:rPr>
      </w:pPr>
      <w:r w:rsidRPr="00D176E2">
        <w:rPr>
          <w:rFonts w:eastAsia="Calibri"/>
          <w:b/>
          <w:bCs/>
        </w:rPr>
        <w:t>Lietotāju intervijas</w:t>
      </w:r>
      <w:r w:rsidRPr="00D176E2">
        <w:rPr>
          <w:rFonts w:eastAsia="Calibri"/>
        </w:rPr>
        <w:t>.</w:t>
      </w:r>
    </w:p>
    <w:p w14:paraId="3276232C" w14:textId="77777777" w:rsidR="00D176E2" w:rsidRPr="00D176E2" w:rsidRDefault="00D176E2" w:rsidP="00EE467D">
      <w:pPr>
        <w:widowControl w:val="0"/>
        <w:ind w:left="284" w:right="11"/>
        <w:jc w:val="both"/>
        <w:rPr>
          <w:rFonts w:eastAsia="Calibri"/>
        </w:rPr>
      </w:pPr>
      <w:r w:rsidRPr="00D176E2">
        <w:rPr>
          <w:rFonts w:eastAsia="Calibri"/>
        </w:rPr>
        <w:t>Pirms lietojamības testu uzsākšanas:</w:t>
      </w:r>
    </w:p>
    <w:p w14:paraId="3276232D" w14:textId="77777777" w:rsidR="00D176E2" w:rsidRPr="00D176E2" w:rsidRDefault="00D176E2" w:rsidP="00EE467D">
      <w:pPr>
        <w:widowControl w:val="0"/>
        <w:numPr>
          <w:ilvl w:val="0"/>
          <w:numId w:val="12"/>
        </w:numPr>
        <w:ind w:right="11"/>
        <w:jc w:val="both"/>
        <w:rPr>
          <w:rFonts w:eastAsia="Calibri"/>
        </w:rPr>
      </w:pPr>
      <w:r w:rsidRPr="00D176E2">
        <w:rPr>
          <w:rFonts w:eastAsia="Calibri"/>
        </w:rPr>
        <w:t>Piegādātājam jāiepazīstas ar Pasūtītāja norādītajiem sistēmu lietotāju ceļvežiem/rokasgrāmatām un biznesa procesu reglamentējošiem normatīvajiem aktiem,</w:t>
      </w:r>
    </w:p>
    <w:p w14:paraId="3276232E" w14:textId="77777777" w:rsidR="00D176E2" w:rsidRPr="00D176E2" w:rsidRDefault="00D176E2" w:rsidP="00EE467D">
      <w:pPr>
        <w:widowControl w:val="0"/>
        <w:numPr>
          <w:ilvl w:val="0"/>
          <w:numId w:val="12"/>
        </w:numPr>
        <w:ind w:right="11"/>
        <w:jc w:val="both"/>
        <w:rPr>
          <w:rFonts w:eastAsia="Calibri"/>
        </w:rPr>
      </w:pPr>
      <w:r w:rsidRPr="00D176E2">
        <w:rPr>
          <w:rFonts w:eastAsia="Calibri"/>
        </w:rPr>
        <w:t>Lietojamības testu uzdevumus un intervijā uzdodamos jautājumus Piegādātājam jāizstrādā kopīgi ar Pasūtītāju;</w:t>
      </w:r>
    </w:p>
    <w:p w14:paraId="3276232F" w14:textId="77777777" w:rsidR="00D176E2" w:rsidRPr="00D176E2" w:rsidRDefault="00D176E2" w:rsidP="00EE467D">
      <w:pPr>
        <w:widowControl w:val="0"/>
        <w:numPr>
          <w:ilvl w:val="0"/>
          <w:numId w:val="12"/>
        </w:numPr>
        <w:ind w:right="11"/>
        <w:jc w:val="both"/>
        <w:rPr>
          <w:rFonts w:eastAsia="Calibri"/>
        </w:rPr>
      </w:pPr>
      <w:r w:rsidRPr="00D176E2">
        <w:rPr>
          <w:rFonts w:eastAsia="Calibri"/>
        </w:rPr>
        <w:t>Piegādātājam jāsagatavo testēšanas plānu, kurā iekļauta informācija par mērķiem un uzdevumiem, kurus testa dalībniekiem būs jāsasniedz vai jāizpilda testu un interviju laikā, kā arī lietojamības testu gaitas aprakstu. Testēšanas plāns un gaitas apraksts jāsaskaņo ar Pasūtītāju;</w:t>
      </w:r>
    </w:p>
    <w:p w14:paraId="32762330" w14:textId="77777777" w:rsidR="00D176E2" w:rsidRPr="00D176E2" w:rsidRDefault="00D176E2" w:rsidP="00EE467D">
      <w:pPr>
        <w:widowControl w:val="0"/>
        <w:numPr>
          <w:ilvl w:val="0"/>
          <w:numId w:val="12"/>
        </w:numPr>
        <w:ind w:right="11"/>
        <w:jc w:val="both"/>
        <w:rPr>
          <w:rFonts w:eastAsia="Calibri"/>
        </w:rPr>
      </w:pPr>
      <w:r w:rsidRPr="00D176E2">
        <w:rPr>
          <w:rFonts w:eastAsia="Calibri"/>
        </w:rPr>
        <w:t>Piegādātājam sadarbībā ar Pasūtītāju jāapzina katras sistēmas lietotāju grupu un lietotāju skaitu. Pasūtītājam dalībnieku rekrutēšana jāveic sadarbībā ar Piegādātāju.</w:t>
      </w:r>
    </w:p>
    <w:p w14:paraId="32762331" w14:textId="77777777" w:rsidR="00D176E2" w:rsidRPr="00D176E2" w:rsidRDefault="00D176E2" w:rsidP="00EE467D">
      <w:pPr>
        <w:widowControl w:val="0"/>
        <w:ind w:left="284" w:right="11"/>
        <w:jc w:val="both"/>
        <w:rPr>
          <w:rFonts w:eastAsia="Calibri"/>
        </w:rPr>
      </w:pPr>
    </w:p>
    <w:p w14:paraId="32762332" w14:textId="77777777" w:rsidR="00D176E2" w:rsidRPr="00D176E2" w:rsidRDefault="00D176E2" w:rsidP="00D176E2">
      <w:pPr>
        <w:widowControl w:val="0"/>
        <w:ind w:left="284" w:right="12"/>
        <w:jc w:val="both"/>
        <w:rPr>
          <w:rFonts w:eastAsia="Calibri"/>
          <w:iCs/>
        </w:rPr>
      </w:pPr>
      <w:r w:rsidRPr="00D176E2">
        <w:rPr>
          <w:rFonts w:eastAsia="Calibri"/>
          <w:b/>
          <w:u w:val="single"/>
        </w:rPr>
        <w:t>Iepirkuma komisijas j</w:t>
      </w:r>
      <w:r w:rsidRPr="00D176E2">
        <w:rPr>
          <w:rFonts w:eastAsia="Calibri"/>
          <w:b/>
          <w:iCs/>
          <w:u w:val="single"/>
        </w:rPr>
        <w:t>autājums</w:t>
      </w:r>
      <w:r w:rsidRPr="00D176E2">
        <w:rPr>
          <w:rFonts w:eastAsia="Calibri"/>
          <w:b/>
          <w:iCs/>
        </w:rPr>
        <w:t>:</w:t>
      </w:r>
      <w:r w:rsidRPr="00D176E2">
        <w:rPr>
          <w:rFonts w:eastAsia="Calibri"/>
          <w:iCs/>
        </w:rPr>
        <w:t xml:space="preserve"> Vai tehniskajā specifikācijā nepieciešams iekļaut atsevišķu punktu ar norādēm uz saistošajiem normatīvajiem aktiem un lietotāju ceļvežiem/rokasgrāmatām vai arī ar tiem iepazīstināt vēlāk - darba procesā? Specifiski - </w:t>
      </w:r>
      <w:r w:rsidRPr="00D176E2">
        <w:rPr>
          <w:rFonts w:eastAsia="Calibri"/>
          <w:i/>
          <w:iCs/>
        </w:rPr>
        <w:t>eKases</w:t>
      </w:r>
      <w:r w:rsidRPr="00D176E2">
        <w:rPr>
          <w:rFonts w:eastAsia="Calibri"/>
          <w:iCs/>
        </w:rPr>
        <w:t xml:space="preserve"> rokasgrāmata netiks publicēta, to plānots izsniegt iepirkumā ieinteresētam piegādātājam pēc konfidencialitātes apliecinājuma parakstīšanas.</w:t>
      </w:r>
    </w:p>
    <w:p w14:paraId="32762333" w14:textId="77777777" w:rsidR="00D176E2" w:rsidRPr="00D176E2" w:rsidRDefault="00D176E2" w:rsidP="00D176E2">
      <w:pPr>
        <w:widowControl w:val="0"/>
        <w:ind w:left="284" w:right="12"/>
        <w:jc w:val="both"/>
        <w:rPr>
          <w:rFonts w:eastAsia="Calibri"/>
        </w:rPr>
      </w:pPr>
      <w:r w:rsidRPr="00D176E2">
        <w:rPr>
          <w:rFonts w:eastAsia="Calibri"/>
          <w:b/>
          <w:iCs/>
          <w:u w:val="single"/>
        </w:rPr>
        <w:t>Piegādātāju atbilde:</w:t>
      </w:r>
      <w:r w:rsidRPr="00D176E2">
        <w:rPr>
          <w:rFonts w:eastAsia="Calibri"/>
          <w:b/>
          <w:iCs/>
        </w:rPr>
        <w:t xml:space="preserve"> </w:t>
      </w:r>
      <w:r w:rsidRPr="00D176E2">
        <w:rPr>
          <w:rFonts w:eastAsia="Calibri"/>
          <w:iCs/>
        </w:rPr>
        <w:t>Piegādātājiem, lai sagatavotu piedāvājumu, nepieciešams pēc iespējas lielāks informācijas apjoms, jāzina, kuri normatīvie akti ir obligāti, kuri ir fakultatīvi. Norādes uz kopējās informācijas atrašanās vietni vēlams iekļaut nolikumā, bet norādes par obligātajiem/fakultatīvajiem normatīvajiem aktiem var sniegt darba procesā.</w:t>
      </w:r>
    </w:p>
    <w:p w14:paraId="32762334" w14:textId="77777777" w:rsidR="00D176E2" w:rsidRPr="00D176E2" w:rsidRDefault="00D176E2" w:rsidP="00D176E2">
      <w:pPr>
        <w:widowControl w:val="0"/>
        <w:ind w:left="284" w:right="12"/>
        <w:jc w:val="both"/>
        <w:rPr>
          <w:rFonts w:eastAsia="Calibri"/>
          <w:b/>
          <w:bCs/>
        </w:rPr>
      </w:pPr>
    </w:p>
    <w:p w14:paraId="32762335" w14:textId="77777777" w:rsidR="00D176E2" w:rsidRPr="00D176E2" w:rsidRDefault="00D176E2" w:rsidP="00D176E2">
      <w:pPr>
        <w:widowControl w:val="0"/>
        <w:numPr>
          <w:ilvl w:val="0"/>
          <w:numId w:val="9"/>
        </w:numPr>
        <w:spacing w:after="200" w:line="276" w:lineRule="auto"/>
        <w:ind w:right="12" w:hanging="436"/>
        <w:contextualSpacing/>
        <w:jc w:val="both"/>
        <w:rPr>
          <w:rFonts w:eastAsia="Calibri"/>
        </w:rPr>
      </w:pPr>
      <w:r w:rsidRPr="00D176E2">
        <w:rPr>
          <w:rFonts w:eastAsia="Calibri"/>
          <w:b/>
          <w:bCs/>
        </w:rPr>
        <w:t>Plānoto darbu apjoms</w:t>
      </w:r>
    </w:p>
    <w:p w14:paraId="32762336" w14:textId="77777777" w:rsidR="00D176E2" w:rsidRPr="00D176E2" w:rsidRDefault="00D176E2" w:rsidP="00EE467D">
      <w:pPr>
        <w:widowControl w:val="0"/>
        <w:ind w:left="284" w:right="11"/>
        <w:jc w:val="both"/>
        <w:rPr>
          <w:rFonts w:eastAsia="Calibri"/>
        </w:rPr>
      </w:pPr>
      <w:r w:rsidRPr="00D176E2">
        <w:rPr>
          <w:rFonts w:eastAsia="Calibri"/>
        </w:rPr>
        <w:t xml:space="preserve">Jāsagatavo lietojamības ziņojums par katru ePakalpojumu, lai pamatojoties uz dokumentā ietverto informāciju to varētu izmantot ePakalpojumu pilnveidošanai. </w:t>
      </w:r>
    </w:p>
    <w:p w14:paraId="32762337" w14:textId="77777777" w:rsidR="00D176E2" w:rsidRPr="00D176E2" w:rsidRDefault="00D176E2" w:rsidP="00EE467D">
      <w:pPr>
        <w:widowControl w:val="0"/>
        <w:ind w:left="284" w:right="11"/>
        <w:jc w:val="both"/>
        <w:rPr>
          <w:rFonts w:eastAsia="Calibri"/>
        </w:rPr>
      </w:pPr>
      <w:r w:rsidRPr="00D176E2">
        <w:rPr>
          <w:rFonts w:eastAsia="Calibri"/>
        </w:rPr>
        <w:t>Jāsagatavo vizualizētus ieteikumus jauna vienota dizaina, struktūras un navigācijas izstrādei abiem ePakalpojumiem, vīzijas apraksts ar pievienotu vizuālo materiālu par apvienoto portālu. Ziņojumā jāietver:</w:t>
      </w:r>
    </w:p>
    <w:p w14:paraId="32762338" w14:textId="77777777" w:rsidR="00D176E2" w:rsidRPr="00D176E2" w:rsidRDefault="00D176E2" w:rsidP="00EE467D">
      <w:pPr>
        <w:widowControl w:val="0"/>
        <w:numPr>
          <w:ilvl w:val="0"/>
          <w:numId w:val="13"/>
        </w:numPr>
        <w:ind w:right="11"/>
        <w:jc w:val="both"/>
        <w:rPr>
          <w:rFonts w:eastAsia="Calibri"/>
        </w:rPr>
      </w:pPr>
      <w:r w:rsidRPr="00D176E2">
        <w:rPr>
          <w:rFonts w:eastAsia="Calibri"/>
        </w:rPr>
        <w:t>Informāciju par iegūtajiem kvantitatīvajiem datiem un to izpētes rezultātu aprakstu;</w:t>
      </w:r>
    </w:p>
    <w:p w14:paraId="32762339" w14:textId="77777777" w:rsidR="00D176E2" w:rsidRPr="00D176E2" w:rsidRDefault="00D176E2" w:rsidP="00EE467D">
      <w:pPr>
        <w:widowControl w:val="0"/>
        <w:numPr>
          <w:ilvl w:val="0"/>
          <w:numId w:val="13"/>
        </w:numPr>
        <w:ind w:right="11"/>
        <w:jc w:val="both"/>
        <w:rPr>
          <w:rFonts w:eastAsia="Calibri"/>
        </w:rPr>
      </w:pPr>
      <w:r w:rsidRPr="00D176E2">
        <w:rPr>
          <w:rFonts w:eastAsia="Calibri"/>
        </w:rPr>
        <w:t>Lietojamības testa detalizētu atskaiti par testa rezultātiem:</w:t>
      </w:r>
    </w:p>
    <w:p w14:paraId="3276233A" w14:textId="77777777" w:rsidR="00D176E2" w:rsidRPr="00D176E2" w:rsidRDefault="00D176E2" w:rsidP="00EE467D">
      <w:pPr>
        <w:widowControl w:val="0"/>
        <w:numPr>
          <w:ilvl w:val="1"/>
          <w:numId w:val="13"/>
        </w:numPr>
        <w:ind w:right="11"/>
        <w:jc w:val="both"/>
        <w:rPr>
          <w:rFonts w:eastAsia="Calibri"/>
        </w:rPr>
      </w:pPr>
      <w:r w:rsidRPr="00D176E2">
        <w:rPr>
          <w:rFonts w:eastAsia="Calibri"/>
        </w:rPr>
        <w:t>Testa laikā fiksētie komentāri, to tips un svarīgums;</w:t>
      </w:r>
    </w:p>
    <w:p w14:paraId="3276233B" w14:textId="77777777" w:rsidR="00D176E2" w:rsidRPr="00D176E2" w:rsidRDefault="00D176E2" w:rsidP="00EE467D">
      <w:pPr>
        <w:widowControl w:val="0"/>
        <w:numPr>
          <w:ilvl w:val="1"/>
          <w:numId w:val="13"/>
        </w:numPr>
        <w:ind w:right="11"/>
        <w:jc w:val="both"/>
        <w:rPr>
          <w:rFonts w:eastAsia="Calibri"/>
        </w:rPr>
      </w:pPr>
      <w:r w:rsidRPr="00D176E2">
        <w:rPr>
          <w:rFonts w:eastAsia="Calibri"/>
        </w:rPr>
        <w:t>Prioritārā kārtībā detalizēti aprakstītas novērotās problēmas un sniegti divi katras problēmas risinājuma varianti;</w:t>
      </w:r>
    </w:p>
    <w:p w14:paraId="3276233C" w14:textId="77777777" w:rsidR="00D176E2" w:rsidRPr="00D176E2" w:rsidRDefault="00D176E2" w:rsidP="00EE467D">
      <w:pPr>
        <w:widowControl w:val="0"/>
        <w:numPr>
          <w:ilvl w:val="1"/>
          <w:numId w:val="13"/>
        </w:numPr>
        <w:ind w:right="11"/>
        <w:jc w:val="both"/>
        <w:rPr>
          <w:rFonts w:eastAsia="Calibri"/>
        </w:rPr>
      </w:pPr>
      <w:r w:rsidRPr="00D176E2">
        <w:rPr>
          <w:rFonts w:eastAsia="Calibri"/>
        </w:rPr>
        <w:t>Ziņojumā iesniegt ilgtermiņa redzējumu sistēmu attīstībai.</w:t>
      </w:r>
    </w:p>
    <w:p w14:paraId="3276233D" w14:textId="77777777" w:rsidR="00D176E2" w:rsidRPr="00D176E2" w:rsidRDefault="00D176E2" w:rsidP="00EE467D">
      <w:pPr>
        <w:widowControl w:val="0"/>
        <w:numPr>
          <w:ilvl w:val="0"/>
          <w:numId w:val="13"/>
        </w:numPr>
        <w:ind w:right="11"/>
        <w:jc w:val="both"/>
        <w:rPr>
          <w:rFonts w:eastAsia="Calibri"/>
        </w:rPr>
      </w:pPr>
      <w:r w:rsidRPr="00D176E2">
        <w:rPr>
          <w:rFonts w:eastAsia="Calibri"/>
        </w:rPr>
        <w:t>Koka testa detalizētu atskaiti par testa rezultātiem:</w:t>
      </w:r>
    </w:p>
    <w:p w14:paraId="3276233E" w14:textId="77777777" w:rsidR="00D176E2" w:rsidRPr="00D176E2" w:rsidRDefault="00D176E2" w:rsidP="00EE467D">
      <w:pPr>
        <w:widowControl w:val="0"/>
        <w:numPr>
          <w:ilvl w:val="1"/>
          <w:numId w:val="13"/>
        </w:numPr>
        <w:ind w:right="11"/>
        <w:jc w:val="both"/>
        <w:rPr>
          <w:rFonts w:eastAsia="Calibri"/>
        </w:rPr>
      </w:pPr>
      <w:r w:rsidRPr="00D176E2">
        <w:rPr>
          <w:rFonts w:eastAsia="Calibri"/>
        </w:rPr>
        <w:t>Informācija par testa izpildes rādītājiem;</w:t>
      </w:r>
    </w:p>
    <w:p w14:paraId="3276233F" w14:textId="77777777" w:rsidR="00D176E2" w:rsidRPr="00D176E2" w:rsidRDefault="00D176E2" w:rsidP="00EE467D">
      <w:pPr>
        <w:widowControl w:val="0"/>
        <w:numPr>
          <w:ilvl w:val="1"/>
          <w:numId w:val="13"/>
        </w:numPr>
        <w:ind w:right="11"/>
        <w:jc w:val="both"/>
        <w:rPr>
          <w:rFonts w:eastAsia="Calibri"/>
        </w:rPr>
      </w:pPr>
      <w:r w:rsidRPr="00D176E2">
        <w:rPr>
          <w:rFonts w:eastAsia="Calibri"/>
        </w:rPr>
        <w:t>Vizuāli noformētas meklēšanas ceļu diagrammas;</w:t>
      </w:r>
    </w:p>
    <w:p w14:paraId="32762340" w14:textId="77777777" w:rsidR="00D176E2" w:rsidRPr="00D176E2" w:rsidRDefault="00D176E2" w:rsidP="00EE467D">
      <w:pPr>
        <w:widowControl w:val="0"/>
        <w:numPr>
          <w:ilvl w:val="1"/>
          <w:numId w:val="13"/>
        </w:numPr>
        <w:ind w:right="11"/>
        <w:jc w:val="both"/>
        <w:rPr>
          <w:rFonts w:eastAsia="Calibri"/>
        </w:rPr>
      </w:pPr>
      <w:r w:rsidRPr="00D176E2">
        <w:rPr>
          <w:rFonts w:eastAsia="Calibri"/>
        </w:rPr>
        <w:t>Apkopoti moderatora novērojumi un lietotāju citāti;</w:t>
      </w:r>
    </w:p>
    <w:p w14:paraId="32762341" w14:textId="77777777" w:rsidR="00D176E2" w:rsidRPr="00D176E2" w:rsidRDefault="00D176E2" w:rsidP="00EE467D">
      <w:pPr>
        <w:widowControl w:val="0"/>
        <w:numPr>
          <w:ilvl w:val="1"/>
          <w:numId w:val="13"/>
        </w:numPr>
        <w:ind w:right="11"/>
        <w:jc w:val="both"/>
        <w:rPr>
          <w:rFonts w:eastAsia="Calibri"/>
        </w:rPr>
      </w:pPr>
      <w:r w:rsidRPr="00D176E2">
        <w:rPr>
          <w:rFonts w:eastAsia="Calibri"/>
        </w:rPr>
        <w:t xml:space="preserve">Prioritārā kārtībā aprakstītas problēmas un sniegti divi katras problēmas </w:t>
      </w:r>
      <w:r w:rsidRPr="00D176E2">
        <w:rPr>
          <w:rFonts w:eastAsia="Calibri"/>
        </w:rPr>
        <w:lastRenderedPageBreak/>
        <w:t>risinājuma varianti;</w:t>
      </w:r>
    </w:p>
    <w:p w14:paraId="32762342" w14:textId="77777777" w:rsidR="00D176E2" w:rsidRPr="00D176E2" w:rsidRDefault="00D176E2" w:rsidP="00EE467D">
      <w:pPr>
        <w:widowControl w:val="0"/>
        <w:numPr>
          <w:ilvl w:val="1"/>
          <w:numId w:val="13"/>
        </w:numPr>
        <w:ind w:right="11"/>
        <w:jc w:val="both"/>
        <w:rPr>
          <w:rFonts w:eastAsia="Calibri"/>
        </w:rPr>
      </w:pPr>
      <w:r w:rsidRPr="00D176E2">
        <w:rPr>
          <w:rFonts w:eastAsia="Calibri"/>
        </w:rPr>
        <w:t>Piedāvāti divi vizuāli uzskatāmi varianti uzlabotai katras ePakalpojumu sistēmas informācijas arhitektūrai.</w:t>
      </w:r>
    </w:p>
    <w:p w14:paraId="32762343" w14:textId="77777777" w:rsidR="00D176E2" w:rsidRPr="00D176E2" w:rsidRDefault="00D176E2" w:rsidP="00EE467D">
      <w:pPr>
        <w:widowControl w:val="0"/>
        <w:numPr>
          <w:ilvl w:val="0"/>
          <w:numId w:val="13"/>
        </w:numPr>
        <w:ind w:right="11"/>
        <w:jc w:val="both"/>
        <w:rPr>
          <w:rFonts w:eastAsia="Calibri"/>
        </w:rPr>
      </w:pPr>
      <w:r w:rsidRPr="00D176E2">
        <w:rPr>
          <w:rFonts w:eastAsia="Calibri"/>
        </w:rPr>
        <w:t>Lietotāju interviju atskaiti par testa rezultātiem detalizētā veidā:</w:t>
      </w:r>
    </w:p>
    <w:p w14:paraId="32762344" w14:textId="77777777" w:rsidR="00D176E2" w:rsidRPr="00D176E2" w:rsidRDefault="00D176E2" w:rsidP="00EE467D">
      <w:pPr>
        <w:widowControl w:val="0"/>
        <w:numPr>
          <w:ilvl w:val="1"/>
          <w:numId w:val="13"/>
        </w:numPr>
        <w:ind w:right="11"/>
        <w:jc w:val="both"/>
        <w:rPr>
          <w:rFonts w:eastAsia="Calibri"/>
        </w:rPr>
      </w:pPr>
      <w:r w:rsidRPr="00D176E2">
        <w:rPr>
          <w:rFonts w:eastAsia="Calibri"/>
        </w:rPr>
        <w:t>Kopsavilkums ar intervijā biežāk minētajiem komentāriem;</w:t>
      </w:r>
    </w:p>
    <w:p w14:paraId="32762345" w14:textId="77777777" w:rsidR="00D176E2" w:rsidRPr="00D176E2" w:rsidRDefault="00D176E2" w:rsidP="00EE467D">
      <w:pPr>
        <w:widowControl w:val="0"/>
        <w:numPr>
          <w:ilvl w:val="1"/>
          <w:numId w:val="13"/>
        </w:numPr>
        <w:ind w:right="11"/>
        <w:jc w:val="both"/>
        <w:rPr>
          <w:rFonts w:eastAsia="Calibri"/>
        </w:rPr>
      </w:pPr>
      <w:r w:rsidRPr="00D176E2">
        <w:rPr>
          <w:rFonts w:eastAsia="Calibri"/>
        </w:rPr>
        <w:t>Pa sistēmām segmentēts moderatora uzdoto jautājumu un respondenta sniegto atbilžu apkopojums.</w:t>
      </w:r>
    </w:p>
    <w:p w14:paraId="32762346" w14:textId="77777777" w:rsidR="00D176E2" w:rsidRPr="00D176E2" w:rsidRDefault="00D176E2" w:rsidP="00EE467D">
      <w:pPr>
        <w:widowControl w:val="0"/>
        <w:ind w:right="12"/>
        <w:jc w:val="both"/>
        <w:rPr>
          <w:rFonts w:eastAsia="Calibri"/>
        </w:rPr>
      </w:pPr>
    </w:p>
    <w:p w14:paraId="32762347" w14:textId="77777777" w:rsidR="00D176E2" w:rsidRPr="00D176E2" w:rsidRDefault="00D176E2" w:rsidP="00D176E2">
      <w:pPr>
        <w:widowControl w:val="0"/>
        <w:ind w:left="284" w:right="12"/>
        <w:jc w:val="both"/>
        <w:rPr>
          <w:rFonts w:eastAsia="Calibri"/>
        </w:rPr>
      </w:pPr>
      <w:r w:rsidRPr="00D176E2">
        <w:rPr>
          <w:rFonts w:eastAsia="Calibri"/>
          <w:b/>
          <w:u w:val="single"/>
        </w:rPr>
        <w:t>Piegādātāja jautājums:</w:t>
      </w:r>
      <w:r w:rsidRPr="00D176E2">
        <w:rPr>
          <w:rFonts w:eastAsia="Calibri"/>
        </w:rPr>
        <w:t xml:space="preserve"> Kas ir nodevums – vai aprakstošais dokuments un prezentācija? Vai gala ziņojumam pievienot lietotāju interviju un lietojamības testu audio/video ierakstus?</w:t>
      </w:r>
    </w:p>
    <w:p w14:paraId="32762348" w14:textId="77777777" w:rsidR="00D176E2" w:rsidRPr="00D176E2" w:rsidRDefault="00D176E2" w:rsidP="00D176E2">
      <w:pPr>
        <w:widowControl w:val="0"/>
        <w:ind w:left="284" w:right="12"/>
        <w:jc w:val="both"/>
        <w:rPr>
          <w:rFonts w:eastAsia="Calibri"/>
        </w:rPr>
      </w:pPr>
      <w:r w:rsidRPr="00D176E2">
        <w:rPr>
          <w:rFonts w:eastAsia="Calibri"/>
          <w:b/>
          <w:u w:val="single"/>
        </w:rPr>
        <w:t>Iepirkuma komisijas atbilde:</w:t>
      </w:r>
      <w:r w:rsidRPr="00D176E2">
        <w:rPr>
          <w:rFonts w:eastAsia="Calibri"/>
          <w:b/>
        </w:rPr>
        <w:t xml:space="preserve"> </w:t>
      </w:r>
      <w:r w:rsidRPr="00D176E2">
        <w:rPr>
          <w:rFonts w:eastAsia="Calibri"/>
        </w:rPr>
        <w:t>Valsts kasei pretendenta nodevums vajadzīgs kā tehnisks dokuments darbam, tā kā rezultātu prezentācija, interviju un testu audio/video ieraksti nav obligāti.</w:t>
      </w:r>
    </w:p>
    <w:p w14:paraId="32762349" w14:textId="77777777" w:rsidR="00D176E2" w:rsidRPr="00D176E2" w:rsidRDefault="00D176E2" w:rsidP="00D176E2">
      <w:pPr>
        <w:widowControl w:val="0"/>
        <w:ind w:right="12"/>
        <w:jc w:val="both"/>
        <w:rPr>
          <w:rFonts w:eastAsia="Calibri"/>
        </w:rPr>
      </w:pPr>
    </w:p>
    <w:p w14:paraId="3276234A" w14:textId="77777777" w:rsidR="00D176E2" w:rsidRPr="00D176E2" w:rsidRDefault="00D176E2" w:rsidP="00D176E2">
      <w:pPr>
        <w:widowControl w:val="0"/>
        <w:numPr>
          <w:ilvl w:val="0"/>
          <w:numId w:val="9"/>
        </w:numPr>
        <w:spacing w:after="200" w:line="276" w:lineRule="auto"/>
        <w:ind w:right="12" w:hanging="436"/>
        <w:contextualSpacing/>
        <w:jc w:val="both"/>
        <w:rPr>
          <w:rFonts w:eastAsia="Calibri"/>
        </w:rPr>
      </w:pPr>
      <w:r w:rsidRPr="00D176E2">
        <w:rPr>
          <w:rFonts w:eastAsia="Calibri"/>
          <w:b/>
          <w:bCs/>
        </w:rPr>
        <w:t>Plānoto darbu  organizācija</w:t>
      </w:r>
    </w:p>
    <w:p w14:paraId="3276234B" w14:textId="77777777" w:rsidR="00D176E2" w:rsidRPr="00965CBD" w:rsidRDefault="00D176E2" w:rsidP="00965CBD">
      <w:pPr>
        <w:widowControl w:val="0"/>
        <w:numPr>
          <w:ilvl w:val="0"/>
          <w:numId w:val="14"/>
        </w:numPr>
        <w:overflowPunct w:val="0"/>
        <w:ind w:left="709" w:hanging="425"/>
        <w:contextualSpacing/>
        <w:rPr>
          <w:lang w:eastAsia="lv-LV"/>
        </w:rPr>
      </w:pPr>
      <w:r w:rsidRPr="00D176E2">
        <w:rPr>
          <w:rFonts w:eastAsiaTheme="minorEastAsia"/>
          <w:color w:val="000000" w:themeColor="text1"/>
          <w:kern w:val="24"/>
          <w:lang w:eastAsia="lv-LV"/>
        </w:rPr>
        <w:t>Klātienes sistēmu lietojamības testi un intervijas - pasūtītājs testos drīkst piedalīties kā neatkarīgs novērotājs, kura komentāri jāņem vērā lietojamības ziņojuma sagatavošanā;</w:t>
      </w:r>
    </w:p>
    <w:p w14:paraId="3276234C" w14:textId="77777777" w:rsidR="00965CBD" w:rsidRPr="00D176E2" w:rsidRDefault="00965CBD" w:rsidP="00965CBD">
      <w:pPr>
        <w:widowControl w:val="0"/>
        <w:numPr>
          <w:ilvl w:val="0"/>
          <w:numId w:val="14"/>
        </w:numPr>
        <w:overflowPunct w:val="0"/>
        <w:ind w:left="709" w:hanging="425"/>
        <w:contextualSpacing/>
        <w:rPr>
          <w:lang w:eastAsia="lv-LV"/>
        </w:rPr>
      </w:pPr>
      <w:r w:rsidRPr="00D176E2">
        <w:rPr>
          <w:rFonts w:eastAsiaTheme="minorEastAsia"/>
          <w:color w:val="000000" w:themeColor="text1"/>
          <w:kern w:val="24"/>
          <w:lang w:eastAsia="lv-LV"/>
        </w:rPr>
        <w:t>Lai nodrošinātu komunikāciju un lēmumu pieņemšanu, Piegādātājs un Pasūtītājs darbu realizācijas laikā var rīkot kopējās sanāksmes, kurās piedalīsies kompetenti un pilnvaroti pušu pārstāvji.</w:t>
      </w:r>
    </w:p>
    <w:p w14:paraId="3276234D" w14:textId="77777777" w:rsidR="00D176E2" w:rsidRPr="00D176E2" w:rsidRDefault="00D176E2" w:rsidP="00965CBD">
      <w:pPr>
        <w:widowControl w:val="0"/>
        <w:overflowPunct w:val="0"/>
        <w:contextualSpacing/>
        <w:rPr>
          <w:lang w:eastAsia="lv-LV"/>
        </w:rPr>
      </w:pPr>
    </w:p>
    <w:p w14:paraId="3276234E" w14:textId="77777777" w:rsidR="00D176E2" w:rsidRPr="00D176E2" w:rsidRDefault="00D176E2" w:rsidP="00D176E2">
      <w:pPr>
        <w:widowControl w:val="0"/>
        <w:ind w:left="284" w:right="12"/>
        <w:jc w:val="both"/>
        <w:rPr>
          <w:rFonts w:eastAsia="Calibri"/>
          <w:b/>
          <w:u w:val="single"/>
        </w:rPr>
      </w:pPr>
      <w:r w:rsidRPr="00D176E2">
        <w:rPr>
          <w:rFonts w:eastAsia="Calibri"/>
          <w:b/>
          <w:u w:val="single"/>
        </w:rPr>
        <w:t xml:space="preserve">Iepirkuma komisija informē: </w:t>
      </w:r>
    </w:p>
    <w:p w14:paraId="3276234F" w14:textId="77777777" w:rsidR="00D176E2" w:rsidRPr="00965CBD" w:rsidRDefault="00D176E2" w:rsidP="00965CBD">
      <w:pPr>
        <w:widowControl w:val="0"/>
        <w:numPr>
          <w:ilvl w:val="0"/>
          <w:numId w:val="15"/>
        </w:numPr>
        <w:ind w:left="709" w:right="11" w:hanging="425"/>
        <w:contextualSpacing/>
        <w:jc w:val="both"/>
        <w:rPr>
          <w:rFonts w:eastAsia="Calibri"/>
          <w:iCs/>
        </w:rPr>
      </w:pPr>
      <w:r w:rsidRPr="00D176E2">
        <w:rPr>
          <w:rFonts w:eastAsia="Calibri"/>
        </w:rPr>
        <w:t>Piedāvājumā jāiekļauj kvantitatīvo datu analīzes rīku izmantošanas izmaksas, ja tādas pastāv.</w:t>
      </w:r>
    </w:p>
    <w:p w14:paraId="32762350" w14:textId="77777777" w:rsidR="00965CBD" w:rsidRPr="00D176E2" w:rsidRDefault="00965CBD" w:rsidP="00965CBD">
      <w:pPr>
        <w:widowControl w:val="0"/>
        <w:numPr>
          <w:ilvl w:val="0"/>
          <w:numId w:val="15"/>
        </w:numPr>
        <w:ind w:left="709" w:right="11" w:hanging="425"/>
        <w:contextualSpacing/>
        <w:jc w:val="both"/>
        <w:rPr>
          <w:rFonts w:eastAsia="Calibri"/>
          <w:iCs/>
        </w:rPr>
      </w:pPr>
      <w:r w:rsidRPr="00D176E2">
        <w:rPr>
          <w:rFonts w:eastAsia="Calibri"/>
          <w:iCs/>
        </w:rPr>
        <w:t xml:space="preserve">Valsts kase var nodrošināt attālinātu piekļuvi ePakalpojuma sistēmām un lietotāju autorizāciju, izmantojot lietotājiem jau izsniegtos autentifikācijas rīkus. Tādēļ Valsts kase ir ieinteresēta, ka tikšanās ar respondentiem notiks </w:t>
      </w:r>
      <w:r w:rsidRPr="00D176E2">
        <w:rPr>
          <w:rFonts w:eastAsia="Calibri"/>
          <w:bCs/>
          <w:iCs/>
        </w:rPr>
        <w:t>piegādātāja telpās vai lietotāju telpās Rīgā. Vai piegādātāji piekrīt, ka nolikumā iekļaujam punktu, ka</w:t>
      </w:r>
      <w:r w:rsidRPr="00D176E2">
        <w:rPr>
          <w:rFonts w:eastAsia="Calibri"/>
          <w:iCs/>
        </w:rPr>
        <w:t xml:space="preserve"> intervijas ar respondentiem notiks </w:t>
      </w:r>
      <w:r w:rsidRPr="00D176E2">
        <w:rPr>
          <w:rFonts w:eastAsia="Calibri"/>
          <w:bCs/>
          <w:iCs/>
        </w:rPr>
        <w:t>piegādātāja telpās vai lietotāju telpās Rīgā?</w:t>
      </w:r>
    </w:p>
    <w:p w14:paraId="32762351" w14:textId="77777777" w:rsidR="00D176E2" w:rsidRPr="00D176E2" w:rsidRDefault="00D176E2" w:rsidP="00EE467D">
      <w:pPr>
        <w:widowControl w:val="0"/>
        <w:ind w:left="284" w:right="11"/>
        <w:jc w:val="both"/>
        <w:rPr>
          <w:rFonts w:eastAsia="Calibri"/>
          <w:iCs/>
        </w:rPr>
      </w:pPr>
      <w:r w:rsidRPr="00D176E2">
        <w:rPr>
          <w:rFonts w:eastAsia="Calibri"/>
          <w:b/>
          <w:iCs/>
          <w:u w:val="single"/>
        </w:rPr>
        <w:t>Piegādātāju atbilde</w:t>
      </w:r>
      <w:r w:rsidRPr="00D176E2">
        <w:rPr>
          <w:rFonts w:eastAsia="Calibri"/>
          <w:iCs/>
        </w:rPr>
        <w:t>: Jā, piekrīt.</w:t>
      </w:r>
    </w:p>
    <w:p w14:paraId="32762352" w14:textId="77777777" w:rsidR="00D176E2" w:rsidRPr="00D176E2" w:rsidRDefault="00D176E2" w:rsidP="00D176E2">
      <w:pPr>
        <w:widowControl w:val="0"/>
        <w:ind w:left="284" w:right="12"/>
        <w:jc w:val="both"/>
        <w:rPr>
          <w:rFonts w:eastAsia="Calibri"/>
          <w:iCs/>
        </w:rPr>
      </w:pPr>
    </w:p>
    <w:p w14:paraId="32762353" w14:textId="77777777" w:rsidR="00D176E2" w:rsidRPr="00D176E2" w:rsidRDefault="00D176E2" w:rsidP="00EE467D">
      <w:pPr>
        <w:widowControl w:val="0"/>
        <w:ind w:left="284" w:right="11"/>
        <w:jc w:val="both"/>
        <w:rPr>
          <w:rFonts w:eastAsia="Calibri"/>
        </w:rPr>
      </w:pPr>
      <w:r w:rsidRPr="00D176E2">
        <w:rPr>
          <w:rFonts w:eastAsia="Calibri"/>
          <w:b/>
          <w:u w:val="single"/>
        </w:rPr>
        <w:t>Piegādātāja jautājums:</w:t>
      </w:r>
      <w:r w:rsidRPr="00D176E2">
        <w:rPr>
          <w:rFonts w:eastAsia="Calibri"/>
          <w:b/>
        </w:rPr>
        <w:t xml:space="preserve"> </w:t>
      </w:r>
      <w:r w:rsidRPr="00D176E2">
        <w:rPr>
          <w:rFonts w:eastAsia="Calibri"/>
        </w:rPr>
        <w:t>Vai pastāv kādi ierobežojumi saziņas veida izvēlē ar rekrutējamajiem, piemēram, vai ir pieļaujama elektroniskā sarakste e-pastā vai telefonsarunas?</w:t>
      </w:r>
    </w:p>
    <w:p w14:paraId="32762354" w14:textId="77777777" w:rsidR="00D176E2" w:rsidRPr="00D176E2" w:rsidRDefault="00D176E2" w:rsidP="00EE467D">
      <w:pPr>
        <w:widowControl w:val="0"/>
        <w:ind w:left="284" w:right="11"/>
        <w:jc w:val="both"/>
        <w:rPr>
          <w:rFonts w:eastAsia="Calibri"/>
        </w:rPr>
      </w:pPr>
      <w:r w:rsidRPr="00D176E2">
        <w:rPr>
          <w:rFonts w:eastAsia="Calibri"/>
          <w:b/>
          <w:u w:val="single"/>
        </w:rPr>
        <w:t>Iepirkuma komisijas atbilde:</w:t>
      </w:r>
      <w:r w:rsidRPr="00D176E2">
        <w:rPr>
          <w:rFonts w:eastAsia="Calibri"/>
        </w:rPr>
        <w:t xml:space="preserve"> Elektroniskā sarakste un telefonsarunas ir pieļaujamas.</w:t>
      </w:r>
    </w:p>
    <w:p w14:paraId="32762355" w14:textId="77777777" w:rsidR="00D176E2" w:rsidRPr="00D176E2" w:rsidRDefault="00D176E2" w:rsidP="00D176E2">
      <w:pPr>
        <w:widowControl w:val="0"/>
        <w:ind w:left="284" w:right="12"/>
        <w:jc w:val="both"/>
        <w:rPr>
          <w:rFonts w:eastAsia="Calibri"/>
        </w:rPr>
      </w:pPr>
    </w:p>
    <w:p w14:paraId="32762356" w14:textId="1421BDBC" w:rsidR="00D176E2" w:rsidRPr="00D176E2" w:rsidRDefault="00D176E2" w:rsidP="00D176E2">
      <w:pPr>
        <w:widowControl w:val="0"/>
        <w:ind w:left="284" w:right="12"/>
        <w:jc w:val="both"/>
        <w:rPr>
          <w:rFonts w:eastAsia="Calibri"/>
          <w:iCs/>
        </w:rPr>
      </w:pPr>
      <w:r w:rsidRPr="00D176E2">
        <w:rPr>
          <w:rFonts w:eastAsia="Calibri"/>
          <w:b/>
          <w:iCs/>
          <w:u w:val="single"/>
        </w:rPr>
        <w:t xml:space="preserve">Piegādātāja komentārs: </w:t>
      </w:r>
      <w:r w:rsidRPr="00D176E2">
        <w:rPr>
          <w:rFonts w:eastAsia="Calibri"/>
          <w:iCs/>
        </w:rPr>
        <w:t>Līguma izpildes termiņš ir plānots līdz š.g. 22.decembrim. No piegādātāja viedokļa iepirkuma līguma izpildei darba apjoms ir liels un darbu izpildes grafiks saspringts!</w:t>
      </w:r>
    </w:p>
    <w:p w14:paraId="32762357" w14:textId="77777777" w:rsidR="00D176E2" w:rsidRPr="00D176E2" w:rsidRDefault="00D176E2" w:rsidP="00D176E2">
      <w:pPr>
        <w:widowControl w:val="0"/>
        <w:ind w:left="284" w:right="12"/>
        <w:jc w:val="both"/>
        <w:rPr>
          <w:rFonts w:eastAsia="Calibri"/>
        </w:rPr>
      </w:pPr>
      <w:r w:rsidRPr="00D176E2">
        <w:rPr>
          <w:rFonts w:eastAsia="Calibri"/>
          <w:b/>
          <w:u w:val="single"/>
        </w:rPr>
        <w:t xml:space="preserve">Iepirkuma komisijas atbilde: </w:t>
      </w:r>
      <w:r w:rsidRPr="00D176E2">
        <w:rPr>
          <w:rFonts w:eastAsia="Calibri"/>
        </w:rPr>
        <w:t>Iepirkuma komisija izvērtēs piegādātāja komentāru.</w:t>
      </w:r>
    </w:p>
    <w:p w14:paraId="32762358" w14:textId="77777777" w:rsidR="00D176E2" w:rsidRPr="00D176E2" w:rsidRDefault="00D176E2" w:rsidP="00D176E2">
      <w:pPr>
        <w:widowControl w:val="0"/>
        <w:ind w:left="284" w:right="12"/>
        <w:jc w:val="both"/>
        <w:rPr>
          <w:rFonts w:eastAsia="Calibri"/>
        </w:rPr>
      </w:pPr>
    </w:p>
    <w:p w14:paraId="32762359" w14:textId="77777777" w:rsidR="00D176E2" w:rsidRPr="00D176E2" w:rsidRDefault="00D176E2" w:rsidP="00D176E2">
      <w:pPr>
        <w:widowControl w:val="0"/>
        <w:tabs>
          <w:tab w:val="right" w:pos="9356"/>
        </w:tabs>
        <w:ind w:left="284" w:right="12"/>
        <w:contextualSpacing/>
        <w:jc w:val="both"/>
        <w:rPr>
          <w:rFonts w:eastAsia="Calibri"/>
          <w:b/>
        </w:rPr>
      </w:pPr>
      <w:r w:rsidRPr="00D176E2">
        <w:rPr>
          <w:rFonts w:eastAsia="Calibri"/>
          <w:b/>
        </w:rPr>
        <w:t>Apkopojums par piegādātāju jautājumiem un priekšlikumiem.</w:t>
      </w:r>
    </w:p>
    <w:p w14:paraId="3276235A" w14:textId="77777777" w:rsidR="00854E65" w:rsidRDefault="00D176E2" w:rsidP="00EE467D">
      <w:pPr>
        <w:widowControl w:val="0"/>
        <w:ind w:right="12" w:firstLine="284"/>
        <w:contextualSpacing/>
        <w:jc w:val="both"/>
        <w:rPr>
          <w:rFonts w:eastAsia="Calibri"/>
        </w:rPr>
      </w:pPr>
      <w:r w:rsidRPr="00D176E2">
        <w:rPr>
          <w:rFonts w:eastAsia="Calibri"/>
        </w:rPr>
        <w:t>Iepirkuma komisija izvērtēs piegādātāju priekšlikumus un sagatavos iepirkuma nolikumu.</w:t>
      </w:r>
    </w:p>
    <w:p w14:paraId="3276235B" w14:textId="77777777" w:rsidR="00854E65" w:rsidRDefault="00854E65" w:rsidP="009511EA">
      <w:pPr>
        <w:widowControl w:val="0"/>
        <w:ind w:right="12"/>
        <w:contextualSpacing/>
        <w:jc w:val="both"/>
        <w:rPr>
          <w:rFonts w:eastAsia="Calibri"/>
        </w:rPr>
      </w:pPr>
    </w:p>
    <w:p w14:paraId="3276235C" w14:textId="77777777" w:rsidR="009511EA" w:rsidRDefault="009511EA" w:rsidP="001F6CD9">
      <w:pPr>
        <w:jc w:val="both"/>
      </w:pPr>
    </w:p>
    <w:p w14:paraId="3276235D" w14:textId="77777777" w:rsidR="00E13C3F" w:rsidRDefault="00E13C3F" w:rsidP="00D56836">
      <w:pPr>
        <w:widowControl w:val="0"/>
        <w:tabs>
          <w:tab w:val="num" w:pos="1080"/>
        </w:tabs>
        <w:overflowPunct w:val="0"/>
        <w:autoSpaceDE w:val="0"/>
        <w:autoSpaceDN w:val="0"/>
        <w:adjustRightInd w:val="0"/>
        <w:jc w:val="both"/>
      </w:pPr>
    </w:p>
    <w:p w14:paraId="3276235E" w14:textId="6A1F0304" w:rsidR="00A068FF" w:rsidRDefault="000534FE">
      <w:r>
        <w:t>Ie</w:t>
      </w:r>
      <w:r w:rsidR="006010EB">
        <w:t>pirkuma</w:t>
      </w:r>
      <w:r w:rsidR="00CC570A">
        <w:t xml:space="preserve"> komisijas priekšsēdētāja vietniece</w:t>
      </w:r>
      <w:r w:rsidR="009D42B0">
        <w:t xml:space="preserve"> - </w:t>
      </w:r>
    </w:p>
    <w:p w14:paraId="538B8F08" w14:textId="77777777" w:rsidR="00C25AF2" w:rsidRDefault="00C25AF2" w:rsidP="0055674D">
      <w:pPr>
        <w:rPr>
          <w:bCs/>
        </w:rPr>
      </w:pPr>
      <w:r w:rsidRPr="00C25AF2">
        <w:rPr>
          <w:bCs/>
        </w:rPr>
        <w:t>Klientu apkalpošanas un pakalpojumu attīstības</w:t>
      </w:r>
    </w:p>
    <w:p w14:paraId="32762360" w14:textId="163B01EE" w:rsidR="008D4B77" w:rsidRDefault="00C25AF2" w:rsidP="0055674D">
      <w:r w:rsidRPr="00C25AF2">
        <w:rPr>
          <w:bCs/>
        </w:rPr>
        <w:t>departamenta Pakalpojumu attīstības daļas vadītāja</w:t>
      </w:r>
      <w:r>
        <w:rPr>
          <w:bCs/>
        </w:rPr>
        <w:tab/>
      </w:r>
      <w:r>
        <w:rPr>
          <w:bCs/>
        </w:rPr>
        <w:tab/>
      </w:r>
      <w:r>
        <w:rPr>
          <w:bCs/>
        </w:rPr>
        <w:tab/>
      </w:r>
      <w:r>
        <w:rPr>
          <w:bCs/>
        </w:rPr>
        <w:tab/>
      </w:r>
      <w:r>
        <w:rPr>
          <w:bCs/>
        </w:rPr>
        <w:tab/>
        <w:t>I. Cunska</w:t>
      </w:r>
    </w:p>
    <w:p w14:paraId="32762361" w14:textId="77777777" w:rsidR="00A4609E" w:rsidRPr="00A4609E" w:rsidRDefault="00A4609E" w:rsidP="00A4609E"/>
    <w:sectPr w:rsidR="00A4609E" w:rsidRPr="00A4609E">
      <w:headerReference w:type="default" r:id="rId15"/>
      <w:footerReference w:type="even" r:id="rId16"/>
      <w:footerReference w:type="default" r:id="rId17"/>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154D3" w14:textId="77777777" w:rsidR="00C30B15" w:rsidRDefault="00C30B15">
      <w:r>
        <w:separator/>
      </w:r>
    </w:p>
  </w:endnote>
  <w:endnote w:type="continuationSeparator" w:id="0">
    <w:p w14:paraId="31A55117" w14:textId="77777777" w:rsidR="00C30B15" w:rsidRDefault="00C30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62369" w14:textId="77777777" w:rsidR="00FB449D" w:rsidRDefault="00FB4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76236A" w14:textId="77777777" w:rsidR="00FB449D" w:rsidRDefault="00FB4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6236B" w14:textId="77777777" w:rsidR="007C5C8D" w:rsidRDefault="007C5C8D">
    <w:pPr>
      <w:pStyle w:val="Footer"/>
      <w:jc w:val="right"/>
    </w:pPr>
    <w:r>
      <w:fldChar w:fldCharType="begin"/>
    </w:r>
    <w:r>
      <w:instrText xml:space="preserve"> PAGE   \* MERGEFORMAT </w:instrText>
    </w:r>
    <w:r>
      <w:fldChar w:fldCharType="separate"/>
    </w:r>
    <w:r w:rsidR="005938F2">
      <w:rPr>
        <w:noProof/>
      </w:rPr>
      <w:t>1</w:t>
    </w:r>
    <w:r>
      <w:rPr>
        <w:noProof/>
      </w:rPr>
      <w:fldChar w:fldCharType="end"/>
    </w:r>
  </w:p>
  <w:p w14:paraId="3276236C" w14:textId="77777777" w:rsidR="00FB449D" w:rsidRDefault="00FB449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43710" w14:textId="77777777" w:rsidR="00C30B15" w:rsidRDefault="00C30B15">
      <w:r>
        <w:separator/>
      </w:r>
    </w:p>
  </w:footnote>
  <w:footnote w:type="continuationSeparator" w:id="0">
    <w:p w14:paraId="42DD82B6" w14:textId="77777777" w:rsidR="00C30B15" w:rsidRDefault="00C30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62368" w14:textId="77777777" w:rsidR="00FB449D" w:rsidRDefault="00FB449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02234AE"/>
    <w:lvl w:ilvl="0">
      <w:start w:val="1"/>
      <w:numFmt w:val="decimal"/>
      <w:lvlText w:val="%1."/>
      <w:lvlJc w:val="left"/>
      <w:pPr>
        <w:tabs>
          <w:tab w:val="num" w:pos="926"/>
        </w:tabs>
        <w:ind w:left="926" w:hanging="360"/>
      </w:pPr>
    </w:lvl>
  </w:abstractNum>
  <w:abstractNum w:abstractNumId="1">
    <w:nsid w:val="027B6A90"/>
    <w:multiLevelType w:val="hybridMultilevel"/>
    <w:tmpl w:val="B4A6CB46"/>
    <w:lvl w:ilvl="0" w:tplc="BF1E633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F26EE1"/>
    <w:multiLevelType w:val="hybridMultilevel"/>
    <w:tmpl w:val="062E6030"/>
    <w:lvl w:ilvl="0" w:tplc="9C62E06C">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0A4205D"/>
    <w:multiLevelType w:val="hybridMultilevel"/>
    <w:tmpl w:val="9D6A7C02"/>
    <w:lvl w:ilvl="0" w:tplc="C9740ABA">
      <w:start w:val="1"/>
      <w:numFmt w:val="bullet"/>
      <w:lvlText w:val="•"/>
      <w:lvlJc w:val="left"/>
      <w:pPr>
        <w:tabs>
          <w:tab w:val="num" w:pos="720"/>
        </w:tabs>
        <w:ind w:left="720" w:hanging="360"/>
      </w:pPr>
      <w:rPr>
        <w:rFonts w:ascii="Arial" w:hAnsi="Arial" w:hint="default"/>
      </w:rPr>
    </w:lvl>
    <w:lvl w:ilvl="1" w:tplc="06C6187A">
      <w:start w:val="2033"/>
      <w:numFmt w:val="bullet"/>
      <w:lvlText w:val="–"/>
      <w:lvlJc w:val="left"/>
      <w:pPr>
        <w:tabs>
          <w:tab w:val="num" w:pos="1440"/>
        </w:tabs>
        <w:ind w:left="1440" w:hanging="360"/>
      </w:pPr>
      <w:rPr>
        <w:rFonts w:ascii="Arial" w:hAnsi="Arial" w:hint="default"/>
      </w:rPr>
    </w:lvl>
    <w:lvl w:ilvl="2" w:tplc="4752759A" w:tentative="1">
      <w:start w:val="1"/>
      <w:numFmt w:val="bullet"/>
      <w:lvlText w:val="•"/>
      <w:lvlJc w:val="left"/>
      <w:pPr>
        <w:tabs>
          <w:tab w:val="num" w:pos="2160"/>
        </w:tabs>
        <w:ind w:left="2160" w:hanging="360"/>
      </w:pPr>
      <w:rPr>
        <w:rFonts w:ascii="Arial" w:hAnsi="Arial" w:hint="default"/>
      </w:rPr>
    </w:lvl>
    <w:lvl w:ilvl="3" w:tplc="F716AEAE" w:tentative="1">
      <w:start w:val="1"/>
      <w:numFmt w:val="bullet"/>
      <w:lvlText w:val="•"/>
      <w:lvlJc w:val="left"/>
      <w:pPr>
        <w:tabs>
          <w:tab w:val="num" w:pos="2880"/>
        </w:tabs>
        <w:ind w:left="2880" w:hanging="360"/>
      </w:pPr>
      <w:rPr>
        <w:rFonts w:ascii="Arial" w:hAnsi="Arial" w:hint="default"/>
      </w:rPr>
    </w:lvl>
    <w:lvl w:ilvl="4" w:tplc="FBBE39AC" w:tentative="1">
      <w:start w:val="1"/>
      <w:numFmt w:val="bullet"/>
      <w:lvlText w:val="•"/>
      <w:lvlJc w:val="left"/>
      <w:pPr>
        <w:tabs>
          <w:tab w:val="num" w:pos="3600"/>
        </w:tabs>
        <w:ind w:left="3600" w:hanging="360"/>
      </w:pPr>
      <w:rPr>
        <w:rFonts w:ascii="Arial" w:hAnsi="Arial" w:hint="default"/>
      </w:rPr>
    </w:lvl>
    <w:lvl w:ilvl="5" w:tplc="07F817DA" w:tentative="1">
      <w:start w:val="1"/>
      <w:numFmt w:val="bullet"/>
      <w:lvlText w:val="•"/>
      <w:lvlJc w:val="left"/>
      <w:pPr>
        <w:tabs>
          <w:tab w:val="num" w:pos="4320"/>
        </w:tabs>
        <w:ind w:left="4320" w:hanging="360"/>
      </w:pPr>
      <w:rPr>
        <w:rFonts w:ascii="Arial" w:hAnsi="Arial" w:hint="default"/>
      </w:rPr>
    </w:lvl>
    <w:lvl w:ilvl="6" w:tplc="51A0E78A" w:tentative="1">
      <w:start w:val="1"/>
      <w:numFmt w:val="bullet"/>
      <w:lvlText w:val="•"/>
      <w:lvlJc w:val="left"/>
      <w:pPr>
        <w:tabs>
          <w:tab w:val="num" w:pos="5040"/>
        </w:tabs>
        <w:ind w:left="5040" w:hanging="360"/>
      </w:pPr>
      <w:rPr>
        <w:rFonts w:ascii="Arial" w:hAnsi="Arial" w:hint="default"/>
      </w:rPr>
    </w:lvl>
    <w:lvl w:ilvl="7" w:tplc="537C0CA4" w:tentative="1">
      <w:start w:val="1"/>
      <w:numFmt w:val="bullet"/>
      <w:lvlText w:val="•"/>
      <w:lvlJc w:val="left"/>
      <w:pPr>
        <w:tabs>
          <w:tab w:val="num" w:pos="5760"/>
        </w:tabs>
        <w:ind w:left="5760" w:hanging="360"/>
      </w:pPr>
      <w:rPr>
        <w:rFonts w:ascii="Arial" w:hAnsi="Arial" w:hint="default"/>
      </w:rPr>
    </w:lvl>
    <w:lvl w:ilvl="8" w:tplc="684CC2AE" w:tentative="1">
      <w:start w:val="1"/>
      <w:numFmt w:val="bullet"/>
      <w:lvlText w:val="•"/>
      <w:lvlJc w:val="left"/>
      <w:pPr>
        <w:tabs>
          <w:tab w:val="num" w:pos="6480"/>
        </w:tabs>
        <w:ind w:left="6480" w:hanging="360"/>
      </w:pPr>
      <w:rPr>
        <w:rFonts w:ascii="Arial" w:hAnsi="Arial" w:hint="default"/>
      </w:rPr>
    </w:lvl>
  </w:abstractNum>
  <w:abstractNum w:abstractNumId="4">
    <w:nsid w:val="2C7832F7"/>
    <w:multiLevelType w:val="hybridMultilevel"/>
    <w:tmpl w:val="DA86E34A"/>
    <w:lvl w:ilvl="0" w:tplc="194274E8">
      <w:start w:val="1"/>
      <w:numFmt w:val="bullet"/>
      <w:lvlText w:val="•"/>
      <w:lvlJc w:val="left"/>
      <w:pPr>
        <w:tabs>
          <w:tab w:val="num" w:pos="720"/>
        </w:tabs>
        <w:ind w:left="720" w:hanging="360"/>
      </w:pPr>
      <w:rPr>
        <w:rFonts w:ascii="Arial" w:hAnsi="Arial" w:hint="default"/>
      </w:rPr>
    </w:lvl>
    <w:lvl w:ilvl="1" w:tplc="825EF2FC" w:tentative="1">
      <w:start w:val="1"/>
      <w:numFmt w:val="bullet"/>
      <w:lvlText w:val="•"/>
      <w:lvlJc w:val="left"/>
      <w:pPr>
        <w:tabs>
          <w:tab w:val="num" w:pos="1440"/>
        </w:tabs>
        <w:ind w:left="1440" w:hanging="360"/>
      </w:pPr>
      <w:rPr>
        <w:rFonts w:ascii="Arial" w:hAnsi="Arial" w:hint="default"/>
      </w:rPr>
    </w:lvl>
    <w:lvl w:ilvl="2" w:tplc="570239D4" w:tentative="1">
      <w:start w:val="1"/>
      <w:numFmt w:val="bullet"/>
      <w:lvlText w:val="•"/>
      <w:lvlJc w:val="left"/>
      <w:pPr>
        <w:tabs>
          <w:tab w:val="num" w:pos="2160"/>
        </w:tabs>
        <w:ind w:left="2160" w:hanging="360"/>
      </w:pPr>
      <w:rPr>
        <w:rFonts w:ascii="Arial" w:hAnsi="Arial" w:hint="default"/>
      </w:rPr>
    </w:lvl>
    <w:lvl w:ilvl="3" w:tplc="C7FA7358" w:tentative="1">
      <w:start w:val="1"/>
      <w:numFmt w:val="bullet"/>
      <w:lvlText w:val="•"/>
      <w:lvlJc w:val="left"/>
      <w:pPr>
        <w:tabs>
          <w:tab w:val="num" w:pos="2880"/>
        </w:tabs>
        <w:ind w:left="2880" w:hanging="360"/>
      </w:pPr>
      <w:rPr>
        <w:rFonts w:ascii="Arial" w:hAnsi="Arial" w:hint="default"/>
      </w:rPr>
    </w:lvl>
    <w:lvl w:ilvl="4" w:tplc="68448F3E" w:tentative="1">
      <w:start w:val="1"/>
      <w:numFmt w:val="bullet"/>
      <w:lvlText w:val="•"/>
      <w:lvlJc w:val="left"/>
      <w:pPr>
        <w:tabs>
          <w:tab w:val="num" w:pos="3600"/>
        </w:tabs>
        <w:ind w:left="3600" w:hanging="360"/>
      </w:pPr>
      <w:rPr>
        <w:rFonts w:ascii="Arial" w:hAnsi="Arial" w:hint="default"/>
      </w:rPr>
    </w:lvl>
    <w:lvl w:ilvl="5" w:tplc="E3001A20" w:tentative="1">
      <w:start w:val="1"/>
      <w:numFmt w:val="bullet"/>
      <w:lvlText w:val="•"/>
      <w:lvlJc w:val="left"/>
      <w:pPr>
        <w:tabs>
          <w:tab w:val="num" w:pos="4320"/>
        </w:tabs>
        <w:ind w:left="4320" w:hanging="360"/>
      </w:pPr>
      <w:rPr>
        <w:rFonts w:ascii="Arial" w:hAnsi="Arial" w:hint="default"/>
      </w:rPr>
    </w:lvl>
    <w:lvl w:ilvl="6" w:tplc="C022784A" w:tentative="1">
      <w:start w:val="1"/>
      <w:numFmt w:val="bullet"/>
      <w:lvlText w:val="•"/>
      <w:lvlJc w:val="left"/>
      <w:pPr>
        <w:tabs>
          <w:tab w:val="num" w:pos="5040"/>
        </w:tabs>
        <w:ind w:left="5040" w:hanging="360"/>
      </w:pPr>
      <w:rPr>
        <w:rFonts w:ascii="Arial" w:hAnsi="Arial" w:hint="default"/>
      </w:rPr>
    </w:lvl>
    <w:lvl w:ilvl="7" w:tplc="44B64562" w:tentative="1">
      <w:start w:val="1"/>
      <w:numFmt w:val="bullet"/>
      <w:lvlText w:val="•"/>
      <w:lvlJc w:val="left"/>
      <w:pPr>
        <w:tabs>
          <w:tab w:val="num" w:pos="5760"/>
        </w:tabs>
        <w:ind w:left="5760" w:hanging="360"/>
      </w:pPr>
      <w:rPr>
        <w:rFonts w:ascii="Arial" w:hAnsi="Arial" w:hint="default"/>
      </w:rPr>
    </w:lvl>
    <w:lvl w:ilvl="8" w:tplc="1E4CAFB8" w:tentative="1">
      <w:start w:val="1"/>
      <w:numFmt w:val="bullet"/>
      <w:lvlText w:val="•"/>
      <w:lvlJc w:val="left"/>
      <w:pPr>
        <w:tabs>
          <w:tab w:val="num" w:pos="6480"/>
        </w:tabs>
        <w:ind w:left="6480" w:hanging="360"/>
      </w:pPr>
      <w:rPr>
        <w:rFonts w:ascii="Arial" w:hAnsi="Arial" w:hint="default"/>
      </w:rPr>
    </w:lvl>
  </w:abstractNum>
  <w:abstractNum w:abstractNumId="5">
    <w:nsid w:val="2D6C55E1"/>
    <w:multiLevelType w:val="hybridMultilevel"/>
    <w:tmpl w:val="AC6C358E"/>
    <w:lvl w:ilvl="0" w:tplc="E4DA20AE">
      <w:start w:val="1"/>
      <w:numFmt w:val="bullet"/>
      <w:lvlText w:val="•"/>
      <w:lvlJc w:val="left"/>
      <w:pPr>
        <w:tabs>
          <w:tab w:val="num" w:pos="720"/>
        </w:tabs>
        <w:ind w:left="720" w:hanging="360"/>
      </w:pPr>
      <w:rPr>
        <w:rFonts w:ascii="Arial" w:hAnsi="Arial" w:hint="default"/>
      </w:rPr>
    </w:lvl>
    <w:lvl w:ilvl="1" w:tplc="1FCACE62" w:tentative="1">
      <w:start w:val="1"/>
      <w:numFmt w:val="bullet"/>
      <w:lvlText w:val="•"/>
      <w:lvlJc w:val="left"/>
      <w:pPr>
        <w:tabs>
          <w:tab w:val="num" w:pos="1440"/>
        </w:tabs>
        <w:ind w:left="1440" w:hanging="360"/>
      </w:pPr>
      <w:rPr>
        <w:rFonts w:ascii="Arial" w:hAnsi="Arial" w:hint="default"/>
      </w:rPr>
    </w:lvl>
    <w:lvl w:ilvl="2" w:tplc="265295EA" w:tentative="1">
      <w:start w:val="1"/>
      <w:numFmt w:val="bullet"/>
      <w:lvlText w:val="•"/>
      <w:lvlJc w:val="left"/>
      <w:pPr>
        <w:tabs>
          <w:tab w:val="num" w:pos="2160"/>
        </w:tabs>
        <w:ind w:left="2160" w:hanging="360"/>
      </w:pPr>
      <w:rPr>
        <w:rFonts w:ascii="Arial" w:hAnsi="Arial" w:hint="default"/>
      </w:rPr>
    </w:lvl>
    <w:lvl w:ilvl="3" w:tplc="E1A8AA6C" w:tentative="1">
      <w:start w:val="1"/>
      <w:numFmt w:val="bullet"/>
      <w:lvlText w:val="•"/>
      <w:lvlJc w:val="left"/>
      <w:pPr>
        <w:tabs>
          <w:tab w:val="num" w:pos="2880"/>
        </w:tabs>
        <w:ind w:left="2880" w:hanging="360"/>
      </w:pPr>
      <w:rPr>
        <w:rFonts w:ascii="Arial" w:hAnsi="Arial" w:hint="default"/>
      </w:rPr>
    </w:lvl>
    <w:lvl w:ilvl="4" w:tplc="97DC4B4E" w:tentative="1">
      <w:start w:val="1"/>
      <w:numFmt w:val="bullet"/>
      <w:lvlText w:val="•"/>
      <w:lvlJc w:val="left"/>
      <w:pPr>
        <w:tabs>
          <w:tab w:val="num" w:pos="3600"/>
        </w:tabs>
        <w:ind w:left="3600" w:hanging="360"/>
      </w:pPr>
      <w:rPr>
        <w:rFonts w:ascii="Arial" w:hAnsi="Arial" w:hint="default"/>
      </w:rPr>
    </w:lvl>
    <w:lvl w:ilvl="5" w:tplc="7AAE0C8A" w:tentative="1">
      <w:start w:val="1"/>
      <w:numFmt w:val="bullet"/>
      <w:lvlText w:val="•"/>
      <w:lvlJc w:val="left"/>
      <w:pPr>
        <w:tabs>
          <w:tab w:val="num" w:pos="4320"/>
        </w:tabs>
        <w:ind w:left="4320" w:hanging="360"/>
      </w:pPr>
      <w:rPr>
        <w:rFonts w:ascii="Arial" w:hAnsi="Arial" w:hint="default"/>
      </w:rPr>
    </w:lvl>
    <w:lvl w:ilvl="6" w:tplc="8B7A45EC" w:tentative="1">
      <w:start w:val="1"/>
      <w:numFmt w:val="bullet"/>
      <w:lvlText w:val="•"/>
      <w:lvlJc w:val="left"/>
      <w:pPr>
        <w:tabs>
          <w:tab w:val="num" w:pos="5040"/>
        </w:tabs>
        <w:ind w:left="5040" w:hanging="360"/>
      </w:pPr>
      <w:rPr>
        <w:rFonts w:ascii="Arial" w:hAnsi="Arial" w:hint="default"/>
      </w:rPr>
    </w:lvl>
    <w:lvl w:ilvl="7" w:tplc="EB7C9678" w:tentative="1">
      <w:start w:val="1"/>
      <w:numFmt w:val="bullet"/>
      <w:lvlText w:val="•"/>
      <w:lvlJc w:val="left"/>
      <w:pPr>
        <w:tabs>
          <w:tab w:val="num" w:pos="5760"/>
        </w:tabs>
        <w:ind w:left="5760" w:hanging="360"/>
      </w:pPr>
      <w:rPr>
        <w:rFonts w:ascii="Arial" w:hAnsi="Arial" w:hint="default"/>
      </w:rPr>
    </w:lvl>
    <w:lvl w:ilvl="8" w:tplc="E94246B2" w:tentative="1">
      <w:start w:val="1"/>
      <w:numFmt w:val="bullet"/>
      <w:lvlText w:val="•"/>
      <w:lvlJc w:val="left"/>
      <w:pPr>
        <w:tabs>
          <w:tab w:val="num" w:pos="6480"/>
        </w:tabs>
        <w:ind w:left="6480" w:hanging="360"/>
      </w:pPr>
      <w:rPr>
        <w:rFonts w:ascii="Arial" w:hAnsi="Arial" w:hint="default"/>
      </w:rPr>
    </w:lvl>
  </w:abstractNum>
  <w:abstractNum w:abstractNumId="6">
    <w:nsid w:val="38BE1B58"/>
    <w:multiLevelType w:val="hybridMultilevel"/>
    <w:tmpl w:val="63E4B7BA"/>
    <w:lvl w:ilvl="0" w:tplc="9EAE295E">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402D2DD4"/>
    <w:multiLevelType w:val="hybridMultilevel"/>
    <w:tmpl w:val="BBAA122E"/>
    <w:lvl w:ilvl="0" w:tplc="AA9E0A68">
      <w:start w:val="1"/>
      <w:numFmt w:val="bullet"/>
      <w:lvlText w:val="•"/>
      <w:lvlJc w:val="left"/>
      <w:pPr>
        <w:tabs>
          <w:tab w:val="num" w:pos="720"/>
        </w:tabs>
        <w:ind w:left="720" w:hanging="360"/>
      </w:pPr>
      <w:rPr>
        <w:rFonts w:ascii="Arial" w:hAnsi="Arial" w:hint="default"/>
      </w:rPr>
    </w:lvl>
    <w:lvl w:ilvl="1" w:tplc="AB8231D6" w:tentative="1">
      <w:start w:val="1"/>
      <w:numFmt w:val="bullet"/>
      <w:lvlText w:val="•"/>
      <w:lvlJc w:val="left"/>
      <w:pPr>
        <w:tabs>
          <w:tab w:val="num" w:pos="1440"/>
        </w:tabs>
        <w:ind w:left="1440" w:hanging="360"/>
      </w:pPr>
      <w:rPr>
        <w:rFonts w:ascii="Arial" w:hAnsi="Arial" w:hint="default"/>
      </w:rPr>
    </w:lvl>
    <w:lvl w:ilvl="2" w:tplc="33047FB6" w:tentative="1">
      <w:start w:val="1"/>
      <w:numFmt w:val="bullet"/>
      <w:lvlText w:val="•"/>
      <w:lvlJc w:val="left"/>
      <w:pPr>
        <w:tabs>
          <w:tab w:val="num" w:pos="2160"/>
        </w:tabs>
        <w:ind w:left="2160" w:hanging="360"/>
      </w:pPr>
      <w:rPr>
        <w:rFonts w:ascii="Arial" w:hAnsi="Arial" w:hint="default"/>
      </w:rPr>
    </w:lvl>
    <w:lvl w:ilvl="3" w:tplc="008081D6" w:tentative="1">
      <w:start w:val="1"/>
      <w:numFmt w:val="bullet"/>
      <w:lvlText w:val="•"/>
      <w:lvlJc w:val="left"/>
      <w:pPr>
        <w:tabs>
          <w:tab w:val="num" w:pos="2880"/>
        </w:tabs>
        <w:ind w:left="2880" w:hanging="360"/>
      </w:pPr>
      <w:rPr>
        <w:rFonts w:ascii="Arial" w:hAnsi="Arial" w:hint="default"/>
      </w:rPr>
    </w:lvl>
    <w:lvl w:ilvl="4" w:tplc="7086200E" w:tentative="1">
      <w:start w:val="1"/>
      <w:numFmt w:val="bullet"/>
      <w:lvlText w:val="•"/>
      <w:lvlJc w:val="left"/>
      <w:pPr>
        <w:tabs>
          <w:tab w:val="num" w:pos="3600"/>
        </w:tabs>
        <w:ind w:left="3600" w:hanging="360"/>
      </w:pPr>
      <w:rPr>
        <w:rFonts w:ascii="Arial" w:hAnsi="Arial" w:hint="default"/>
      </w:rPr>
    </w:lvl>
    <w:lvl w:ilvl="5" w:tplc="3B0CCC2E" w:tentative="1">
      <w:start w:val="1"/>
      <w:numFmt w:val="bullet"/>
      <w:lvlText w:val="•"/>
      <w:lvlJc w:val="left"/>
      <w:pPr>
        <w:tabs>
          <w:tab w:val="num" w:pos="4320"/>
        </w:tabs>
        <w:ind w:left="4320" w:hanging="360"/>
      </w:pPr>
      <w:rPr>
        <w:rFonts w:ascii="Arial" w:hAnsi="Arial" w:hint="default"/>
      </w:rPr>
    </w:lvl>
    <w:lvl w:ilvl="6" w:tplc="BF8E2FA2" w:tentative="1">
      <w:start w:val="1"/>
      <w:numFmt w:val="bullet"/>
      <w:lvlText w:val="•"/>
      <w:lvlJc w:val="left"/>
      <w:pPr>
        <w:tabs>
          <w:tab w:val="num" w:pos="5040"/>
        </w:tabs>
        <w:ind w:left="5040" w:hanging="360"/>
      </w:pPr>
      <w:rPr>
        <w:rFonts w:ascii="Arial" w:hAnsi="Arial" w:hint="default"/>
      </w:rPr>
    </w:lvl>
    <w:lvl w:ilvl="7" w:tplc="E58EFBBE" w:tentative="1">
      <w:start w:val="1"/>
      <w:numFmt w:val="bullet"/>
      <w:lvlText w:val="•"/>
      <w:lvlJc w:val="left"/>
      <w:pPr>
        <w:tabs>
          <w:tab w:val="num" w:pos="5760"/>
        </w:tabs>
        <w:ind w:left="5760" w:hanging="360"/>
      </w:pPr>
      <w:rPr>
        <w:rFonts w:ascii="Arial" w:hAnsi="Arial" w:hint="default"/>
      </w:rPr>
    </w:lvl>
    <w:lvl w:ilvl="8" w:tplc="3FD684D8" w:tentative="1">
      <w:start w:val="1"/>
      <w:numFmt w:val="bullet"/>
      <w:lvlText w:val="•"/>
      <w:lvlJc w:val="left"/>
      <w:pPr>
        <w:tabs>
          <w:tab w:val="num" w:pos="6480"/>
        </w:tabs>
        <w:ind w:left="6480" w:hanging="360"/>
      </w:pPr>
      <w:rPr>
        <w:rFonts w:ascii="Arial" w:hAnsi="Arial" w:hint="default"/>
      </w:rPr>
    </w:lvl>
  </w:abstractNum>
  <w:abstractNum w:abstractNumId="8">
    <w:nsid w:val="40467007"/>
    <w:multiLevelType w:val="hybridMultilevel"/>
    <w:tmpl w:val="8924BDE8"/>
    <w:lvl w:ilvl="0" w:tplc="AD32EC22">
      <w:start w:val="1"/>
      <w:numFmt w:val="decimal"/>
      <w:lvlText w:val="%1)"/>
      <w:lvlJc w:val="left"/>
      <w:pPr>
        <w:tabs>
          <w:tab w:val="num" w:pos="1080"/>
        </w:tabs>
        <w:ind w:left="1080" w:hanging="360"/>
      </w:pPr>
      <w:rPr>
        <w:rFonts w:hint="default"/>
      </w:rPr>
    </w:lvl>
    <w:lvl w:ilvl="1" w:tplc="CEAC2EAA">
      <w:start w:val="1"/>
      <w:numFmt w:val="lowerLetter"/>
      <w:lvlText w:val="%2)"/>
      <w:lvlJc w:val="left"/>
      <w:pPr>
        <w:tabs>
          <w:tab w:val="num" w:pos="1800"/>
        </w:tabs>
        <w:ind w:left="1800" w:hanging="360"/>
      </w:pPr>
      <w:rPr>
        <w:rFonts w:hint="default"/>
        <w:b w:val="0"/>
        <w:i w:val="0"/>
        <w:u w:val="none"/>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CA525F9"/>
    <w:multiLevelType w:val="multilevel"/>
    <w:tmpl w:val="140EC45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54057ADB"/>
    <w:multiLevelType w:val="hybridMultilevel"/>
    <w:tmpl w:val="FFD2C7C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nsid w:val="5C9227FF"/>
    <w:multiLevelType w:val="multilevel"/>
    <w:tmpl w:val="266C4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1513B16"/>
    <w:multiLevelType w:val="hybridMultilevel"/>
    <w:tmpl w:val="624C5F74"/>
    <w:lvl w:ilvl="0" w:tplc="214CE82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3F02C68"/>
    <w:multiLevelType w:val="hybridMultilevel"/>
    <w:tmpl w:val="9912BB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790504CC"/>
    <w:multiLevelType w:val="hybridMultilevel"/>
    <w:tmpl w:val="C9B0E2E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num w:numId="1">
    <w:abstractNumId w:val="1"/>
  </w:num>
  <w:num w:numId="2">
    <w:abstractNumId w:val="12"/>
  </w:num>
  <w:num w:numId="3">
    <w:abstractNumId w:val="8"/>
  </w:num>
  <w:num w:numId="4">
    <w:abstractNumId w:val="9"/>
  </w:num>
  <w:num w:numId="5">
    <w:abstractNumId w:val="6"/>
  </w:num>
  <w:num w:numId="6">
    <w:abstractNumId w:val="13"/>
  </w:num>
  <w:num w:numId="7">
    <w:abstractNumId w:val="10"/>
  </w:num>
  <w:num w:numId="8">
    <w:abstractNumId w:val="11"/>
  </w:num>
  <w:num w:numId="9">
    <w:abstractNumId w:val="2"/>
  </w:num>
  <w:num w:numId="10">
    <w:abstractNumId w:val="0"/>
  </w:num>
  <w:num w:numId="11">
    <w:abstractNumId w:val="7"/>
  </w:num>
  <w:num w:numId="12">
    <w:abstractNumId w:val="5"/>
  </w:num>
  <w:num w:numId="13">
    <w:abstractNumId w:val="3"/>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3F4"/>
    <w:rsid w:val="00010EE7"/>
    <w:rsid w:val="00016EE5"/>
    <w:rsid w:val="00023FFB"/>
    <w:rsid w:val="00030644"/>
    <w:rsid w:val="00043B7C"/>
    <w:rsid w:val="00050D1B"/>
    <w:rsid w:val="000534FE"/>
    <w:rsid w:val="00061F95"/>
    <w:rsid w:val="00075934"/>
    <w:rsid w:val="00094A16"/>
    <w:rsid w:val="000960DD"/>
    <w:rsid w:val="000A7A7C"/>
    <w:rsid w:val="000B3D90"/>
    <w:rsid w:val="000C3AAA"/>
    <w:rsid w:val="000C7C38"/>
    <w:rsid w:val="000E77DD"/>
    <w:rsid w:val="00120AB1"/>
    <w:rsid w:val="00124A4C"/>
    <w:rsid w:val="00137B66"/>
    <w:rsid w:val="00146736"/>
    <w:rsid w:val="001524DC"/>
    <w:rsid w:val="00165FF2"/>
    <w:rsid w:val="00194A82"/>
    <w:rsid w:val="001B6D0E"/>
    <w:rsid w:val="001B7685"/>
    <w:rsid w:val="001C09E9"/>
    <w:rsid w:val="001D1406"/>
    <w:rsid w:val="001D6F52"/>
    <w:rsid w:val="001F3D16"/>
    <w:rsid w:val="001F6CD9"/>
    <w:rsid w:val="002067FC"/>
    <w:rsid w:val="002142AB"/>
    <w:rsid w:val="00214E4A"/>
    <w:rsid w:val="002205CD"/>
    <w:rsid w:val="00222031"/>
    <w:rsid w:val="00251098"/>
    <w:rsid w:val="0026294B"/>
    <w:rsid w:val="0026650E"/>
    <w:rsid w:val="00283AD8"/>
    <w:rsid w:val="00283B7B"/>
    <w:rsid w:val="002B7D48"/>
    <w:rsid w:val="002D7F68"/>
    <w:rsid w:val="002F7121"/>
    <w:rsid w:val="00300F6B"/>
    <w:rsid w:val="00311DF0"/>
    <w:rsid w:val="00320AB2"/>
    <w:rsid w:val="00322C67"/>
    <w:rsid w:val="00343BD9"/>
    <w:rsid w:val="003541BA"/>
    <w:rsid w:val="003A1042"/>
    <w:rsid w:val="003B20F2"/>
    <w:rsid w:val="003C1971"/>
    <w:rsid w:val="003E1155"/>
    <w:rsid w:val="004015A6"/>
    <w:rsid w:val="004600D2"/>
    <w:rsid w:val="004705E3"/>
    <w:rsid w:val="00475385"/>
    <w:rsid w:val="00497F3F"/>
    <w:rsid w:val="004A3A02"/>
    <w:rsid w:val="004B1BF0"/>
    <w:rsid w:val="004D0E64"/>
    <w:rsid w:val="004D3057"/>
    <w:rsid w:val="004D6C08"/>
    <w:rsid w:val="004F37D9"/>
    <w:rsid w:val="0053758A"/>
    <w:rsid w:val="00540446"/>
    <w:rsid w:val="00542C1C"/>
    <w:rsid w:val="0055674D"/>
    <w:rsid w:val="00564420"/>
    <w:rsid w:val="00591162"/>
    <w:rsid w:val="005938F2"/>
    <w:rsid w:val="005B5897"/>
    <w:rsid w:val="005C022A"/>
    <w:rsid w:val="005C3A67"/>
    <w:rsid w:val="005D40B5"/>
    <w:rsid w:val="005F5F53"/>
    <w:rsid w:val="005F610D"/>
    <w:rsid w:val="006010EB"/>
    <w:rsid w:val="00603205"/>
    <w:rsid w:val="0060778D"/>
    <w:rsid w:val="00611A22"/>
    <w:rsid w:val="00654820"/>
    <w:rsid w:val="006553B7"/>
    <w:rsid w:val="00674316"/>
    <w:rsid w:val="00681A4E"/>
    <w:rsid w:val="006B1C27"/>
    <w:rsid w:val="006F0358"/>
    <w:rsid w:val="00704D91"/>
    <w:rsid w:val="007062B7"/>
    <w:rsid w:val="00724469"/>
    <w:rsid w:val="00747F7D"/>
    <w:rsid w:val="007671D2"/>
    <w:rsid w:val="007705DE"/>
    <w:rsid w:val="007809ED"/>
    <w:rsid w:val="007869DB"/>
    <w:rsid w:val="007A756D"/>
    <w:rsid w:val="007C5C8D"/>
    <w:rsid w:val="007D3211"/>
    <w:rsid w:val="00801840"/>
    <w:rsid w:val="00854E65"/>
    <w:rsid w:val="008B0D7D"/>
    <w:rsid w:val="008C4B87"/>
    <w:rsid w:val="008C507C"/>
    <w:rsid w:val="008D4B77"/>
    <w:rsid w:val="008D51D3"/>
    <w:rsid w:val="00900829"/>
    <w:rsid w:val="00903C64"/>
    <w:rsid w:val="009511EA"/>
    <w:rsid w:val="00955C42"/>
    <w:rsid w:val="00965CBD"/>
    <w:rsid w:val="009714AD"/>
    <w:rsid w:val="00977C0E"/>
    <w:rsid w:val="009B1702"/>
    <w:rsid w:val="009B50E3"/>
    <w:rsid w:val="009B6631"/>
    <w:rsid w:val="009C1180"/>
    <w:rsid w:val="009C279C"/>
    <w:rsid w:val="009D42B0"/>
    <w:rsid w:val="009D7D76"/>
    <w:rsid w:val="009D7F34"/>
    <w:rsid w:val="009F5380"/>
    <w:rsid w:val="00A00826"/>
    <w:rsid w:val="00A068FF"/>
    <w:rsid w:val="00A079C3"/>
    <w:rsid w:val="00A3218D"/>
    <w:rsid w:val="00A44830"/>
    <w:rsid w:val="00A4609E"/>
    <w:rsid w:val="00A758FE"/>
    <w:rsid w:val="00A773E5"/>
    <w:rsid w:val="00A862BA"/>
    <w:rsid w:val="00A95EB9"/>
    <w:rsid w:val="00AA5AA6"/>
    <w:rsid w:val="00AA7B66"/>
    <w:rsid w:val="00AC171E"/>
    <w:rsid w:val="00AD24AF"/>
    <w:rsid w:val="00AD5343"/>
    <w:rsid w:val="00AE692C"/>
    <w:rsid w:val="00AF3188"/>
    <w:rsid w:val="00B42CEB"/>
    <w:rsid w:val="00B42E88"/>
    <w:rsid w:val="00B45427"/>
    <w:rsid w:val="00B54C81"/>
    <w:rsid w:val="00B72E51"/>
    <w:rsid w:val="00B8574B"/>
    <w:rsid w:val="00BC2357"/>
    <w:rsid w:val="00BC4EB1"/>
    <w:rsid w:val="00BD1F09"/>
    <w:rsid w:val="00BE41E6"/>
    <w:rsid w:val="00C063F4"/>
    <w:rsid w:val="00C1138E"/>
    <w:rsid w:val="00C22FF1"/>
    <w:rsid w:val="00C25AF2"/>
    <w:rsid w:val="00C30B15"/>
    <w:rsid w:val="00C35986"/>
    <w:rsid w:val="00C61FD3"/>
    <w:rsid w:val="00CC570A"/>
    <w:rsid w:val="00CC5ADF"/>
    <w:rsid w:val="00CC5BB5"/>
    <w:rsid w:val="00CF52EA"/>
    <w:rsid w:val="00D176E2"/>
    <w:rsid w:val="00D50F24"/>
    <w:rsid w:val="00D5526F"/>
    <w:rsid w:val="00D56836"/>
    <w:rsid w:val="00D61B5D"/>
    <w:rsid w:val="00D61E35"/>
    <w:rsid w:val="00DA620A"/>
    <w:rsid w:val="00DB4219"/>
    <w:rsid w:val="00DD27DB"/>
    <w:rsid w:val="00DD3BA9"/>
    <w:rsid w:val="00DE04D5"/>
    <w:rsid w:val="00DE2CE6"/>
    <w:rsid w:val="00DE7B67"/>
    <w:rsid w:val="00E03585"/>
    <w:rsid w:val="00E05E4F"/>
    <w:rsid w:val="00E13C3F"/>
    <w:rsid w:val="00E53E21"/>
    <w:rsid w:val="00E6033D"/>
    <w:rsid w:val="00E626BA"/>
    <w:rsid w:val="00E907A5"/>
    <w:rsid w:val="00EA56E0"/>
    <w:rsid w:val="00EE4447"/>
    <w:rsid w:val="00EE467D"/>
    <w:rsid w:val="00F003A3"/>
    <w:rsid w:val="00F101B2"/>
    <w:rsid w:val="00F5695D"/>
    <w:rsid w:val="00F72F98"/>
    <w:rsid w:val="00F834F8"/>
    <w:rsid w:val="00F868F4"/>
    <w:rsid w:val="00F90DEE"/>
    <w:rsid w:val="00FA52F6"/>
    <w:rsid w:val="00FB449D"/>
    <w:rsid w:val="00FD1B51"/>
    <w:rsid w:val="00FD5B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6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spacing w:val="70"/>
      <w:sz w:val="36"/>
      <w:szCs w:val="20"/>
    </w:rPr>
  </w:style>
  <w:style w:type="paragraph" w:styleId="Heading2">
    <w:name w:val="heading 2"/>
    <w:basedOn w:val="Normal"/>
    <w:next w:val="Normal"/>
    <w:qFormat/>
    <w:pPr>
      <w:keepNext/>
      <w:jc w:val="center"/>
      <w:outlineLvl w:val="1"/>
    </w:pPr>
    <w:rPr>
      <w:i/>
      <w:sz w:val="20"/>
      <w:szCs w:val="20"/>
    </w:rPr>
  </w:style>
  <w:style w:type="paragraph" w:styleId="Heading3">
    <w:name w:val="heading 3"/>
    <w:basedOn w:val="Normal"/>
    <w:next w:val="Normal"/>
    <w:qFormat/>
    <w:pPr>
      <w:keepNext/>
      <w:jc w:val="both"/>
      <w:outlineLvl w:val="2"/>
    </w:pPr>
    <w:rPr>
      <w:i/>
      <w:iCs/>
    </w:rPr>
  </w:style>
  <w:style w:type="paragraph" w:styleId="Heading4">
    <w:name w:val="heading 4"/>
    <w:basedOn w:val="Normal"/>
    <w:next w:val="Normal"/>
    <w:qFormat/>
    <w:pPr>
      <w:keepNext/>
      <w:ind w:left="360"/>
      <w:jc w:val="right"/>
      <w:outlineLvl w:val="3"/>
    </w:pPr>
    <w:rPr>
      <w:sz w:val="28"/>
    </w:rPr>
  </w:style>
  <w:style w:type="paragraph" w:styleId="Heading5">
    <w:name w:val="heading 5"/>
    <w:basedOn w:val="Normal"/>
    <w:next w:val="Normal"/>
    <w:qFormat/>
    <w:pPr>
      <w:keepNext/>
      <w:tabs>
        <w:tab w:val="right" w:pos="8277"/>
      </w:tabs>
      <w:outlineLvl w:val="4"/>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sz w:val="20"/>
      <w:szCs w:val="20"/>
    </w:rPr>
  </w:style>
  <w:style w:type="character" w:styleId="Hyperlink">
    <w:name w:val="Hyperlink"/>
    <w:semiHidden/>
    <w:rPr>
      <w:color w:val="0000FF"/>
      <w:u w:val="single"/>
    </w:rPr>
  </w:style>
  <w:style w:type="paragraph" w:styleId="BodyText">
    <w:name w:val="Body Text"/>
    <w:basedOn w:val="Normal"/>
    <w:semiHidden/>
    <w:pPr>
      <w:jc w:val="center"/>
    </w:pPr>
  </w:style>
  <w:style w:type="paragraph" w:styleId="BodyTextIndent">
    <w:name w:val="Body Text Indent"/>
    <w:basedOn w:val="Normal"/>
    <w:semiHidden/>
    <w:pPr>
      <w:ind w:firstLine="720"/>
      <w:jc w:val="both"/>
    </w:pPr>
  </w:style>
  <w:style w:type="paragraph" w:styleId="BodyTextIndent2">
    <w:name w:val="Body Text Indent 2"/>
    <w:basedOn w:val="Normal"/>
    <w:semiHidden/>
    <w:pPr>
      <w:ind w:firstLine="720"/>
    </w:pPr>
    <w:rPr>
      <w:rFonts w:ascii="Arial" w:hAnsi="Arial"/>
      <w:sz w:val="28"/>
      <w:szCs w:val="20"/>
    </w:rPr>
  </w:style>
  <w:style w:type="paragraph" w:customStyle="1" w:styleId="StyleHeading3TimesNewRoman">
    <w:name w:val="Style Heading 3 + Times New Roman"/>
    <w:basedOn w:val="Heading3"/>
    <w:pPr>
      <w:suppressAutoHyphens/>
      <w:spacing w:before="120"/>
      <w:jc w:val="left"/>
    </w:pPr>
    <w:rPr>
      <w:b/>
      <w:iCs w:val="0"/>
      <w:szCs w:val="20"/>
      <w:lang w:eastAsia="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odyText2">
    <w:name w:val="Body Text 2"/>
    <w:basedOn w:val="Normal"/>
    <w:semiHidden/>
    <w:pPr>
      <w:jc w:val="both"/>
    </w:pPr>
  </w:style>
  <w:style w:type="paragraph" w:styleId="BodyTextIndent3">
    <w:name w:val="Body Text Indent 3"/>
    <w:basedOn w:val="Normal"/>
    <w:semiHidden/>
    <w:pPr>
      <w:ind w:firstLine="360"/>
      <w:jc w:val="both"/>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ListParagraph">
    <w:name w:val="List Paragraph"/>
    <w:basedOn w:val="Normal"/>
    <w:link w:val="ListParagraphChar"/>
    <w:uiPriority w:val="34"/>
    <w:qFormat/>
    <w:rsid w:val="00DE04D5"/>
    <w:pPr>
      <w:ind w:left="720"/>
      <w:contextualSpacing/>
    </w:pPr>
    <w:rPr>
      <w:lang w:eastAsia="lv-LV"/>
    </w:rPr>
  </w:style>
  <w:style w:type="character" w:customStyle="1" w:styleId="FooterChar">
    <w:name w:val="Footer Char"/>
    <w:link w:val="Footer"/>
    <w:uiPriority w:val="99"/>
    <w:rsid w:val="007C5C8D"/>
    <w:rPr>
      <w:sz w:val="24"/>
      <w:szCs w:val="24"/>
      <w:lang w:eastAsia="en-US"/>
    </w:rPr>
  </w:style>
  <w:style w:type="character" w:customStyle="1" w:styleId="ListParagraphChar">
    <w:name w:val="List Paragraph Char"/>
    <w:link w:val="ListParagraph"/>
    <w:uiPriority w:val="34"/>
    <w:locked/>
    <w:rsid w:val="00D50F24"/>
    <w:rPr>
      <w:sz w:val="24"/>
      <w:szCs w:val="24"/>
    </w:rPr>
  </w:style>
  <w:style w:type="table" w:customStyle="1" w:styleId="TableGrid1">
    <w:name w:val="Table Grid1"/>
    <w:basedOn w:val="TableNormal"/>
    <w:next w:val="TableGrid"/>
    <w:uiPriority w:val="59"/>
    <w:rsid w:val="00E1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1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854E65"/>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spacing w:val="70"/>
      <w:sz w:val="36"/>
      <w:szCs w:val="20"/>
    </w:rPr>
  </w:style>
  <w:style w:type="paragraph" w:styleId="Heading2">
    <w:name w:val="heading 2"/>
    <w:basedOn w:val="Normal"/>
    <w:next w:val="Normal"/>
    <w:qFormat/>
    <w:pPr>
      <w:keepNext/>
      <w:jc w:val="center"/>
      <w:outlineLvl w:val="1"/>
    </w:pPr>
    <w:rPr>
      <w:i/>
      <w:sz w:val="20"/>
      <w:szCs w:val="20"/>
    </w:rPr>
  </w:style>
  <w:style w:type="paragraph" w:styleId="Heading3">
    <w:name w:val="heading 3"/>
    <w:basedOn w:val="Normal"/>
    <w:next w:val="Normal"/>
    <w:qFormat/>
    <w:pPr>
      <w:keepNext/>
      <w:jc w:val="both"/>
      <w:outlineLvl w:val="2"/>
    </w:pPr>
    <w:rPr>
      <w:i/>
      <w:iCs/>
    </w:rPr>
  </w:style>
  <w:style w:type="paragraph" w:styleId="Heading4">
    <w:name w:val="heading 4"/>
    <w:basedOn w:val="Normal"/>
    <w:next w:val="Normal"/>
    <w:qFormat/>
    <w:pPr>
      <w:keepNext/>
      <w:ind w:left="360"/>
      <w:jc w:val="right"/>
      <w:outlineLvl w:val="3"/>
    </w:pPr>
    <w:rPr>
      <w:sz w:val="28"/>
    </w:rPr>
  </w:style>
  <w:style w:type="paragraph" w:styleId="Heading5">
    <w:name w:val="heading 5"/>
    <w:basedOn w:val="Normal"/>
    <w:next w:val="Normal"/>
    <w:qFormat/>
    <w:pPr>
      <w:keepNext/>
      <w:tabs>
        <w:tab w:val="right" w:pos="8277"/>
      </w:tabs>
      <w:outlineLvl w:val="4"/>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sz w:val="20"/>
      <w:szCs w:val="20"/>
    </w:rPr>
  </w:style>
  <w:style w:type="character" w:styleId="Hyperlink">
    <w:name w:val="Hyperlink"/>
    <w:semiHidden/>
    <w:rPr>
      <w:color w:val="0000FF"/>
      <w:u w:val="single"/>
    </w:rPr>
  </w:style>
  <w:style w:type="paragraph" w:styleId="BodyText">
    <w:name w:val="Body Text"/>
    <w:basedOn w:val="Normal"/>
    <w:semiHidden/>
    <w:pPr>
      <w:jc w:val="center"/>
    </w:pPr>
  </w:style>
  <w:style w:type="paragraph" w:styleId="BodyTextIndent">
    <w:name w:val="Body Text Indent"/>
    <w:basedOn w:val="Normal"/>
    <w:semiHidden/>
    <w:pPr>
      <w:ind w:firstLine="720"/>
      <w:jc w:val="both"/>
    </w:pPr>
  </w:style>
  <w:style w:type="paragraph" w:styleId="BodyTextIndent2">
    <w:name w:val="Body Text Indent 2"/>
    <w:basedOn w:val="Normal"/>
    <w:semiHidden/>
    <w:pPr>
      <w:ind w:firstLine="720"/>
    </w:pPr>
    <w:rPr>
      <w:rFonts w:ascii="Arial" w:hAnsi="Arial"/>
      <w:sz w:val="28"/>
      <w:szCs w:val="20"/>
    </w:rPr>
  </w:style>
  <w:style w:type="paragraph" w:customStyle="1" w:styleId="StyleHeading3TimesNewRoman">
    <w:name w:val="Style Heading 3 + Times New Roman"/>
    <w:basedOn w:val="Heading3"/>
    <w:pPr>
      <w:suppressAutoHyphens/>
      <w:spacing w:before="120"/>
      <w:jc w:val="left"/>
    </w:pPr>
    <w:rPr>
      <w:b/>
      <w:iCs w:val="0"/>
      <w:szCs w:val="20"/>
      <w:lang w:eastAsia="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odyText2">
    <w:name w:val="Body Text 2"/>
    <w:basedOn w:val="Normal"/>
    <w:semiHidden/>
    <w:pPr>
      <w:jc w:val="both"/>
    </w:pPr>
  </w:style>
  <w:style w:type="paragraph" w:styleId="BodyTextIndent3">
    <w:name w:val="Body Text Indent 3"/>
    <w:basedOn w:val="Normal"/>
    <w:semiHidden/>
    <w:pPr>
      <w:ind w:firstLine="360"/>
      <w:jc w:val="both"/>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ListParagraph">
    <w:name w:val="List Paragraph"/>
    <w:basedOn w:val="Normal"/>
    <w:link w:val="ListParagraphChar"/>
    <w:uiPriority w:val="34"/>
    <w:qFormat/>
    <w:rsid w:val="00DE04D5"/>
    <w:pPr>
      <w:ind w:left="720"/>
      <w:contextualSpacing/>
    </w:pPr>
    <w:rPr>
      <w:lang w:eastAsia="lv-LV"/>
    </w:rPr>
  </w:style>
  <w:style w:type="character" w:customStyle="1" w:styleId="FooterChar">
    <w:name w:val="Footer Char"/>
    <w:link w:val="Footer"/>
    <w:uiPriority w:val="99"/>
    <w:rsid w:val="007C5C8D"/>
    <w:rPr>
      <w:sz w:val="24"/>
      <w:szCs w:val="24"/>
      <w:lang w:eastAsia="en-US"/>
    </w:rPr>
  </w:style>
  <w:style w:type="character" w:customStyle="1" w:styleId="ListParagraphChar">
    <w:name w:val="List Paragraph Char"/>
    <w:link w:val="ListParagraph"/>
    <w:uiPriority w:val="34"/>
    <w:locked/>
    <w:rsid w:val="00D50F24"/>
    <w:rPr>
      <w:sz w:val="24"/>
      <w:szCs w:val="24"/>
    </w:rPr>
  </w:style>
  <w:style w:type="table" w:customStyle="1" w:styleId="TableGrid1">
    <w:name w:val="Table Grid1"/>
    <w:basedOn w:val="TableNormal"/>
    <w:next w:val="TableGrid"/>
    <w:uiPriority w:val="59"/>
    <w:rsid w:val="00E1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1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854E6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epakalpojumi.kase.gov.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5.png@01D315AB.DE9D54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estGrupas xmlns="7048371a-c377-4617-a558-28bad1ac8a64">
      <UserInfo>
        <DisplayName/>
        <AccountId xsi:nil="true"/>
        <AccountType/>
      </UserInfo>
    </testGrupa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87983A572AF69A4797AA38F975423DF5" ma:contentTypeVersion="2" ma:contentTypeDescription="Izveidot jaunu dokumentu." ma:contentTypeScope="" ma:versionID="4065a554421edaefaeba8907ffc2eba7">
  <xsd:schema xmlns:xsd="http://www.w3.org/2001/XMLSchema" xmlns:xs="http://www.w3.org/2001/XMLSchema" xmlns:p="http://schemas.microsoft.com/office/2006/metadata/properties" xmlns:ns1="http://schemas.microsoft.com/sharepoint/v3" xmlns:ns2="7048371a-c377-4617-a558-28bad1ac8a64" targetNamespace="http://schemas.microsoft.com/office/2006/metadata/properties" ma:root="true" ma:fieldsID="ab551cc09236c065bb56e8254a2da789" ns1:_="" ns2:_="">
    <xsd:import namespace="http://schemas.microsoft.com/sharepoint/v3"/>
    <xsd:import namespace="7048371a-c377-4617-a558-28bad1ac8a64"/>
    <xsd:element name="properties">
      <xsd:complexType>
        <xsd:sequence>
          <xsd:element name="documentManagement">
            <xsd:complexType>
              <xsd:all>
                <xsd:element ref="ns2:testGrupa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internalName="PublishingStartDat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48371a-c377-4617-a558-28bad1ac8a64" elementFormDefault="qualified">
    <xsd:import namespace="http://schemas.microsoft.com/office/2006/documentManagement/types"/>
    <xsd:import namespace="http://schemas.microsoft.com/office/infopath/2007/PartnerControls"/>
    <xsd:element name="testGrupas" ma:index="8" nillable="true" ma:displayName="testGrupas" ma:list="UserInfo" ma:SearchPeopleOnly="false" ma:SharePointGroup="0" ma:internalName="testGrupa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558F9-D010-4785-B095-B481B61E811B}">
  <ds:schemaRefs>
    <ds:schemaRef ds:uri="http://schemas.microsoft.com/office/2006/metadata/properties"/>
    <ds:schemaRef ds:uri="http://schemas.microsoft.com/office/infopath/2007/PartnerControls"/>
    <ds:schemaRef ds:uri="http://schemas.microsoft.com/sharepoint/v3"/>
    <ds:schemaRef ds:uri="7048371a-c377-4617-a558-28bad1ac8a64"/>
  </ds:schemaRefs>
</ds:datastoreItem>
</file>

<file path=customXml/itemProps2.xml><?xml version="1.0" encoding="utf-8"?>
<ds:datastoreItem xmlns:ds="http://schemas.openxmlformats.org/officeDocument/2006/customXml" ds:itemID="{D0E90249-EF5F-4B90-83D8-A31C1593D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8371a-c377-4617-a558-28bad1ac8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BD2A31-3652-4605-AD3D-028D33138ABF}">
  <ds:schemaRefs>
    <ds:schemaRef ds:uri="http://schemas.microsoft.com/sharepoint/v3/contenttype/forms"/>
  </ds:schemaRefs>
</ds:datastoreItem>
</file>

<file path=customXml/itemProps4.xml><?xml version="1.0" encoding="utf-8"?>
<ds:datastoreItem xmlns:ds="http://schemas.openxmlformats.org/officeDocument/2006/customXml" ds:itemID="{E49419C1-5720-4CE2-9013-682EBE991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5599</Words>
  <Characters>3192</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Valsts Kase</Company>
  <LinksUpToDate>false</LinksUpToDate>
  <CharactersWithSpaces>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Klints</dc:creator>
  <cp:lastModifiedBy>Eva Dzelme</cp:lastModifiedBy>
  <cp:revision>2</cp:revision>
  <cp:lastPrinted>2017-05-09T07:39:00Z</cp:lastPrinted>
  <dcterms:created xsi:type="dcterms:W3CDTF">2017-09-29T07:23:00Z</dcterms:created>
  <dcterms:modified xsi:type="dcterms:W3CDTF">2017-09-29T07:23:00Z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0x01010087983A572AF69A4797AA38F975423DF5</vt:lpwstr>
  </property>
</Properties>
</file>