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29713" w14:textId="77777777" w:rsidR="00063331" w:rsidRPr="00B50864" w:rsidRDefault="00063331" w:rsidP="00063331">
      <w:pPr>
        <w:pStyle w:val="Heading2"/>
        <w:ind w:right="-766"/>
        <w:jc w:val="center"/>
        <w:rPr>
          <w:rFonts w:ascii="Times New Roman" w:hAnsi="Times New Roman"/>
          <w:lang w:eastAsia="lv-LV"/>
        </w:rPr>
      </w:pPr>
      <w:r w:rsidRPr="00B50864">
        <w:rPr>
          <w:rFonts w:ascii="Times New Roman" w:hAnsi="Times New Roman"/>
          <w:lang w:eastAsia="lv-LV"/>
        </w:rPr>
        <w:t>Izmaiņas informācijas apmaiņā starp Valsts kasi un Valsts kases klientu</w:t>
      </w:r>
    </w:p>
    <w:p w14:paraId="6A9AACE9" w14:textId="0503A3C4" w:rsidR="00063331" w:rsidRPr="00B50864" w:rsidRDefault="00063331" w:rsidP="00063331">
      <w:pPr>
        <w:spacing w:line="240" w:lineRule="auto"/>
        <w:ind w:right="-766"/>
        <w:jc w:val="both"/>
        <w:rPr>
          <w:rFonts w:ascii="Times New Roman" w:eastAsia="Arial" w:hAnsi="Times New Roman"/>
          <w:sz w:val="24"/>
          <w:szCs w:val="24"/>
        </w:rPr>
      </w:pPr>
      <w:r w:rsidRPr="00B50864">
        <w:rPr>
          <w:rFonts w:ascii="Times New Roman" w:eastAsia="Times New Roman" w:hAnsi="Times New Roman"/>
          <w:sz w:val="24"/>
          <w:szCs w:val="24"/>
          <w:lang w:eastAsia="lv-LV"/>
        </w:rPr>
        <w:t xml:space="preserve">Saskaņā ar </w:t>
      </w:r>
      <w:r w:rsidR="00E43C4A">
        <w:rPr>
          <w:rFonts w:ascii="Times New Roman" w:eastAsia="Times New Roman" w:hAnsi="Times New Roman"/>
          <w:sz w:val="24"/>
          <w:szCs w:val="24"/>
          <w:lang w:eastAsia="lv-LV"/>
        </w:rPr>
        <w:t xml:space="preserve">janvārī plānotajām izmaiņām </w:t>
      </w:r>
      <w:bookmarkStart w:id="0" w:name="_GoBack"/>
      <w:bookmarkEnd w:id="0"/>
      <w:proofErr w:type="spellStart"/>
      <w:r w:rsidRPr="00B50864">
        <w:rPr>
          <w:rFonts w:ascii="Times New Roman" w:eastAsia="Times New Roman" w:hAnsi="Times New Roman"/>
          <w:sz w:val="24"/>
          <w:szCs w:val="24"/>
          <w:lang w:eastAsia="lv-LV"/>
        </w:rPr>
        <w:t>eKasē</w:t>
      </w:r>
      <w:proofErr w:type="spellEnd"/>
      <w:r w:rsidRPr="00B50864">
        <w:rPr>
          <w:rFonts w:ascii="Times New Roman" w:eastAsia="Times New Roman" w:hAnsi="Times New Roman"/>
          <w:sz w:val="24"/>
          <w:szCs w:val="24"/>
          <w:lang w:eastAsia="lv-LV"/>
        </w:rPr>
        <w:t xml:space="preserve">, </w:t>
      </w:r>
      <w:r w:rsidRPr="00B50864">
        <w:rPr>
          <w:rFonts w:ascii="Times New Roman" w:eastAsia="Arial" w:hAnsi="Times New Roman"/>
          <w:sz w:val="24"/>
          <w:szCs w:val="24"/>
        </w:rPr>
        <w:t xml:space="preserve">lūdzam </w:t>
      </w:r>
      <w:r w:rsidR="00B50864" w:rsidRPr="00B50864">
        <w:rPr>
          <w:rFonts w:ascii="Times New Roman" w:eastAsia="Arial" w:hAnsi="Times New Roman"/>
          <w:sz w:val="24"/>
          <w:szCs w:val="24"/>
        </w:rPr>
        <w:t xml:space="preserve">izstrādātājus ņemt vērā </w:t>
      </w:r>
      <w:r w:rsidRPr="00B50864">
        <w:rPr>
          <w:rFonts w:ascii="Times New Roman" w:eastAsia="Arial" w:hAnsi="Times New Roman"/>
          <w:sz w:val="24"/>
          <w:szCs w:val="24"/>
        </w:rPr>
        <w:t xml:space="preserve">zemāk minētos ieteikumus </w:t>
      </w:r>
      <w:r w:rsidRPr="00B50864">
        <w:rPr>
          <w:rFonts w:ascii="Times New Roman" w:eastAsia="Arial" w:hAnsi="Times New Roman"/>
          <w:i/>
          <w:sz w:val="24"/>
          <w:szCs w:val="24"/>
        </w:rPr>
        <w:t>(</w:t>
      </w:r>
      <w:r w:rsidR="00B50864" w:rsidRPr="00B50864">
        <w:rPr>
          <w:rFonts w:ascii="Times New Roman" w:eastAsia="Arial" w:hAnsi="Times New Roman"/>
          <w:i/>
          <w:sz w:val="24"/>
          <w:szCs w:val="24"/>
        </w:rPr>
        <w:t>izmaiņas neietekmēs esošā datu apmaiņas risinājuma turpmāko darbību, ja maksājumu datņu apmaiņa izstrādāta atbilstoši ISO standartam</w:t>
      </w:r>
      <w:r w:rsidRPr="00B50864">
        <w:rPr>
          <w:rFonts w:ascii="Times New Roman" w:eastAsia="Arial" w:hAnsi="Times New Roman"/>
          <w:i/>
          <w:sz w:val="24"/>
          <w:szCs w:val="24"/>
        </w:rPr>
        <w:t>)</w:t>
      </w:r>
      <w:r w:rsidRPr="00B50864">
        <w:rPr>
          <w:rFonts w:ascii="Times New Roman" w:eastAsia="Arial" w:hAnsi="Times New Roman"/>
          <w:sz w:val="24"/>
          <w:szCs w:val="24"/>
        </w:rPr>
        <w:t>.</w:t>
      </w:r>
    </w:p>
    <w:p w14:paraId="4AE84DF8" w14:textId="77777777" w:rsidR="00063331" w:rsidRDefault="00063331" w:rsidP="00063331">
      <w:pPr>
        <w:ind w:right="-766"/>
        <w:rPr>
          <w:b/>
        </w:rPr>
      </w:pPr>
    </w:p>
    <w:p w14:paraId="4D040F71" w14:textId="77777777" w:rsidR="00063331" w:rsidRPr="00B50864" w:rsidRDefault="00063331" w:rsidP="00063331">
      <w:pPr>
        <w:ind w:right="-766"/>
        <w:rPr>
          <w:rFonts w:ascii="Times New Roman" w:hAnsi="Times New Roman" w:cs="Times New Roman"/>
          <w:sz w:val="24"/>
          <w:szCs w:val="24"/>
          <w:u w:val="single"/>
        </w:rPr>
      </w:pPr>
      <w:r w:rsidRPr="00B50864">
        <w:rPr>
          <w:rFonts w:ascii="Times New Roman" w:hAnsi="Times New Roman" w:cs="Times New Roman"/>
          <w:sz w:val="24"/>
          <w:szCs w:val="24"/>
        </w:rPr>
        <w:t>Papildinājumi maksājumu iesniegšanai ar ISO 20022 XML ziņojumu PAIN.001.001.03:</w:t>
      </w:r>
    </w:p>
    <w:p w14:paraId="2FD12E8E" w14:textId="79A28296" w:rsidR="00063331" w:rsidRPr="00B50864" w:rsidRDefault="00B50864" w:rsidP="005B65AD">
      <w:pPr>
        <w:pStyle w:val="ListParagraph"/>
        <w:numPr>
          <w:ilvl w:val="0"/>
          <w:numId w:val="3"/>
        </w:numPr>
        <w:ind w:left="284" w:right="-766"/>
        <w:rPr>
          <w:rFonts w:ascii="Times New Roman" w:hAnsi="Times New Roman" w:cs="Times New Roman"/>
          <w:sz w:val="24"/>
          <w:szCs w:val="24"/>
        </w:rPr>
      </w:pPr>
      <w:r>
        <w:rPr>
          <w:rFonts w:ascii="Times New Roman" w:hAnsi="Times New Roman" w:cs="Times New Roman"/>
          <w:sz w:val="24"/>
          <w:szCs w:val="24"/>
        </w:rPr>
        <w:t>k</w:t>
      </w:r>
      <w:r w:rsidR="00063331" w:rsidRPr="00B50864">
        <w:rPr>
          <w:rFonts w:ascii="Times New Roman" w:hAnsi="Times New Roman" w:cs="Times New Roman"/>
          <w:sz w:val="24"/>
          <w:szCs w:val="24"/>
        </w:rPr>
        <w:t>lasifikācijas kodu l</w:t>
      </w:r>
      <w:r>
        <w:rPr>
          <w:rFonts w:ascii="Times New Roman" w:hAnsi="Times New Roman" w:cs="Times New Roman"/>
          <w:sz w:val="24"/>
          <w:szCs w:val="24"/>
        </w:rPr>
        <w:t>abošanas pieteikuma iesniegšana:</w:t>
      </w:r>
    </w:p>
    <w:p w14:paraId="507A465A" w14:textId="77777777" w:rsidR="00063331" w:rsidRPr="00063331" w:rsidRDefault="00063331" w:rsidP="00063331">
      <w:pPr>
        <w:spacing w:after="0" w:line="240" w:lineRule="auto"/>
        <w:ind w:right="-766"/>
        <w:rPr>
          <w:rFonts w:ascii="Times New Roman" w:hAnsi="Times New Roman" w:cs="Times New Roman"/>
          <w:i/>
          <w:sz w:val="24"/>
          <w:szCs w:val="24"/>
        </w:rPr>
      </w:pPr>
      <w:r w:rsidRPr="00063331">
        <w:rPr>
          <w:rFonts w:ascii="Times New Roman" w:hAnsi="Times New Roman" w:cs="Times New Roman"/>
          <w:i/>
          <w:sz w:val="24"/>
          <w:szCs w:val="24"/>
        </w:rPr>
        <w:t xml:space="preserve">Klasifikācijas kodu labošanas pieteikuma PAIN.001.001.03 ziņojuma struktūra: </w:t>
      </w:r>
    </w:p>
    <w:tbl>
      <w:tblPr>
        <w:tblStyle w:val="TableGrid"/>
        <w:tblW w:w="9067" w:type="dxa"/>
        <w:tblLook w:val="04A0" w:firstRow="1" w:lastRow="0" w:firstColumn="1" w:lastColumn="0" w:noHBand="0" w:noVBand="1"/>
      </w:tblPr>
      <w:tblGrid>
        <w:gridCol w:w="4148"/>
        <w:gridCol w:w="4919"/>
      </w:tblGrid>
      <w:tr w:rsidR="00063331" w:rsidRPr="00063331" w14:paraId="0BE951D1" w14:textId="77777777" w:rsidTr="00063331">
        <w:tc>
          <w:tcPr>
            <w:tcW w:w="9067" w:type="dxa"/>
            <w:gridSpan w:val="2"/>
            <w:tcBorders>
              <w:bottom w:val="single" w:sz="4" w:space="0" w:color="auto"/>
            </w:tcBorders>
          </w:tcPr>
          <w:p w14:paraId="7DE9C2F5" w14:textId="77777777" w:rsidR="00063331" w:rsidRPr="00063331" w:rsidRDefault="00063331" w:rsidP="00063331">
            <w:pPr>
              <w:ind w:right="-766"/>
              <w:jc w:val="center"/>
              <w:rPr>
                <w:rFonts w:ascii="Times New Roman" w:hAnsi="Times New Roman" w:cs="Times New Roman"/>
                <w:b/>
                <w:sz w:val="24"/>
                <w:szCs w:val="24"/>
              </w:rPr>
            </w:pPr>
            <w:r w:rsidRPr="00063331">
              <w:rPr>
                <w:rFonts w:ascii="Times New Roman" w:hAnsi="Times New Roman" w:cs="Times New Roman"/>
                <w:b/>
                <w:sz w:val="24"/>
                <w:szCs w:val="24"/>
              </w:rPr>
              <w:t xml:space="preserve">Klasifikācijas kodu labošana klienta kontā </w:t>
            </w:r>
          </w:p>
          <w:p w14:paraId="0BE93029" w14:textId="77777777" w:rsidR="00063331" w:rsidRPr="00063331" w:rsidRDefault="00063331" w:rsidP="00063331">
            <w:pPr>
              <w:ind w:right="-766"/>
              <w:jc w:val="center"/>
              <w:rPr>
                <w:rFonts w:ascii="Times New Roman" w:hAnsi="Times New Roman" w:cs="Times New Roman"/>
                <w:b/>
                <w:sz w:val="24"/>
                <w:szCs w:val="24"/>
              </w:rPr>
            </w:pPr>
            <w:r w:rsidRPr="00063331">
              <w:rPr>
                <w:rFonts w:ascii="Times New Roman" w:hAnsi="Times New Roman" w:cs="Times New Roman"/>
                <w:i/>
                <w:sz w:val="24"/>
                <w:szCs w:val="24"/>
              </w:rPr>
              <w:t>(neietekmē konta atlikumu, tikai izmaina atlikumu klasifikācijas kodos)</w:t>
            </w:r>
          </w:p>
        </w:tc>
      </w:tr>
      <w:tr w:rsidR="00063331" w:rsidRPr="00063331" w14:paraId="0AF5A0B1" w14:textId="77777777" w:rsidTr="00063331">
        <w:tc>
          <w:tcPr>
            <w:tcW w:w="9067" w:type="dxa"/>
            <w:gridSpan w:val="2"/>
            <w:tcBorders>
              <w:top w:val="single" w:sz="4" w:space="0" w:color="auto"/>
            </w:tcBorders>
          </w:tcPr>
          <w:p w14:paraId="10F465E4" w14:textId="77777777" w:rsidR="00063331" w:rsidRPr="00063331" w:rsidRDefault="00063331" w:rsidP="00C81595">
            <w:pPr>
              <w:ind w:right="-110"/>
              <w:jc w:val="center"/>
              <w:rPr>
                <w:rFonts w:ascii="Times New Roman" w:hAnsi="Times New Roman" w:cs="Times New Roman"/>
                <w:sz w:val="24"/>
                <w:szCs w:val="24"/>
              </w:rPr>
            </w:pPr>
            <w:r w:rsidRPr="00063331">
              <w:rPr>
                <w:rFonts w:ascii="Times New Roman" w:hAnsi="Times New Roman" w:cs="Times New Roman"/>
                <w:b/>
                <w:color w:val="0070C0"/>
                <w:sz w:val="24"/>
                <w:szCs w:val="24"/>
              </w:rPr>
              <w:t>Maksātāja konts</w:t>
            </w:r>
            <w:r w:rsidRPr="00063331">
              <w:rPr>
                <w:rFonts w:ascii="Times New Roman" w:hAnsi="Times New Roman" w:cs="Times New Roman"/>
                <w:color w:val="0070C0"/>
                <w:sz w:val="24"/>
                <w:szCs w:val="24"/>
              </w:rPr>
              <w:t xml:space="preserve"> </w:t>
            </w:r>
            <w:r w:rsidRPr="00063331">
              <w:rPr>
                <w:rFonts w:ascii="Times New Roman" w:hAnsi="Times New Roman" w:cs="Times New Roman"/>
                <w:sz w:val="24"/>
                <w:szCs w:val="24"/>
              </w:rPr>
              <w:t xml:space="preserve">bloka </w:t>
            </w:r>
            <w:r w:rsidRPr="00063331">
              <w:rPr>
                <w:rFonts w:ascii="Times New Roman" w:hAnsi="Times New Roman" w:cs="Times New Roman"/>
                <w:b/>
                <w:sz w:val="24"/>
                <w:szCs w:val="24"/>
              </w:rPr>
              <w:t>2.20 &lt;</w:t>
            </w:r>
            <w:proofErr w:type="spellStart"/>
            <w:r w:rsidRPr="00063331">
              <w:rPr>
                <w:rFonts w:ascii="Times New Roman" w:hAnsi="Times New Roman" w:cs="Times New Roman"/>
                <w:b/>
                <w:sz w:val="24"/>
                <w:szCs w:val="24"/>
              </w:rPr>
              <w:t>DbtrAcct</w:t>
            </w:r>
            <w:proofErr w:type="spellEnd"/>
            <w:r w:rsidRPr="00063331">
              <w:rPr>
                <w:rFonts w:ascii="Times New Roman" w:hAnsi="Times New Roman" w:cs="Times New Roman"/>
                <w:b/>
                <w:sz w:val="24"/>
                <w:szCs w:val="24"/>
              </w:rPr>
              <w:t>&gt;</w:t>
            </w:r>
            <w:r w:rsidRPr="00063331">
              <w:rPr>
                <w:rFonts w:ascii="Times New Roman" w:hAnsi="Times New Roman" w:cs="Times New Roman"/>
                <w:sz w:val="24"/>
                <w:szCs w:val="24"/>
              </w:rPr>
              <w:t xml:space="preserve"> elementā 1.1.1. &lt;IBAN&gt; norādītajai vērtībai </w:t>
            </w:r>
            <w:r w:rsidRPr="00063331">
              <w:rPr>
                <w:rFonts w:ascii="Times New Roman" w:hAnsi="Times New Roman" w:cs="Times New Roman"/>
                <w:b/>
                <w:color w:val="0070C0"/>
                <w:sz w:val="24"/>
                <w:szCs w:val="24"/>
              </w:rPr>
              <w:t>jāsakrīt ar Saņēmēja konts</w:t>
            </w:r>
            <w:r w:rsidRPr="00063331">
              <w:rPr>
                <w:rFonts w:ascii="Times New Roman" w:hAnsi="Times New Roman" w:cs="Times New Roman"/>
                <w:color w:val="0070C0"/>
                <w:sz w:val="24"/>
                <w:szCs w:val="24"/>
              </w:rPr>
              <w:t xml:space="preserve"> </w:t>
            </w:r>
            <w:r w:rsidRPr="00063331">
              <w:rPr>
                <w:rFonts w:ascii="Times New Roman" w:hAnsi="Times New Roman" w:cs="Times New Roman"/>
                <w:sz w:val="24"/>
                <w:szCs w:val="24"/>
              </w:rPr>
              <w:t xml:space="preserve">bloka </w:t>
            </w:r>
            <w:r w:rsidRPr="00063331">
              <w:rPr>
                <w:rFonts w:ascii="Times New Roman" w:hAnsi="Times New Roman" w:cs="Times New Roman"/>
                <w:b/>
                <w:sz w:val="24"/>
                <w:szCs w:val="24"/>
              </w:rPr>
              <w:t>2.80 &lt;</w:t>
            </w:r>
            <w:proofErr w:type="spellStart"/>
            <w:r w:rsidRPr="00063331">
              <w:rPr>
                <w:rFonts w:ascii="Times New Roman" w:hAnsi="Times New Roman" w:cs="Times New Roman"/>
                <w:b/>
                <w:sz w:val="24"/>
                <w:szCs w:val="24"/>
              </w:rPr>
              <w:t>CdtrAcct</w:t>
            </w:r>
            <w:proofErr w:type="spellEnd"/>
            <w:r w:rsidRPr="00063331">
              <w:rPr>
                <w:rFonts w:ascii="Times New Roman" w:hAnsi="Times New Roman" w:cs="Times New Roman"/>
                <w:b/>
                <w:sz w:val="24"/>
                <w:szCs w:val="24"/>
              </w:rPr>
              <w:t>&gt;</w:t>
            </w:r>
            <w:r w:rsidRPr="00063331">
              <w:rPr>
                <w:rFonts w:ascii="Times New Roman" w:hAnsi="Times New Roman" w:cs="Times New Roman"/>
                <w:sz w:val="24"/>
                <w:szCs w:val="24"/>
              </w:rPr>
              <w:t xml:space="preserve">  elementā 1.1.1 &lt;IBAN&gt; norādīto vērtību </w:t>
            </w:r>
            <w:r w:rsidRPr="00063331">
              <w:rPr>
                <w:rFonts w:ascii="Times New Roman" w:hAnsi="Times New Roman" w:cs="Times New Roman"/>
                <w:i/>
                <w:sz w:val="24"/>
                <w:szCs w:val="24"/>
              </w:rPr>
              <w:t>(piem., LV01TREL2103456789000)</w:t>
            </w:r>
          </w:p>
        </w:tc>
      </w:tr>
      <w:tr w:rsidR="00063331" w:rsidRPr="00063331" w14:paraId="1C709DC1" w14:textId="77777777" w:rsidTr="00063331">
        <w:tc>
          <w:tcPr>
            <w:tcW w:w="9067" w:type="dxa"/>
            <w:gridSpan w:val="2"/>
            <w:tcBorders>
              <w:top w:val="single" w:sz="4" w:space="0" w:color="auto"/>
            </w:tcBorders>
          </w:tcPr>
          <w:p w14:paraId="0C225702" w14:textId="77777777" w:rsidR="00063331" w:rsidRPr="00063331" w:rsidRDefault="00063331" w:rsidP="00C81595">
            <w:pPr>
              <w:jc w:val="center"/>
              <w:rPr>
                <w:rFonts w:ascii="Times New Roman" w:hAnsi="Times New Roman" w:cs="Times New Roman"/>
                <w:sz w:val="24"/>
                <w:szCs w:val="24"/>
              </w:rPr>
            </w:pPr>
            <w:r w:rsidRPr="00063331">
              <w:rPr>
                <w:rFonts w:ascii="Times New Roman" w:hAnsi="Times New Roman" w:cs="Times New Roman"/>
                <w:sz w:val="24"/>
                <w:szCs w:val="24"/>
              </w:rPr>
              <w:t xml:space="preserve">Klasifikācijas kodu labošanas maksājuma </w:t>
            </w:r>
            <w:r w:rsidRPr="00063331">
              <w:rPr>
                <w:rFonts w:ascii="Times New Roman" w:hAnsi="Times New Roman" w:cs="Times New Roman"/>
                <w:b/>
                <w:color w:val="0070C0"/>
                <w:sz w:val="24"/>
                <w:szCs w:val="24"/>
              </w:rPr>
              <w:t>valūta vienmēr ir EUR</w:t>
            </w:r>
            <w:r w:rsidRPr="00063331">
              <w:rPr>
                <w:rFonts w:ascii="Times New Roman" w:hAnsi="Times New Roman" w:cs="Times New Roman"/>
                <w:color w:val="0070C0"/>
                <w:sz w:val="24"/>
                <w:szCs w:val="24"/>
              </w:rPr>
              <w:t xml:space="preserve"> </w:t>
            </w:r>
            <w:r w:rsidRPr="00063331">
              <w:rPr>
                <w:rFonts w:ascii="Times New Roman" w:hAnsi="Times New Roman" w:cs="Times New Roman"/>
                <w:sz w:val="24"/>
                <w:szCs w:val="24"/>
              </w:rPr>
              <w:t xml:space="preserve">elementa </w:t>
            </w:r>
            <w:r w:rsidRPr="00063331">
              <w:rPr>
                <w:rFonts w:ascii="Times New Roman" w:hAnsi="Times New Roman" w:cs="Times New Roman"/>
                <w:b/>
                <w:sz w:val="24"/>
                <w:szCs w:val="24"/>
              </w:rPr>
              <w:t>2.43 &lt;</w:t>
            </w:r>
            <w:proofErr w:type="spellStart"/>
            <w:r w:rsidRPr="00063331">
              <w:rPr>
                <w:rFonts w:ascii="Times New Roman" w:hAnsi="Times New Roman" w:cs="Times New Roman"/>
                <w:b/>
                <w:sz w:val="24"/>
                <w:szCs w:val="24"/>
              </w:rPr>
              <w:t>InstdAmt</w:t>
            </w:r>
            <w:proofErr w:type="spellEnd"/>
            <w:r w:rsidRPr="00063331">
              <w:rPr>
                <w:rFonts w:ascii="Times New Roman" w:hAnsi="Times New Roman" w:cs="Times New Roman"/>
                <w:sz w:val="24"/>
                <w:szCs w:val="24"/>
              </w:rPr>
              <w:t xml:space="preserve"> </w:t>
            </w:r>
            <w:proofErr w:type="spellStart"/>
            <w:r w:rsidRPr="00063331">
              <w:rPr>
                <w:rFonts w:ascii="Times New Roman" w:hAnsi="Times New Roman" w:cs="Times New Roman"/>
                <w:b/>
                <w:sz w:val="24"/>
                <w:szCs w:val="24"/>
              </w:rPr>
              <w:t>Ccy</w:t>
            </w:r>
            <w:proofErr w:type="spellEnd"/>
            <w:r w:rsidRPr="00063331">
              <w:rPr>
                <w:rFonts w:ascii="Times New Roman" w:hAnsi="Times New Roman" w:cs="Times New Roman"/>
                <w:b/>
                <w:sz w:val="24"/>
                <w:szCs w:val="24"/>
              </w:rPr>
              <w:t>="</w:t>
            </w:r>
            <w:r w:rsidRPr="00063331">
              <w:rPr>
                <w:rFonts w:ascii="Times New Roman" w:hAnsi="Times New Roman" w:cs="Times New Roman"/>
                <w:b/>
                <w:color w:val="0070C0"/>
                <w:sz w:val="24"/>
                <w:szCs w:val="24"/>
              </w:rPr>
              <w:t>EUR</w:t>
            </w:r>
            <w:r w:rsidRPr="00063331">
              <w:rPr>
                <w:rFonts w:ascii="Times New Roman" w:hAnsi="Times New Roman" w:cs="Times New Roman"/>
                <w:b/>
                <w:sz w:val="24"/>
                <w:szCs w:val="24"/>
              </w:rPr>
              <w:t>"&gt;</w:t>
            </w:r>
            <w:r w:rsidRPr="00063331">
              <w:rPr>
                <w:rFonts w:ascii="Times New Roman" w:hAnsi="Times New Roman" w:cs="Times New Roman"/>
                <w:sz w:val="24"/>
                <w:szCs w:val="24"/>
              </w:rPr>
              <w:t xml:space="preserve"> un summai ir jābūt vienādai ar DBIT puses KK kopsummu un CRDT puses kopsummu</w:t>
            </w:r>
          </w:p>
        </w:tc>
      </w:tr>
      <w:tr w:rsidR="00063331" w:rsidRPr="00063331" w14:paraId="3282B6F7" w14:textId="77777777" w:rsidTr="00063331">
        <w:tc>
          <w:tcPr>
            <w:tcW w:w="9067" w:type="dxa"/>
            <w:gridSpan w:val="2"/>
          </w:tcPr>
          <w:p w14:paraId="2760A72B" w14:textId="77777777" w:rsidR="00063331" w:rsidRPr="00063331" w:rsidRDefault="00063331" w:rsidP="00C81595">
            <w:pPr>
              <w:ind w:right="-110"/>
              <w:jc w:val="center"/>
              <w:rPr>
                <w:rFonts w:ascii="Times New Roman" w:hAnsi="Times New Roman" w:cs="Times New Roman"/>
                <w:sz w:val="24"/>
                <w:szCs w:val="24"/>
              </w:rPr>
            </w:pPr>
            <w:r w:rsidRPr="00063331">
              <w:rPr>
                <w:rFonts w:ascii="Times New Roman" w:hAnsi="Times New Roman" w:cs="Times New Roman"/>
                <w:sz w:val="24"/>
                <w:szCs w:val="24"/>
              </w:rPr>
              <w:t xml:space="preserve">Informācijas/Atskaites blokā </w:t>
            </w:r>
            <w:r w:rsidRPr="00063331">
              <w:rPr>
                <w:rFonts w:ascii="Times New Roman" w:hAnsi="Times New Roman" w:cs="Times New Roman"/>
                <w:b/>
                <w:sz w:val="24"/>
                <w:szCs w:val="24"/>
              </w:rPr>
              <w:t>2.89 &lt;</w:t>
            </w:r>
            <w:proofErr w:type="spellStart"/>
            <w:r w:rsidRPr="00063331">
              <w:rPr>
                <w:rFonts w:ascii="Times New Roman" w:hAnsi="Times New Roman" w:cs="Times New Roman"/>
                <w:b/>
                <w:sz w:val="24"/>
                <w:szCs w:val="24"/>
              </w:rPr>
              <w:t>RgltryRptg</w:t>
            </w:r>
            <w:proofErr w:type="spellEnd"/>
            <w:r w:rsidRPr="00063331">
              <w:rPr>
                <w:rFonts w:ascii="Times New Roman" w:hAnsi="Times New Roman" w:cs="Times New Roman"/>
                <w:b/>
                <w:sz w:val="24"/>
                <w:szCs w:val="24"/>
              </w:rPr>
              <w:t>&gt;</w:t>
            </w:r>
            <w:r w:rsidRPr="00063331">
              <w:rPr>
                <w:rFonts w:ascii="Times New Roman" w:hAnsi="Times New Roman" w:cs="Times New Roman"/>
                <w:sz w:val="24"/>
                <w:szCs w:val="24"/>
              </w:rPr>
              <w:t>, elementus 11.1.4 &lt;</w:t>
            </w:r>
            <w:proofErr w:type="spellStart"/>
            <w:r w:rsidRPr="00063331">
              <w:rPr>
                <w:rFonts w:ascii="Times New Roman" w:hAnsi="Times New Roman" w:cs="Times New Roman"/>
                <w:sz w:val="24"/>
                <w:szCs w:val="24"/>
              </w:rPr>
              <w:t>Dtls</w:t>
            </w:r>
            <w:proofErr w:type="spellEnd"/>
            <w:r w:rsidRPr="00063331">
              <w:rPr>
                <w:rFonts w:ascii="Times New Roman" w:hAnsi="Times New Roman" w:cs="Times New Roman"/>
                <w:sz w:val="24"/>
                <w:szCs w:val="24"/>
              </w:rPr>
              <w:t>&gt;, ja elementa 11.1.5 &lt;</w:t>
            </w:r>
            <w:proofErr w:type="spellStart"/>
            <w:r w:rsidRPr="00063331">
              <w:rPr>
                <w:rFonts w:ascii="Times New Roman" w:hAnsi="Times New Roman" w:cs="Times New Roman"/>
                <w:sz w:val="24"/>
                <w:szCs w:val="24"/>
              </w:rPr>
              <w:t>Tp</w:t>
            </w:r>
            <w:proofErr w:type="spellEnd"/>
            <w:r w:rsidRPr="00063331">
              <w:rPr>
                <w:rFonts w:ascii="Times New Roman" w:hAnsi="Times New Roman" w:cs="Times New Roman"/>
                <w:sz w:val="24"/>
                <w:szCs w:val="24"/>
              </w:rPr>
              <w:t xml:space="preserve">&gt; vērtība ir EKK atļauts norādīt ne vairāk kā 20: </w:t>
            </w:r>
          </w:p>
          <w:p w14:paraId="41F9DCFC" w14:textId="77777777" w:rsidR="00063331" w:rsidRPr="00063331" w:rsidRDefault="00063331" w:rsidP="00C81595">
            <w:pPr>
              <w:ind w:right="-110"/>
              <w:jc w:val="center"/>
              <w:rPr>
                <w:rFonts w:ascii="Times New Roman" w:hAnsi="Times New Roman" w:cs="Times New Roman"/>
                <w:sz w:val="24"/>
                <w:szCs w:val="24"/>
              </w:rPr>
            </w:pPr>
            <w:r w:rsidRPr="00063331">
              <w:rPr>
                <w:rFonts w:ascii="Times New Roman" w:hAnsi="Times New Roman" w:cs="Times New Roman"/>
                <w:color w:val="0070C0"/>
                <w:sz w:val="24"/>
                <w:szCs w:val="24"/>
              </w:rPr>
              <w:t xml:space="preserve">gan EKK </w:t>
            </w:r>
            <w:r w:rsidRPr="00063331">
              <w:rPr>
                <w:rFonts w:ascii="Times New Roman" w:hAnsi="Times New Roman" w:cs="Times New Roman"/>
                <w:color w:val="0070C0"/>
                <w:sz w:val="24"/>
                <w:szCs w:val="24"/>
                <w:u w:val="single"/>
              </w:rPr>
              <w:t>debeta</w:t>
            </w:r>
            <w:r w:rsidRPr="00063331">
              <w:rPr>
                <w:rFonts w:ascii="Times New Roman" w:hAnsi="Times New Roman" w:cs="Times New Roman"/>
                <w:color w:val="0070C0"/>
                <w:sz w:val="24"/>
                <w:szCs w:val="24"/>
              </w:rPr>
              <w:t xml:space="preserve"> pozīcijas</w:t>
            </w:r>
            <w:r w:rsidRPr="00063331">
              <w:rPr>
                <w:rFonts w:ascii="Times New Roman" w:hAnsi="Times New Roman" w:cs="Times New Roman"/>
                <w:sz w:val="24"/>
                <w:szCs w:val="24"/>
              </w:rPr>
              <w:t xml:space="preserve"> (&lt;</w:t>
            </w:r>
            <w:proofErr w:type="spellStart"/>
            <w:r w:rsidRPr="00063331">
              <w:rPr>
                <w:rFonts w:ascii="Times New Roman" w:hAnsi="Times New Roman" w:cs="Times New Roman"/>
                <w:sz w:val="24"/>
                <w:szCs w:val="24"/>
              </w:rPr>
              <w:t>Inf</w:t>
            </w:r>
            <w:proofErr w:type="spellEnd"/>
            <w:r w:rsidRPr="00063331">
              <w:rPr>
                <w:rFonts w:ascii="Times New Roman" w:hAnsi="Times New Roman" w:cs="Times New Roman"/>
                <w:sz w:val="24"/>
                <w:szCs w:val="24"/>
              </w:rPr>
              <w:t xml:space="preserve">&gt; elementa 11.1.10 vērtība </w:t>
            </w:r>
            <w:r w:rsidRPr="00063331">
              <w:rPr>
                <w:rFonts w:ascii="Times New Roman" w:hAnsi="Times New Roman" w:cs="Times New Roman"/>
                <w:color w:val="0070C0"/>
                <w:sz w:val="24"/>
                <w:szCs w:val="24"/>
              </w:rPr>
              <w:t>DBIT</w:t>
            </w:r>
            <w:r w:rsidRPr="00063331">
              <w:rPr>
                <w:rFonts w:ascii="Times New Roman" w:hAnsi="Times New Roman" w:cs="Times New Roman"/>
                <w:sz w:val="24"/>
                <w:szCs w:val="24"/>
              </w:rPr>
              <w:t xml:space="preserve"> maksimāli atļautais KK skaits 10 vienā darījumā); </w:t>
            </w:r>
          </w:p>
          <w:p w14:paraId="299F8A83" w14:textId="77777777" w:rsidR="00063331" w:rsidRPr="00063331" w:rsidRDefault="00063331" w:rsidP="00C81595">
            <w:pPr>
              <w:ind w:right="-110"/>
              <w:jc w:val="center"/>
              <w:rPr>
                <w:rFonts w:ascii="Times New Roman" w:hAnsi="Times New Roman" w:cs="Times New Roman"/>
                <w:sz w:val="24"/>
                <w:szCs w:val="24"/>
              </w:rPr>
            </w:pPr>
            <w:r w:rsidRPr="00063331">
              <w:rPr>
                <w:rFonts w:ascii="Times New Roman" w:hAnsi="Times New Roman" w:cs="Times New Roman"/>
                <w:color w:val="0070C0"/>
                <w:sz w:val="24"/>
                <w:szCs w:val="24"/>
              </w:rPr>
              <w:t xml:space="preserve">gan EKK </w:t>
            </w:r>
            <w:r w:rsidRPr="00063331">
              <w:rPr>
                <w:rFonts w:ascii="Times New Roman" w:hAnsi="Times New Roman" w:cs="Times New Roman"/>
                <w:color w:val="0070C0"/>
                <w:sz w:val="24"/>
                <w:szCs w:val="24"/>
                <w:u w:val="single"/>
              </w:rPr>
              <w:t>kredīta</w:t>
            </w:r>
            <w:r w:rsidRPr="00063331">
              <w:rPr>
                <w:rFonts w:ascii="Times New Roman" w:hAnsi="Times New Roman" w:cs="Times New Roman"/>
                <w:color w:val="0070C0"/>
                <w:sz w:val="24"/>
                <w:szCs w:val="24"/>
              </w:rPr>
              <w:t xml:space="preserve"> pozīcijas </w:t>
            </w:r>
            <w:r w:rsidRPr="00063331">
              <w:rPr>
                <w:rFonts w:ascii="Times New Roman" w:hAnsi="Times New Roman" w:cs="Times New Roman"/>
                <w:sz w:val="24"/>
                <w:szCs w:val="24"/>
              </w:rPr>
              <w:t>(&lt;</w:t>
            </w:r>
            <w:proofErr w:type="spellStart"/>
            <w:r w:rsidRPr="00063331">
              <w:rPr>
                <w:rFonts w:ascii="Times New Roman" w:hAnsi="Times New Roman" w:cs="Times New Roman"/>
                <w:sz w:val="24"/>
                <w:szCs w:val="24"/>
              </w:rPr>
              <w:t>Inf</w:t>
            </w:r>
            <w:proofErr w:type="spellEnd"/>
            <w:r w:rsidRPr="00063331">
              <w:rPr>
                <w:rFonts w:ascii="Times New Roman" w:hAnsi="Times New Roman" w:cs="Times New Roman"/>
                <w:sz w:val="24"/>
                <w:szCs w:val="24"/>
              </w:rPr>
              <w:t xml:space="preserve">&gt; elementa 11.1.10 vērtība </w:t>
            </w:r>
            <w:r w:rsidRPr="00063331">
              <w:rPr>
                <w:rFonts w:ascii="Times New Roman" w:hAnsi="Times New Roman" w:cs="Times New Roman"/>
                <w:color w:val="0070C0"/>
                <w:sz w:val="24"/>
                <w:szCs w:val="24"/>
              </w:rPr>
              <w:t>CRDT</w:t>
            </w:r>
            <w:r w:rsidRPr="00063331">
              <w:rPr>
                <w:rFonts w:ascii="Times New Roman" w:hAnsi="Times New Roman" w:cs="Times New Roman"/>
                <w:sz w:val="24"/>
                <w:szCs w:val="24"/>
              </w:rPr>
              <w:t xml:space="preserve"> maksimāli atļautais KK skaits 10 vienā darījumā)</w:t>
            </w:r>
          </w:p>
          <w:p w14:paraId="68918AB2" w14:textId="77777777" w:rsidR="00063331" w:rsidRPr="00063331" w:rsidRDefault="00063331" w:rsidP="00C81595">
            <w:pPr>
              <w:ind w:right="-110"/>
              <w:jc w:val="center"/>
              <w:rPr>
                <w:rFonts w:ascii="Times New Roman" w:hAnsi="Times New Roman" w:cs="Times New Roman"/>
                <w:sz w:val="24"/>
                <w:szCs w:val="24"/>
              </w:rPr>
            </w:pPr>
            <w:r w:rsidRPr="00063331">
              <w:rPr>
                <w:rFonts w:ascii="Times New Roman" w:hAnsi="Times New Roman" w:cs="Times New Roman"/>
                <w:color w:val="0070C0"/>
                <w:sz w:val="24"/>
                <w:szCs w:val="24"/>
              </w:rPr>
              <w:t xml:space="preserve">EKK summa un valūta </w:t>
            </w:r>
            <w:r w:rsidRPr="00063331">
              <w:rPr>
                <w:rFonts w:ascii="Times New Roman" w:hAnsi="Times New Roman" w:cs="Times New Roman"/>
                <w:sz w:val="24"/>
                <w:szCs w:val="24"/>
              </w:rPr>
              <w:t xml:space="preserve">elementa </w:t>
            </w:r>
            <w:r w:rsidRPr="00063331">
              <w:rPr>
                <w:rFonts w:ascii="Times New Roman" w:hAnsi="Times New Roman" w:cs="Times New Roman"/>
                <w:b/>
                <w:sz w:val="24"/>
                <w:szCs w:val="24"/>
              </w:rPr>
              <w:t>11.1.9 &lt;</w:t>
            </w:r>
            <w:proofErr w:type="spellStart"/>
            <w:r w:rsidRPr="00063331">
              <w:rPr>
                <w:rFonts w:ascii="Times New Roman" w:hAnsi="Times New Roman" w:cs="Times New Roman"/>
                <w:b/>
                <w:sz w:val="24"/>
                <w:szCs w:val="24"/>
              </w:rPr>
              <w:t>Amt</w:t>
            </w:r>
            <w:proofErr w:type="spellEnd"/>
            <w:r w:rsidRPr="00063331">
              <w:rPr>
                <w:rFonts w:ascii="Times New Roman" w:hAnsi="Times New Roman" w:cs="Times New Roman"/>
                <w:b/>
                <w:sz w:val="24"/>
                <w:szCs w:val="24"/>
              </w:rPr>
              <w:t xml:space="preserve"> </w:t>
            </w:r>
            <w:proofErr w:type="spellStart"/>
            <w:r w:rsidRPr="00063331">
              <w:rPr>
                <w:rFonts w:ascii="Times New Roman" w:hAnsi="Times New Roman" w:cs="Times New Roman"/>
                <w:b/>
                <w:sz w:val="24"/>
                <w:szCs w:val="24"/>
              </w:rPr>
              <w:t>Ccy</w:t>
            </w:r>
            <w:proofErr w:type="spellEnd"/>
            <w:r w:rsidRPr="00063331">
              <w:rPr>
                <w:rFonts w:ascii="Times New Roman" w:hAnsi="Times New Roman" w:cs="Times New Roman"/>
                <w:b/>
                <w:sz w:val="24"/>
                <w:szCs w:val="24"/>
              </w:rPr>
              <w:t>="</w:t>
            </w:r>
            <w:r w:rsidRPr="00063331">
              <w:rPr>
                <w:rFonts w:ascii="Times New Roman" w:hAnsi="Times New Roman" w:cs="Times New Roman"/>
                <w:b/>
                <w:color w:val="0070C0"/>
                <w:sz w:val="24"/>
                <w:szCs w:val="24"/>
              </w:rPr>
              <w:t>EUR</w:t>
            </w:r>
            <w:r w:rsidRPr="00063331">
              <w:rPr>
                <w:rFonts w:ascii="Times New Roman" w:hAnsi="Times New Roman" w:cs="Times New Roman"/>
                <w:b/>
                <w:sz w:val="24"/>
                <w:szCs w:val="24"/>
              </w:rPr>
              <w:t>"&gt;</w:t>
            </w:r>
            <w:r w:rsidRPr="00063331">
              <w:rPr>
                <w:rFonts w:ascii="Times New Roman" w:hAnsi="Times New Roman" w:cs="Times New Roman"/>
                <w:sz w:val="24"/>
                <w:szCs w:val="24"/>
              </w:rPr>
              <w:t xml:space="preserve"> </w:t>
            </w:r>
            <w:r w:rsidRPr="00063331">
              <w:rPr>
                <w:rFonts w:ascii="Times New Roman" w:hAnsi="Times New Roman" w:cs="Times New Roman"/>
                <w:color w:val="0070C0"/>
                <w:sz w:val="24"/>
                <w:szCs w:val="24"/>
              </w:rPr>
              <w:t>vienmēr ir EUR</w:t>
            </w:r>
          </w:p>
        </w:tc>
      </w:tr>
      <w:tr w:rsidR="00063331" w:rsidRPr="00063331" w14:paraId="50F92D4C" w14:textId="77777777" w:rsidTr="00063331">
        <w:tc>
          <w:tcPr>
            <w:tcW w:w="4148" w:type="dxa"/>
          </w:tcPr>
          <w:p w14:paraId="5BB1F593" w14:textId="77777777" w:rsidR="00063331" w:rsidRPr="00063331" w:rsidRDefault="00063331" w:rsidP="00C81595">
            <w:pPr>
              <w:pStyle w:val="ListParagraph"/>
              <w:numPr>
                <w:ilvl w:val="0"/>
                <w:numId w:val="1"/>
              </w:numPr>
              <w:ind w:left="456" w:right="-210"/>
              <w:rPr>
                <w:rFonts w:ascii="Times New Roman" w:hAnsi="Times New Roman" w:cs="Times New Roman"/>
                <w:sz w:val="24"/>
                <w:szCs w:val="24"/>
              </w:rPr>
            </w:pPr>
            <w:r w:rsidRPr="00063331">
              <w:rPr>
                <w:rFonts w:ascii="Times New Roman" w:hAnsi="Times New Roman" w:cs="Times New Roman"/>
                <w:color w:val="0070C0"/>
                <w:sz w:val="24"/>
                <w:szCs w:val="24"/>
              </w:rPr>
              <w:t>Debetā (</w:t>
            </w:r>
            <w:r w:rsidRPr="00063331">
              <w:rPr>
                <w:rFonts w:ascii="Times New Roman" w:hAnsi="Times New Roman" w:cs="Times New Roman"/>
                <w:b/>
                <w:color w:val="0070C0"/>
                <w:sz w:val="24"/>
                <w:szCs w:val="24"/>
              </w:rPr>
              <w:t>DBIT</w:t>
            </w:r>
            <w:r w:rsidRPr="00063331">
              <w:rPr>
                <w:rFonts w:ascii="Times New Roman" w:hAnsi="Times New Roman" w:cs="Times New Roman"/>
                <w:color w:val="0070C0"/>
                <w:sz w:val="24"/>
                <w:szCs w:val="24"/>
              </w:rPr>
              <w:t>)</w:t>
            </w:r>
            <w:r w:rsidRPr="00063331">
              <w:rPr>
                <w:rFonts w:ascii="Times New Roman" w:hAnsi="Times New Roman" w:cs="Times New Roman"/>
                <w:sz w:val="24"/>
                <w:szCs w:val="24"/>
              </w:rPr>
              <w:t xml:space="preserve"> norāda EKK kodu un tā summu no kura jāsamazina līdzekļu atlikums kodā (samazina izdevumus);</w:t>
            </w:r>
          </w:p>
          <w:p w14:paraId="5526EC0E" w14:textId="77777777" w:rsidR="00063331" w:rsidRPr="00063331" w:rsidRDefault="00063331" w:rsidP="00C81595">
            <w:pPr>
              <w:pStyle w:val="ListParagraph"/>
              <w:numPr>
                <w:ilvl w:val="0"/>
                <w:numId w:val="1"/>
              </w:numPr>
              <w:ind w:left="456" w:right="-210"/>
              <w:rPr>
                <w:rFonts w:ascii="Times New Roman" w:hAnsi="Times New Roman" w:cs="Times New Roman"/>
                <w:sz w:val="24"/>
                <w:szCs w:val="24"/>
              </w:rPr>
            </w:pPr>
            <w:r w:rsidRPr="00063331">
              <w:rPr>
                <w:rFonts w:ascii="Times New Roman" w:hAnsi="Times New Roman" w:cs="Times New Roman"/>
                <w:sz w:val="24"/>
                <w:szCs w:val="24"/>
              </w:rPr>
              <w:t xml:space="preserve">norāda viena veida klasifikācijas kodus: ieņēmumus vai izdevumus; </w:t>
            </w:r>
          </w:p>
          <w:p w14:paraId="513AC541" w14:textId="77777777" w:rsidR="00063331" w:rsidRPr="00063331" w:rsidRDefault="00063331" w:rsidP="00C81595">
            <w:pPr>
              <w:pStyle w:val="ListParagraph"/>
              <w:numPr>
                <w:ilvl w:val="0"/>
                <w:numId w:val="1"/>
              </w:numPr>
              <w:ind w:left="456" w:right="-210"/>
              <w:rPr>
                <w:rFonts w:ascii="Times New Roman" w:hAnsi="Times New Roman" w:cs="Times New Roman"/>
                <w:sz w:val="24"/>
                <w:szCs w:val="24"/>
              </w:rPr>
            </w:pPr>
            <w:r w:rsidRPr="00063331">
              <w:rPr>
                <w:rFonts w:ascii="Times New Roman" w:hAnsi="Times New Roman" w:cs="Times New Roman"/>
                <w:sz w:val="24"/>
                <w:szCs w:val="24"/>
              </w:rPr>
              <w:t>maksimāli atļautais KK skaits 10.</w:t>
            </w:r>
          </w:p>
        </w:tc>
        <w:tc>
          <w:tcPr>
            <w:tcW w:w="4919" w:type="dxa"/>
          </w:tcPr>
          <w:p w14:paraId="56AE253B" w14:textId="77777777" w:rsidR="00063331" w:rsidRPr="00063331" w:rsidRDefault="00063331" w:rsidP="00C81595">
            <w:pPr>
              <w:pStyle w:val="ListParagraph"/>
              <w:numPr>
                <w:ilvl w:val="0"/>
                <w:numId w:val="1"/>
              </w:numPr>
              <w:ind w:left="414" w:right="-110"/>
              <w:rPr>
                <w:rFonts w:ascii="Times New Roman" w:hAnsi="Times New Roman" w:cs="Times New Roman"/>
                <w:sz w:val="24"/>
                <w:szCs w:val="24"/>
              </w:rPr>
            </w:pPr>
            <w:r w:rsidRPr="00063331">
              <w:rPr>
                <w:rFonts w:ascii="Times New Roman" w:hAnsi="Times New Roman" w:cs="Times New Roman"/>
                <w:color w:val="0070C0"/>
                <w:sz w:val="24"/>
                <w:szCs w:val="24"/>
              </w:rPr>
              <w:t>Kredītā (</w:t>
            </w:r>
            <w:r w:rsidRPr="00063331">
              <w:rPr>
                <w:rFonts w:ascii="Times New Roman" w:hAnsi="Times New Roman" w:cs="Times New Roman"/>
                <w:b/>
                <w:color w:val="0070C0"/>
                <w:sz w:val="24"/>
                <w:szCs w:val="24"/>
              </w:rPr>
              <w:t>CRDT</w:t>
            </w:r>
            <w:r w:rsidRPr="00063331">
              <w:rPr>
                <w:rFonts w:ascii="Times New Roman" w:hAnsi="Times New Roman" w:cs="Times New Roman"/>
                <w:color w:val="0070C0"/>
                <w:sz w:val="24"/>
                <w:szCs w:val="24"/>
              </w:rPr>
              <w:t>)</w:t>
            </w:r>
            <w:r w:rsidRPr="00063331">
              <w:rPr>
                <w:rFonts w:ascii="Times New Roman" w:hAnsi="Times New Roman" w:cs="Times New Roman"/>
                <w:sz w:val="24"/>
                <w:szCs w:val="24"/>
              </w:rPr>
              <w:t xml:space="preserve"> norāda EKK kodu un tā summu, kurā klasifikācijas kodā jāpalielina līdzekļu atlikums (atjauno veiktos izdevumus);</w:t>
            </w:r>
          </w:p>
          <w:p w14:paraId="71D7215F" w14:textId="77777777" w:rsidR="00063331" w:rsidRPr="00063331" w:rsidRDefault="00063331" w:rsidP="00C81595">
            <w:pPr>
              <w:pStyle w:val="ListParagraph"/>
              <w:numPr>
                <w:ilvl w:val="0"/>
                <w:numId w:val="1"/>
              </w:numPr>
              <w:ind w:left="414" w:right="-110"/>
              <w:rPr>
                <w:rFonts w:ascii="Times New Roman" w:hAnsi="Times New Roman" w:cs="Times New Roman"/>
                <w:sz w:val="24"/>
                <w:szCs w:val="24"/>
              </w:rPr>
            </w:pPr>
            <w:r w:rsidRPr="00063331">
              <w:rPr>
                <w:rFonts w:ascii="Times New Roman" w:hAnsi="Times New Roman" w:cs="Times New Roman"/>
                <w:sz w:val="24"/>
                <w:szCs w:val="24"/>
              </w:rPr>
              <w:t>Norāda viena veida klasifikācijas kodus: ieņēmumus vai izdevumus;</w:t>
            </w:r>
          </w:p>
          <w:p w14:paraId="65282AA7" w14:textId="77777777" w:rsidR="00063331" w:rsidRPr="00063331" w:rsidRDefault="00063331" w:rsidP="00C81595">
            <w:pPr>
              <w:pStyle w:val="ListParagraph"/>
              <w:numPr>
                <w:ilvl w:val="0"/>
                <w:numId w:val="1"/>
              </w:numPr>
              <w:ind w:left="414" w:right="-110"/>
              <w:rPr>
                <w:rFonts w:ascii="Times New Roman" w:hAnsi="Times New Roman" w:cs="Times New Roman"/>
                <w:sz w:val="24"/>
                <w:szCs w:val="24"/>
              </w:rPr>
            </w:pPr>
            <w:r w:rsidRPr="00063331">
              <w:rPr>
                <w:rFonts w:ascii="Times New Roman" w:hAnsi="Times New Roman" w:cs="Times New Roman"/>
                <w:sz w:val="24"/>
                <w:szCs w:val="24"/>
              </w:rPr>
              <w:t>maksimāli atļautais KK skaits 10.</w:t>
            </w:r>
          </w:p>
        </w:tc>
      </w:tr>
      <w:tr w:rsidR="00063331" w:rsidRPr="00063331" w14:paraId="28842F34" w14:textId="77777777" w:rsidTr="00063331">
        <w:tc>
          <w:tcPr>
            <w:tcW w:w="9067" w:type="dxa"/>
            <w:gridSpan w:val="2"/>
          </w:tcPr>
          <w:p w14:paraId="024B9448" w14:textId="77777777" w:rsidR="00063331" w:rsidRPr="00063331" w:rsidRDefault="00063331" w:rsidP="00927D66">
            <w:pPr>
              <w:rPr>
                <w:rFonts w:ascii="Times New Roman" w:hAnsi="Times New Roman" w:cs="Times New Roman"/>
                <w:sz w:val="24"/>
                <w:szCs w:val="24"/>
              </w:rPr>
            </w:pPr>
            <w:r w:rsidRPr="00063331">
              <w:rPr>
                <w:rFonts w:ascii="Times New Roman" w:hAnsi="Times New Roman" w:cs="Times New Roman"/>
                <w:sz w:val="24"/>
                <w:szCs w:val="24"/>
              </w:rPr>
              <w:t xml:space="preserve">Elementā </w:t>
            </w:r>
            <w:r w:rsidRPr="00063331">
              <w:rPr>
                <w:rFonts w:ascii="Times New Roman" w:hAnsi="Times New Roman" w:cs="Times New Roman"/>
                <w:b/>
                <w:sz w:val="24"/>
                <w:szCs w:val="24"/>
              </w:rPr>
              <w:t>2.99 &lt;</w:t>
            </w:r>
            <w:proofErr w:type="spellStart"/>
            <w:r w:rsidRPr="00063331">
              <w:rPr>
                <w:rFonts w:ascii="Times New Roman" w:hAnsi="Times New Roman" w:cs="Times New Roman"/>
                <w:b/>
                <w:sz w:val="24"/>
                <w:szCs w:val="24"/>
              </w:rPr>
              <w:t>Ustrd</w:t>
            </w:r>
            <w:proofErr w:type="spellEnd"/>
            <w:r w:rsidRPr="00063331">
              <w:rPr>
                <w:rFonts w:ascii="Times New Roman" w:hAnsi="Times New Roman" w:cs="Times New Roman"/>
                <w:b/>
                <w:sz w:val="24"/>
                <w:szCs w:val="24"/>
              </w:rPr>
              <w:t>&gt;</w:t>
            </w:r>
            <w:r w:rsidRPr="00063331">
              <w:rPr>
                <w:rFonts w:ascii="Times New Roman" w:hAnsi="Times New Roman" w:cs="Times New Roman"/>
                <w:sz w:val="24"/>
                <w:szCs w:val="24"/>
              </w:rPr>
              <w:t xml:space="preserve"> mērķa laukā norāda maksājuma/u reference/es, kuru klasifikācijas kodi tiek laboti, maksimālais lauka garums 140 zīmes </w:t>
            </w:r>
            <w:r w:rsidRPr="00063331">
              <w:rPr>
                <w:rFonts w:ascii="Times New Roman" w:hAnsi="Times New Roman" w:cs="Times New Roman"/>
                <w:i/>
                <w:sz w:val="24"/>
                <w:szCs w:val="24"/>
              </w:rPr>
              <w:t xml:space="preserve">(piem., </w:t>
            </w:r>
            <w:r w:rsidRPr="00063331">
              <w:rPr>
                <w:rFonts w:ascii="Times New Roman" w:hAnsi="Times New Roman" w:cs="Times New Roman"/>
                <w:i/>
                <w:color w:val="0070C0"/>
                <w:sz w:val="24"/>
                <w:szCs w:val="24"/>
              </w:rPr>
              <w:t>&lt;</w:t>
            </w:r>
            <w:proofErr w:type="spellStart"/>
            <w:r w:rsidRPr="00063331">
              <w:rPr>
                <w:rFonts w:ascii="Times New Roman" w:hAnsi="Times New Roman" w:cs="Times New Roman"/>
                <w:i/>
                <w:color w:val="0070C0"/>
                <w:sz w:val="24"/>
                <w:szCs w:val="24"/>
              </w:rPr>
              <w:t>Ustrd</w:t>
            </w:r>
            <w:proofErr w:type="spellEnd"/>
            <w:r w:rsidRPr="00063331">
              <w:rPr>
                <w:rFonts w:ascii="Times New Roman" w:hAnsi="Times New Roman" w:cs="Times New Roman"/>
                <w:i/>
                <w:color w:val="0070C0"/>
                <w:sz w:val="24"/>
                <w:szCs w:val="24"/>
              </w:rPr>
              <w:t>&gt;3123456789, 3111111111, 5333333333&lt;/</w:t>
            </w:r>
            <w:proofErr w:type="spellStart"/>
            <w:r w:rsidRPr="00063331">
              <w:rPr>
                <w:rFonts w:ascii="Times New Roman" w:hAnsi="Times New Roman" w:cs="Times New Roman"/>
                <w:i/>
                <w:color w:val="0070C0"/>
                <w:sz w:val="24"/>
                <w:szCs w:val="24"/>
              </w:rPr>
              <w:t>Ustrd</w:t>
            </w:r>
            <w:proofErr w:type="spellEnd"/>
            <w:r w:rsidRPr="00063331">
              <w:rPr>
                <w:rFonts w:ascii="Times New Roman" w:hAnsi="Times New Roman" w:cs="Times New Roman"/>
                <w:i/>
                <w:color w:val="0070C0"/>
                <w:sz w:val="24"/>
                <w:szCs w:val="24"/>
              </w:rPr>
              <w:t>&gt;</w:t>
            </w:r>
            <w:r w:rsidRPr="00063331">
              <w:rPr>
                <w:rFonts w:ascii="Times New Roman" w:hAnsi="Times New Roman" w:cs="Times New Roman"/>
                <w:i/>
                <w:sz w:val="24"/>
                <w:szCs w:val="24"/>
              </w:rPr>
              <w:t>)</w:t>
            </w:r>
          </w:p>
        </w:tc>
      </w:tr>
    </w:tbl>
    <w:p w14:paraId="72139556" w14:textId="77777777" w:rsidR="00063331" w:rsidRDefault="00063331" w:rsidP="00063331">
      <w:pPr>
        <w:ind w:right="-766"/>
        <w:jc w:val="both"/>
        <w:rPr>
          <w:rFonts w:ascii="Times New Roman" w:hAnsi="Times New Roman" w:cs="Times New Roman"/>
          <w:i/>
        </w:rPr>
      </w:pPr>
    </w:p>
    <w:p w14:paraId="745504F7" w14:textId="77777777" w:rsidR="00063331" w:rsidRDefault="00063331" w:rsidP="00063331">
      <w:pPr>
        <w:ind w:right="-766"/>
        <w:rPr>
          <w:rFonts w:ascii="Times New Roman" w:hAnsi="Times New Roman" w:cs="Times New Roman"/>
          <w:i/>
        </w:rPr>
      </w:pPr>
      <w:r>
        <w:rPr>
          <w:rFonts w:ascii="Times New Roman" w:hAnsi="Times New Roman" w:cs="Times New Roman"/>
          <w:i/>
        </w:rPr>
        <w:br w:type="page"/>
      </w:r>
    </w:p>
    <w:p w14:paraId="7CAC7A54" w14:textId="77777777" w:rsidR="00063331" w:rsidRDefault="00063331" w:rsidP="00063331">
      <w:pPr>
        <w:ind w:right="-766"/>
        <w:jc w:val="both"/>
        <w:rPr>
          <w:rFonts w:ascii="Times New Roman" w:hAnsi="Times New Roman" w:cs="Times New Roman"/>
          <w:i/>
        </w:rPr>
      </w:pPr>
      <w:r w:rsidRPr="00CE5583">
        <w:rPr>
          <w:rFonts w:ascii="Times New Roman" w:hAnsi="Times New Roman" w:cs="Times New Roman"/>
          <w:i/>
        </w:rPr>
        <w:lastRenderedPageBreak/>
        <w:t>Paraugs</w:t>
      </w:r>
    </w:p>
    <w:p w14:paraId="7FDDD96E" w14:textId="77777777" w:rsidR="00063331" w:rsidRDefault="00063331" w:rsidP="00063331">
      <w:pPr>
        <w:ind w:right="-766"/>
        <w:jc w:val="both"/>
        <w:rPr>
          <w:rFonts w:ascii="Times New Roman" w:hAnsi="Times New Roman" w:cs="Times New Roman"/>
        </w:rPr>
      </w:pPr>
      <w:r>
        <w:rPr>
          <w:noProof/>
          <w:lang w:eastAsia="lv-LV"/>
        </w:rPr>
        <w:drawing>
          <wp:inline distT="0" distB="0" distL="0" distR="0" wp14:anchorId="5775EE1B" wp14:editId="623C610A">
            <wp:extent cx="6156950" cy="544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78441" cy="5467318"/>
                    </a:xfrm>
                    <a:prstGeom prst="rect">
                      <a:avLst/>
                    </a:prstGeom>
                  </pic:spPr>
                </pic:pic>
              </a:graphicData>
            </a:graphic>
          </wp:inline>
        </w:drawing>
      </w:r>
    </w:p>
    <w:p w14:paraId="7CEB46F8" w14:textId="53246EEB" w:rsidR="00063331" w:rsidRPr="00B50864" w:rsidRDefault="00B50864" w:rsidP="00B50864">
      <w:pPr>
        <w:pStyle w:val="ListParagraph"/>
        <w:numPr>
          <w:ilvl w:val="0"/>
          <w:numId w:val="4"/>
        </w:numPr>
        <w:ind w:left="284" w:right="-766"/>
        <w:jc w:val="both"/>
        <w:rPr>
          <w:rFonts w:ascii="Times New Roman" w:hAnsi="Times New Roman" w:cs="Times New Roman"/>
          <w:sz w:val="24"/>
          <w:szCs w:val="24"/>
        </w:rPr>
      </w:pPr>
      <w:r>
        <w:rPr>
          <w:rFonts w:ascii="Times New Roman" w:hAnsi="Times New Roman" w:cs="Times New Roman"/>
          <w:sz w:val="24"/>
          <w:szCs w:val="24"/>
        </w:rPr>
        <w:t>m</w:t>
      </w:r>
      <w:r w:rsidR="00063331" w:rsidRPr="00B50864">
        <w:rPr>
          <w:rFonts w:ascii="Times New Roman" w:hAnsi="Times New Roman" w:cs="Times New Roman"/>
          <w:sz w:val="24"/>
          <w:szCs w:val="24"/>
        </w:rPr>
        <w:t>aksājums starp kontiem Valsts kasē (iekšējais maksājums) papildināts ar gala maksātāja (</w:t>
      </w:r>
      <w:proofErr w:type="spellStart"/>
      <w:r w:rsidR="00063331" w:rsidRPr="00B50864">
        <w:rPr>
          <w:rFonts w:ascii="Times New Roman" w:hAnsi="Times New Roman" w:cs="Times New Roman"/>
          <w:i/>
          <w:sz w:val="24"/>
          <w:szCs w:val="24"/>
        </w:rPr>
        <w:t>Ultimate</w:t>
      </w:r>
      <w:proofErr w:type="spellEnd"/>
      <w:r w:rsidR="00063331" w:rsidRPr="00B50864">
        <w:rPr>
          <w:rFonts w:ascii="Times New Roman" w:hAnsi="Times New Roman" w:cs="Times New Roman"/>
          <w:i/>
          <w:sz w:val="24"/>
          <w:szCs w:val="24"/>
        </w:rPr>
        <w:t xml:space="preserve"> </w:t>
      </w:r>
      <w:proofErr w:type="spellStart"/>
      <w:r w:rsidR="00063331" w:rsidRPr="00B50864">
        <w:rPr>
          <w:rFonts w:ascii="Times New Roman" w:hAnsi="Times New Roman" w:cs="Times New Roman"/>
          <w:i/>
          <w:sz w:val="24"/>
          <w:szCs w:val="24"/>
        </w:rPr>
        <w:t>debtor</w:t>
      </w:r>
      <w:proofErr w:type="spellEnd"/>
      <w:r w:rsidR="00063331" w:rsidRPr="00B50864">
        <w:rPr>
          <w:rFonts w:ascii="Times New Roman" w:hAnsi="Times New Roman" w:cs="Times New Roman"/>
          <w:sz w:val="24"/>
          <w:szCs w:val="24"/>
        </w:rPr>
        <w:t>) datu bloku</w:t>
      </w:r>
      <w:r>
        <w:rPr>
          <w:rFonts w:ascii="Times New Roman" w:hAnsi="Times New Roman" w:cs="Times New Roman"/>
          <w:sz w:val="24"/>
          <w:szCs w:val="24"/>
        </w:rPr>
        <w:t>:</w:t>
      </w:r>
    </w:p>
    <w:p w14:paraId="690E9B97" w14:textId="64195235" w:rsidR="00063331" w:rsidRPr="00B50864" w:rsidRDefault="005B65AD" w:rsidP="005B65AD">
      <w:pPr>
        <w:pStyle w:val="ListParagraph"/>
        <w:numPr>
          <w:ilvl w:val="1"/>
          <w:numId w:val="4"/>
        </w:numPr>
        <w:ind w:left="709" w:right="-766"/>
        <w:jc w:val="both"/>
        <w:rPr>
          <w:rFonts w:ascii="Times New Roman" w:hAnsi="Times New Roman" w:cs="Times New Roman"/>
          <w:color w:val="333333"/>
          <w:sz w:val="24"/>
          <w:szCs w:val="24"/>
        </w:rPr>
      </w:pPr>
      <w:r>
        <w:rPr>
          <w:rFonts w:ascii="Times New Roman" w:hAnsi="Times New Roman" w:cs="Times New Roman"/>
          <w:sz w:val="24"/>
          <w:szCs w:val="24"/>
        </w:rPr>
        <w:t>i</w:t>
      </w:r>
      <w:r w:rsidR="00063331" w:rsidRPr="00B50864">
        <w:rPr>
          <w:rFonts w:ascii="Times New Roman" w:hAnsi="Times New Roman" w:cs="Times New Roman"/>
          <w:sz w:val="24"/>
          <w:szCs w:val="24"/>
        </w:rPr>
        <w:t xml:space="preserve">ekšējā maksājumā starp Valsts kases dažādu iestāžu kontiem, tiek nodrošināta iespēja veikt EUR valūtas maksājumu par trešo personu, iesūtot tos ar ISO 20022 XML ziņojumu PAIN.001.001.03, </w:t>
      </w:r>
      <w:r w:rsidR="00063331" w:rsidRPr="00B50864">
        <w:rPr>
          <w:rFonts w:ascii="Times New Roman" w:hAnsi="Times New Roman" w:cs="Times New Roman"/>
          <w:color w:val="333333"/>
          <w:sz w:val="24"/>
          <w:szCs w:val="24"/>
        </w:rPr>
        <w:t xml:space="preserve">norāda </w:t>
      </w:r>
      <w:r w:rsidR="00063331" w:rsidRPr="00B50864">
        <w:rPr>
          <w:rFonts w:ascii="Times New Roman" w:hAnsi="Times New Roman" w:cs="Times New Roman"/>
          <w:sz w:val="24"/>
          <w:szCs w:val="24"/>
        </w:rPr>
        <w:t xml:space="preserve">Gala maksātāju, par kuru veic maksājumu </w:t>
      </w:r>
      <w:r w:rsidR="00063331" w:rsidRPr="00B50864">
        <w:rPr>
          <w:rFonts w:ascii="Times New Roman" w:hAnsi="Times New Roman" w:cs="Times New Roman"/>
          <w:i/>
          <w:sz w:val="24"/>
          <w:szCs w:val="24"/>
        </w:rPr>
        <w:t>(blokā 2.23 &lt;</w:t>
      </w:r>
      <w:proofErr w:type="spellStart"/>
      <w:r w:rsidR="00063331" w:rsidRPr="00B50864">
        <w:rPr>
          <w:rFonts w:ascii="Times New Roman" w:hAnsi="Times New Roman" w:cs="Times New Roman"/>
          <w:i/>
          <w:sz w:val="24"/>
          <w:szCs w:val="24"/>
        </w:rPr>
        <w:t>UltmtDbtr</w:t>
      </w:r>
      <w:proofErr w:type="spellEnd"/>
      <w:r w:rsidR="00063331" w:rsidRPr="00B50864">
        <w:rPr>
          <w:rFonts w:ascii="Times New Roman" w:hAnsi="Times New Roman" w:cs="Times New Roman"/>
          <w:i/>
          <w:sz w:val="24"/>
          <w:szCs w:val="24"/>
        </w:rPr>
        <w:t>&gt; vai 2.70 &lt;</w:t>
      </w:r>
      <w:proofErr w:type="spellStart"/>
      <w:r w:rsidR="00063331" w:rsidRPr="00B50864">
        <w:rPr>
          <w:rFonts w:ascii="Times New Roman" w:hAnsi="Times New Roman" w:cs="Times New Roman"/>
          <w:i/>
          <w:sz w:val="24"/>
          <w:szCs w:val="24"/>
        </w:rPr>
        <w:t>UltmtDbtr</w:t>
      </w:r>
      <w:proofErr w:type="spellEnd"/>
      <w:r w:rsidR="00063331" w:rsidRPr="00B50864">
        <w:rPr>
          <w:rFonts w:ascii="Times New Roman" w:hAnsi="Times New Roman" w:cs="Times New Roman"/>
          <w:i/>
          <w:sz w:val="24"/>
          <w:szCs w:val="24"/>
        </w:rPr>
        <w:t>&gt;, ja informācija par gala maksātāju norādīta gan &lt;</w:t>
      </w:r>
      <w:proofErr w:type="spellStart"/>
      <w:r w:rsidR="00063331" w:rsidRPr="00B50864">
        <w:rPr>
          <w:rFonts w:ascii="Times New Roman" w:hAnsi="Times New Roman" w:cs="Times New Roman"/>
          <w:i/>
          <w:sz w:val="24"/>
          <w:szCs w:val="24"/>
        </w:rPr>
        <w:t>UltmtDbtr</w:t>
      </w:r>
      <w:proofErr w:type="spellEnd"/>
      <w:r w:rsidR="00063331" w:rsidRPr="00B50864">
        <w:rPr>
          <w:rFonts w:ascii="Times New Roman" w:hAnsi="Times New Roman" w:cs="Times New Roman"/>
          <w:i/>
          <w:sz w:val="24"/>
          <w:szCs w:val="24"/>
        </w:rPr>
        <w:t>&gt; komponentes 2.23 līmenī, gan arī komponentes 2.70 līmenī, tad norādītā informācija komponentē 2.23 netiek ņemta vērā un par primāro uzskata komponentes 2.70 norādīto informāciju</w:t>
      </w:r>
      <w:r w:rsidR="00063331" w:rsidRPr="00B50864">
        <w:rPr>
          <w:rFonts w:ascii="Times New Roman" w:hAnsi="Times New Roman" w:cs="Times New Roman"/>
          <w:i/>
          <w:color w:val="333333"/>
          <w:sz w:val="24"/>
          <w:szCs w:val="24"/>
        </w:rPr>
        <w:t>)</w:t>
      </w:r>
      <w:r>
        <w:rPr>
          <w:rFonts w:ascii="Times New Roman" w:hAnsi="Times New Roman" w:cs="Times New Roman"/>
          <w:color w:val="333333"/>
          <w:sz w:val="24"/>
          <w:szCs w:val="24"/>
        </w:rPr>
        <w:t>;</w:t>
      </w:r>
    </w:p>
    <w:p w14:paraId="7073E7AA" w14:textId="77777777" w:rsidR="00063331" w:rsidRPr="00B032DA" w:rsidRDefault="00063331" w:rsidP="00063331">
      <w:pPr>
        <w:ind w:right="-766"/>
        <w:jc w:val="both"/>
        <w:rPr>
          <w:rFonts w:ascii="Times New Roman" w:hAnsi="Times New Roman" w:cs="Times New Roman"/>
          <w:color w:val="333333"/>
        </w:rPr>
      </w:pPr>
      <w:r w:rsidRPr="00B032DA">
        <w:rPr>
          <w:rFonts w:ascii="Times New Roman" w:hAnsi="Times New Roman" w:cs="Times New Roman"/>
          <w:i/>
          <w:color w:val="333333"/>
        </w:rPr>
        <w:lastRenderedPageBreak/>
        <w:t>Paraugs</w:t>
      </w:r>
      <w:r w:rsidRPr="00CE5583">
        <w:rPr>
          <w:noProof/>
          <w:lang w:eastAsia="lv-LV"/>
        </w:rPr>
        <w:t xml:space="preserve"> </w:t>
      </w:r>
      <w:r>
        <w:rPr>
          <w:noProof/>
          <w:lang w:eastAsia="lv-LV"/>
        </w:rPr>
        <w:drawing>
          <wp:inline distT="0" distB="0" distL="0" distR="0" wp14:anchorId="4163B7AA" wp14:editId="2989D857">
            <wp:extent cx="5274310" cy="72542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7254240"/>
                    </a:xfrm>
                    <a:prstGeom prst="rect">
                      <a:avLst/>
                    </a:prstGeom>
                  </pic:spPr>
                </pic:pic>
              </a:graphicData>
            </a:graphic>
          </wp:inline>
        </w:drawing>
      </w:r>
    </w:p>
    <w:p w14:paraId="298B4F9B" w14:textId="09130DFE" w:rsidR="00063331" w:rsidRPr="005B65AD" w:rsidRDefault="00063331" w:rsidP="005B65AD">
      <w:pPr>
        <w:pStyle w:val="ListParagraph"/>
        <w:numPr>
          <w:ilvl w:val="0"/>
          <w:numId w:val="4"/>
        </w:numPr>
        <w:ind w:left="284" w:right="-766"/>
        <w:jc w:val="both"/>
        <w:rPr>
          <w:rFonts w:ascii="Times New Roman" w:hAnsi="Times New Roman" w:cs="Times New Roman"/>
          <w:sz w:val="24"/>
          <w:szCs w:val="24"/>
        </w:rPr>
      </w:pPr>
      <w:r w:rsidRPr="005B65AD">
        <w:rPr>
          <w:rFonts w:ascii="Times New Roman" w:hAnsi="Times New Roman" w:cs="Times New Roman"/>
          <w:sz w:val="24"/>
          <w:szCs w:val="24"/>
        </w:rPr>
        <w:t>Ārvalstu maksājuma</w:t>
      </w:r>
      <w:r w:rsidR="005B65AD">
        <w:rPr>
          <w:rFonts w:ascii="Times New Roman" w:hAnsi="Times New Roman" w:cs="Times New Roman"/>
          <w:sz w:val="24"/>
          <w:szCs w:val="24"/>
        </w:rPr>
        <w:t>m RUB valūtā uz Krievijas banku:</w:t>
      </w:r>
    </w:p>
    <w:p w14:paraId="6079C80C" w14:textId="1AC74D9F" w:rsidR="00063331" w:rsidRPr="005B65AD" w:rsidRDefault="005B65AD" w:rsidP="005B65AD">
      <w:pPr>
        <w:pStyle w:val="ListParagraph"/>
        <w:numPr>
          <w:ilvl w:val="1"/>
          <w:numId w:val="4"/>
        </w:numPr>
        <w:ind w:left="709" w:right="-766"/>
        <w:jc w:val="both"/>
        <w:rPr>
          <w:rFonts w:ascii="Times New Roman" w:hAnsi="Times New Roman" w:cs="Times New Roman"/>
          <w:sz w:val="24"/>
          <w:szCs w:val="24"/>
        </w:rPr>
      </w:pPr>
      <w:r w:rsidRPr="005B65AD">
        <w:rPr>
          <w:rFonts w:ascii="Times New Roman" w:hAnsi="Times New Roman" w:cs="Times New Roman"/>
          <w:sz w:val="24"/>
          <w:szCs w:val="24"/>
        </w:rPr>
        <w:t>j</w:t>
      </w:r>
      <w:r w:rsidR="00063331" w:rsidRPr="005B65AD">
        <w:rPr>
          <w:rFonts w:ascii="Times New Roman" w:hAnsi="Times New Roman" w:cs="Times New Roman"/>
          <w:sz w:val="24"/>
          <w:szCs w:val="24"/>
        </w:rPr>
        <w:t xml:space="preserve">a saņēmējam ir norādīti divi identifikācijas kodi </w:t>
      </w:r>
      <w:r w:rsidR="00063331" w:rsidRPr="005B65AD">
        <w:rPr>
          <w:rFonts w:ascii="Times New Roman" w:hAnsi="Times New Roman" w:cs="Times New Roman"/>
          <w:i/>
          <w:sz w:val="24"/>
          <w:szCs w:val="24"/>
        </w:rPr>
        <w:t>(piem., INN (nodokļu maksātāja identifikācijas kods Krievijas rezidentam) un KPP (uzņemšanas uzskaitē iemesla kods) vai KIO (ārzemju organizācijas kods) un KPP (uzņemšanas uzskaitē iemesla kods)( INNXXXXXXXXXX un KPPYYYYYYYYY vai KIOXXXXX un KPPYYYYYYYYY))</w:t>
      </w:r>
      <w:r w:rsidR="00063331" w:rsidRPr="005B65AD">
        <w:rPr>
          <w:rFonts w:ascii="Times New Roman" w:hAnsi="Times New Roman" w:cs="Times New Roman"/>
          <w:sz w:val="24"/>
          <w:szCs w:val="24"/>
        </w:rPr>
        <w:t xml:space="preserve">, tad </w:t>
      </w:r>
      <w:r w:rsidR="00063331" w:rsidRPr="005B65AD">
        <w:rPr>
          <w:rFonts w:ascii="Times New Roman" w:hAnsi="Times New Roman" w:cs="Times New Roman"/>
          <w:sz w:val="24"/>
          <w:szCs w:val="24"/>
        </w:rPr>
        <w:lastRenderedPageBreak/>
        <w:t>blokā 2.79 &lt;</w:t>
      </w:r>
      <w:proofErr w:type="spellStart"/>
      <w:r w:rsidR="00063331" w:rsidRPr="005B65AD">
        <w:rPr>
          <w:rFonts w:ascii="Times New Roman" w:hAnsi="Times New Roman" w:cs="Times New Roman"/>
          <w:sz w:val="24"/>
          <w:szCs w:val="24"/>
        </w:rPr>
        <w:t>Cdtr</w:t>
      </w:r>
      <w:proofErr w:type="spellEnd"/>
      <w:r w:rsidR="00063331" w:rsidRPr="005B65AD">
        <w:rPr>
          <w:rFonts w:ascii="Times New Roman" w:hAnsi="Times New Roman" w:cs="Times New Roman"/>
          <w:sz w:val="24"/>
          <w:szCs w:val="24"/>
        </w:rPr>
        <w:t>&gt; elementus 9.1.15 vai 9.1.27 &lt;</w:t>
      </w:r>
      <w:proofErr w:type="spellStart"/>
      <w:r w:rsidR="00063331" w:rsidRPr="005B65AD">
        <w:rPr>
          <w:rFonts w:ascii="Times New Roman" w:hAnsi="Times New Roman" w:cs="Times New Roman"/>
          <w:sz w:val="24"/>
          <w:szCs w:val="24"/>
        </w:rPr>
        <w:t>Othr</w:t>
      </w:r>
      <w:proofErr w:type="spellEnd"/>
      <w:r w:rsidR="00063331" w:rsidRPr="005B65AD">
        <w:rPr>
          <w:rFonts w:ascii="Times New Roman" w:hAnsi="Times New Roman" w:cs="Times New Roman"/>
          <w:sz w:val="24"/>
          <w:szCs w:val="24"/>
        </w:rPr>
        <w:t xml:space="preserve">&gt; atļauts atkārtot 2x, </w:t>
      </w:r>
      <w:proofErr w:type="spellStart"/>
      <w:r w:rsidR="00063331" w:rsidRPr="005B65AD">
        <w:rPr>
          <w:rFonts w:ascii="Times New Roman" w:hAnsi="Times New Roman" w:cs="Times New Roman"/>
          <w:sz w:val="24"/>
          <w:szCs w:val="24"/>
        </w:rPr>
        <w:t>t.i</w:t>
      </w:r>
      <w:proofErr w:type="spellEnd"/>
      <w:r w:rsidR="00063331" w:rsidRPr="005B65AD">
        <w:rPr>
          <w:rFonts w:ascii="Times New Roman" w:hAnsi="Times New Roman" w:cs="Times New Roman"/>
          <w:sz w:val="24"/>
          <w:szCs w:val="24"/>
        </w:rPr>
        <w:t xml:space="preserve">, par katru kodu veido jaunu elementu kopu: </w:t>
      </w:r>
    </w:p>
    <w:p w14:paraId="3AFC4CED" w14:textId="77777777" w:rsidR="00063331" w:rsidRPr="004568DB" w:rsidRDefault="00063331" w:rsidP="00063331">
      <w:pPr>
        <w:ind w:right="-766"/>
        <w:jc w:val="both"/>
        <w:rPr>
          <w:i/>
        </w:rPr>
      </w:pPr>
      <w:r w:rsidRPr="004568DB">
        <w:rPr>
          <w:i/>
        </w:rPr>
        <w:t>Paraugs</w:t>
      </w:r>
    </w:p>
    <w:p w14:paraId="7C1FEE65" w14:textId="77777777" w:rsidR="00063331" w:rsidRPr="006B40C5" w:rsidRDefault="00063331" w:rsidP="00063331">
      <w:pPr>
        <w:ind w:right="-766"/>
        <w:jc w:val="both"/>
      </w:pPr>
      <w:r>
        <w:rPr>
          <w:noProof/>
          <w:lang w:eastAsia="lv-LV"/>
        </w:rPr>
        <w:drawing>
          <wp:inline distT="0" distB="0" distL="0" distR="0" wp14:anchorId="283D4471" wp14:editId="51777DCA">
            <wp:extent cx="5274310" cy="7131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131685"/>
                    </a:xfrm>
                    <a:prstGeom prst="rect">
                      <a:avLst/>
                    </a:prstGeom>
                  </pic:spPr>
                </pic:pic>
              </a:graphicData>
            </a:graphic>
          </wp:inline>
        </w:drawing>
      </w:r>
    </w:p>
    <w:p w14:paraId="700991C6" w14:textId="305BB973" w:rsidR="00063331" w:rsidRPr="005B65AD" w:rsidRDefault="005B65AD" w:rsidP="005B65AD">
      <w:pPr>
        <w:pStyle w:val="ListParagraph"/>
        <w:numPr>
          <w:ilvl w:val="0"/>
          <w:numId w:val="4"/>
        </w:numPr>
        <w:ind w:left="284" w:right="-766"/>
        <w:jc w:val="both"/>
        <w:rPr>
          <w:rFonts w:ascii="Times New Roman" w:hAnsi="Times New Roman" w:cs="Times New Roman"/>
          <w:sz w:val="24"/>
          <w:szCs w:val="24"/>
        </w:rPr>
      </w:pPr>
      <w:r>
        <w:rPr>
          <w:rFonts w:ascii="Times New Roman" w:hAnsi="Times New Roman" w:cs="Times New Roman"/>
          <w:sz w:val="24"/>
          <w:szCs w:val="24"/>
        </w:rPr>
        <w:t>ā</w:t>
      </w:r>
      <w:r w:rsidR="00063331" w:rsidRPr="005B65AD">
        <w:rPr>
          <w:rFonts w:ascii="Times New Roman" w:hAnsi="Times New Roman" w:cs="Times New Roman"/>
          <w:sz w:val="24"/>
          <w:szCs w:val="24"/>
        </w:rPr>
        <w:t>rvalstu maksājumam BYN valūtā uz Baltkrievijas banku</w:t>
      </w:r>
      <w:r>
        <w:rPr>
          <w:rFonts w:ascii="Times New Roman" w:hAnsi="Times New Roman" w:cs="Times New Roman"/>
          <w:sz w:val="24"/>
          <w:szCs w:val="24"/>
        </w:rPr>
        <w:t>:</w:t>
      </w:r>
    </w:p>
    <w:p w14:paraId="02F85E24" w14:textId="0EDBA8DB" w:rsidR="00063331" w:rsidRPr="005B65AD" w:rsidRDefault="005B65AD" w:rsidP="005B65AD">
      <w:pPr>
        <w:pStyle w:val="ListParagraph"/>
        <w:numPr>
          <w:ilvl w:val="1"/>
          <w:numId w:val="4"/>
        </w:numPr>
        <w:ind w:left="709" w:right="-766"/>
        <w:jc w:val="both"/>
        <w:rPr>
          <w:rFonts w:ascii="Times New Roman" w:hAnsi="Times New Roman" w:cs="Times New Roman"/>
          <w:sz w:val="24"/>
          <w:szCs w:val="24"/>
        </w:rPr>
      </w:pPr>
      <w:r w:rsidRPr="005B65AD">
        <w:rPr>
          <w:rFonts w:ascii="Times New Roman" w:hAnsi="Times New Roman" w:cs="Times New Roman"/>
          <w:sz w:val="24"/>
          <w:szCs w:val="24"/>
        </w:rPr>
        <w:t>s</w:t>
      </w:r>
      <w:r w:rsidR="00063331" w:rsidRPr="005B65AD">
        <w:rPr>
          <w:rFonts w:ascii="Times New Roman" w:hAnsi="Times New Roman" w:cs="Times New Roman"/>
          <w:sz w:val="24"/>
          <w:szCs w:val="24"/>
        </w:rPr>
        <w:t>aņēmēja identifikācijas koda norādīšana bloka 2.79 &lt;</w:t>
      </w:r>
      <w:proofErr w:type="spellStart"/>
      <w:r w:rsidR="00063331" w:rsidRPr="005B65AD">
        <w:rPr>
          <w:rFonts w:ascii="Times New Roman" w:hAnsi="Times New Roman" w:cs="Times New Roman"/>
          <w:sz w:val="24"/>
          <w:szCs w:val="24"/>
        </w:rPr>
        <w:t>Cdtr</w:t>
      </w:r>
      <w:proofErr w:type="spellEnd"/>
      <w:r w:rsidR="00063331" w:rsidRPr="005B65AD">
        <w:rPr>
          <w:rFonts w:ascii="Times New Roman" w:hAnsi="Times New Roman" w:cs="Times New Roman"/>
          <w:sz w:val="24"/>
          <w:szCs w:val="24"/>
        </w:rPr>
        <w:t>&gt; elementā 9.1.16 vai 9.1.28 &lt;</w:t>
      </w:r>
      <w:proofErr w:type="spellStart"/>
      <w:r w:rsidR="00063331" w:rsidRPr="005B65AD">
        <w:rPr>
          <w:rFonts w:ascii="Times New Roman" w:hAnsi="Times New Roman" w:cs="Times New Roman"/>
          <w:sz w:val="24"/>
          <w:szCs w:val="24"/>
        </w:rPr>
        <w:t>Id</w:t>
      </w:r>
      <w:proofErr w:type="spellEnd"/>
      <w:r w:rsidR="00063331" w:rsidRPr="005B65AD">
        <w:rPr>
          <w:rFonts w:ascii="Times New Roman" w:hAnsi="Times New Roman" w:cs="Times New Roman"/>
          <w:sz w:val="24"/>
          <w:szCs w:val="24"/>
        </w:rPr>
        <w:t>&gt; vērtību norāda nodokļu maksātāja uzskaites kodu - 9 ciparu kods, bet elementā 9.1.19 vai 9.1.31 &lt;</w:t>
      </w:r>
      <w:proofErr w:type="spellStart"/>
      <w:r w:rsidR="00063331" w:rsidRPr="005B65AD">
        <w:rPr>
          <w:rFonts w:ascii="Times New Roman" w:hAnsi="Times New Roman" w:cs="Times New Roman"/>
          <w:sz w:val="24"/>
          <w:szCs w:val="24"/>
        </w:rPr>
        <w:t>Prtry</w:t>
      </w:r>
      <w:proofErr w:type="spellEnd"/>
      <w:r w:rsidR="00063331" w:rsidRPr="005B65AD">
        <w:rPr>
          <w:rFonts w:ascii="Times New Roman" w:hAnsi="Times New Roman" w:cs="Times New Roman"/>
          <w:sz w:val="24"/>
          <w:szCs w:val="24"/>
        </w:rPr>
        <w:t>&gt; norāda pazīmi UNN:</w:t>
      </w:r>
    </w:p>
    <w:p w14:paraId="0D403CAF" w14:textId="77777777" w:rsidR="00063331" w:rsidRDefault="00063331" w:rsidP="00063331">
      <w:pPr>
        <w:ind w:right="-766"/>
        <w:jc w:val="both"/>
        <w:rPr>
          <w:i/>
        </w:rPr>
      </w:pPr>
      <w:r w:rsidRPr="004F67E5">
        <w:rPr>
          <w:i/>
        </w:rPr>
        <w:lastRenderedPageBreak/>
        <w:t>P</w:t>
      </w:r>
      <w:r w:rsidRPr="004568DB">
        <w:rPr>
          <w:i/>
        </w:rPr>
        <w:t>araugs</w:t>
      </w:r>
    </w:p>
    <w:p w14:paraId="7464C27E" w14:textId="77777777" w:rsidR="00063331" w:rsidRPr="004568DB" w:rsidRDefault="00063331" w:rsidP="00063331">
      <w:pPr>
        <w:ind w:right="-766"/>
        <w:jc w:val="right"/>
        <w:rPr>
          <w:i/>
        </w:rPr>
      </w:pPr>
      <w:r>
        <w:rPr>
          <w:noProof/>
          <w:lang w:eastAsia="lv-LV"/>
        </w:rPr>
        <w:drawing>
          <wp:inline distT="0" distB="0" distL="0" distR="0" wp14:anchorId="702186F2" wp14:editId="68FC248F">
            <wp:extent cx="5132848" cy="609069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5029" cy="6093287"/>
                    </a:xfrm>
                    <a:prstGeom prst="rect">
                      <a:avLst/>
                    </a:prstGeom>
                  </pic:spPr>
                </pic:pic>
              </a:graphicData>
            </a:graphic>
          </wp:inline>
        </w:drawing>
      </w:r>
    </w:p>
    <w:p w14:paraId="58864018" w14:textId="77777777" w:rsidR="004A2911" w:rsidRDefault="004A2911" w:rsidP="00063331">
      <w:pPr>
        <w:ind w:right="-766"/>
      </w:pPr>
    </w:p>
    <w:sectPr w:rsidR="004A29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7703"/>
    <w:multiLevelType w:val="hybridMultilevel"/>
    <w:tmpl w:val="F4C490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B170200"/>
    <w:multiLevelType w:val="hybridMultilevel"/>
    <w:tmpl w:val="C888B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ED93178"/>
    <w:multiLevelType w:val="hybridMultilevel"/>
    <w:tmpl w:val="1952B64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 w15:restartNumberingAfterBreak="0">
    <w:nsid w:val="6C4D0D83"/>
    <w:multiLevelType w:val="hybridMultilevel"/>
    <w:tmpl w:val="3FDC3A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3C"/>
    <w:rsid w:val="00063331"/>
    <w:rsid w:val="000A4FAA"/>
    <w:rsid w:val="00303332"/>
    <w:rsid w:val="00316D7B"/>
    <w:rsid w:val="003E4679"/>
    <w:rsid w:val="00447734"/>
    <w:rsid w:val="004A2911"/>
    <w:rsid w:val="005B65AD"/>
    <w:rsid w:val="006340E5"/>
    <w:rsid w:val="00854E3C"/>
    <w:rsid w:val="00927D66"/>
    <w:rsid w:val="00B50864"/>
    <w:rsid w:val="00C81595"/>
    <w:rsid w:val="00CB4FA7"/>
    <w:rsid w:val="00E43C4A"/>
    <w:rsid w:val="00EE5700"/>
    <w:rsid w:val="00FC07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EBCA"/>
  <w15:chartTrackingRefBased/>
  <w15:docId w15:val="{5C31ECF3-CB7C-4094-A8C9-8178818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331"/>
  </w:style>
  <w:style w:type="paragraph" w:styleId="Heading2">
    <w:name w:val="heading 2"/>
    <w:basedOn w:val="Normal"/>
    <w:next w:val="Normal"/>
    <w:link w:val="Heading2Char"/>
    <w:uiPriority w:val="9"/>
    <w:unhideWhenUsed/>
    <w:qFormat/>
    <w:rsid w:val="00063331"/>
    <w:pPr>
      <w:keepNext/>
      <w:spacing w:before="240" w:after="60" w:line="276"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331"/>
    <w:pPr>
      <w:ind w:left="720"/>
      <w:contextualSpacing/>
    </w:pPr>
  </w:style>
  <w:style w:type="table" w:styleId="TableGrid">
    <w:name w:val="Table Grid"/>
    <w:basedOn w:val="TableNormal"/>
    <w:uiPriority w:val="39"/>
    <w:rsid w:val="0006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331"/>
    <w:rPr>
      <w:sz w:val="16"/>
      <w:szCs w:val="16"/>
    </w:rPr>
  </w:style>
  <w:style w:type="paragraph" w:styleId="CommentText">
    <w:name w:val="annotation text"/>
    <w:basedOn w:val="Normal"/>
    <w:link w:val="CommentTextChar"/>
    <w:uiPriority w:val="99"/>
    <w:semiHidden/>
    <w:unhideWhenUsed/>
    <w:rsid w:val="00063331"/>
    <w:pPr>
      <w:spacing w:line="240" w:lineRule="auto"/>
    </w:pPr>
    <w:rPr>
      <w:sz w:val="20"/>
      <w:szCs w:val="20"/>
    </w:rPr>
  </w:style>
  <w:style w:type="character" w:customStyle="1" w:styleId="CommentTextChar">
    <w:name w:val="Comment Text Char"/>
    <w:basedOn w:val="DefaultParagraphFont"/>
    <w:link w:val="CommentText"/>
    <w:uiPriority w:val="99"/>
    <w:semiHidden/>
    <w:rsid w:val="00063331"/>
    <w:rPr>
      <w:sz w:val="20"/>
      <w:szCs w:val="20"/>
    </w:rPr>
  </w:style>
  <w:style w:type="paragraph" w:styleId="BalloonText">
    <w:name w:val="Balloon Text"/>
    <w:basedOn w:val="Normal"/>
    <w:link w:val="BalloonTextChar"/>
    <w:uiPriority w:val="99"/>
    <w:semiHidden/>
    <w:unhideWhenUsed/>
    <w:rsid w:val="00063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331"/>
    <w:rPr>
      <w:rFonts w:ascii="Segoe UI" w:hAnsi="Segoe UI" w:cs="Segoe UI"/>
      <w:sz w:val="18"/>
      <w:szCs w:val="18"/>
    </w:rPr>
  </w:style>
  <w:style w:type="character" w:customStyle="1" w:styleId="Heading2Char">
    <w:name w:val="Heading 2 Char"/>
    <w:basedOn w:val="DefaultParagraphFont"/>
    <w:link w:val="Heading2"/>
    <w:uiPriority w:val="9"/>
    <w:rsid w:val="00063331"/>
    <w:rPr>
      <w:rFonts w:ascii="Calibri Light" w:eastAsia="Times New Roman" w:hAnsi="Calibri Light"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063331"/>
    <w:rPr>
      <w:b/>
      <w:bCs/>
    </w:rPr>
  </w:style>
  <w:style w:type="character" w:customStyle="1" w:styleId="CommentSubjectChar">
    <w:name w:val="Comment Subject Char"/>
    <w:basedOn w:val="CommentTextChar"/>
    <w:link w:val="CommentSubject"/>
    <w:uiPriority w:val="99"/>
    <w:semiHidden/>
    <w:rsid w:val="000633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8662-DA57-47E7-AFD8-F9726F09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2248</Words>
  <Characters>1282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Capa</dc:creator>
  <cp:keywords/>
  <dc:description/>
  <cp:lastModifiedBy>Aiva Capa</cp:lastModifiedBy>
  <cp:revision>10</cp:revision>
  <dcterms:created xsi:type="dcterms:W3CDTF">2020-12-04T15:46:00Z</dcterms:created>
  <dcterms:modified xsi:type="dcterms:W3CDTF">2020-12-13T17:59:00Z</dcterms:modified>
</cp:coreProperties>
</file>