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9713" w14:textId="77777777" w:rsidR="00063331" w:rsidRPr="00B50864" w:rsidRDefault="00063331" w:rsidP="00063331">
      <w:pPr>
        <w:pStyle w:val="Heading2"/>
        <w:ind w:right="-766"/>
        <w:jc w:val="center"/>
        <w:rPr>
          <w:rFonts w:ascii="Times New Roman" w:hAnsi="Times New Roman"/>
          <w:lang w:eastAsia="lv-LV"/>
        </w:rPr>
      </w:pPr>
      <w:r w:rsidRPr="00B50864">
        <w:rPr>
          <w:rFonts w:ascii="Times New Roman" w:hAnsi="Times New Roman"/>
          <w:lang w:eastAsia="lv-LV"/>
        </w:rPr>
        <w:t>Izmaiņas informācijas apmaiņā starp Valsts kasi un Valsts kases klientu</w:t>
      </w:r>
    </w:p>
    <w:p w14:paraId="6A9AACE9" w14:textId="149C4204" w:rsidR="00063331" w:rsidRPr="00B50864" w:rsidRDefault="00063331" w:rsidP="00063331">
      <w:pPr>
        <w:spacing w:line="240" w:lineRule="auto"/>
        <w:ind w:right="-766"/>
        <w:jc w:val="both"/>
        <w:rPr>
          <w:rFonts w:ascii="Times New Roman" w:eastAsia="Arial" w:hAnsi="Times New Roman"/>
          <w:sz w:val="24"/>
          <w:szCs w:val="24"/>
        </w:rPr>
      </w:pPr>
      <w:r w:rsidRPr="00B50864">
        <w:rPr>
          <w:rFonts w:ascii="Times New Roman" w:eastAsia="Times New Roman" w:hAnsi="Times New Roman"/>
          <w:sz w:val="24"/>
          <w:szCs w:val="24"/>
          <w:lang w:eastAsia="lv-LV"/>
        </w:rPr>
        <w:t xml:space="preserve">Saskaņā </w:t>
      </w:r>
      <w:r w:rsidR="00E43C4A">
        <w:rPr>
          <w:rFonts w:ascii="Times New Roman" w:eastAsia="Times New Roman" w:hAnsi="Times New Roman"/>
          <w:sz w:val="24"/>
          <w:szCs w:val="24"/>
          <w:lang w:eastAsia="lv-LV"/>
        </w:rPr>
        <w:t xml:space="preserve">izmaiņām </w:t>
      </w:r>
      <w:proofErr w:type="spellStart"/>
      <w:r w:rsidRPr="00B50864">
        <w:rPr>
          <w:rFonts w:ascii="Times New Roman" w:eastAsia="Times New Roman" w:hAnsi="Times New Roman"/>
          <w:sz w:val="24"/>
          <w:szCs w:val="24"/>
          <w:lang w:eastAsia="lv-LV"/>
        </w:rPr>
        <w:t>eKasē</w:t>
      </w:r>
      <w:proofErr w:type="spellEnd"/>
      <w:r w:rsidR="006F0B0A">
        <w:rPr>
          <w:rFonts w:ascii="Times New Roman" w:eastAsia="Times New Roman" w:hAnsi="Times New Roman"/>
          <w:sz w:val="24"/>
          <w:szCs w:val="24"/>
          <w:lang w:eastAsia="lv-LV"/>
        </w:rPr>
        <w:t xml:space="preserve"> (Maksājumi)</w:t>
      </w:r>
      <w:r w:rsidRPr="00B50864">
        <w:rPr>
          <w:rFonts w:ascii="Times New Roman" w:eastAsia="Times New Roman" w:hAnsi="Times New Roman"/>
          <w:sz w:val="24"/>
          <w:szCs w:val="24"/>
          <w:lang w:eastAsia="lv-LV"/>
        </w:rPr>
        <w:t xml:space="preserve">, </w:t>
      </w:r>
      <w:r w:rsidRPr="00B50864">
        <w:rPr>
          <w:rFonts w:ascii="Times New Roman" w:eastAsia="Arial" w:hAnsi="Times New Roman"/>
          <w:sz w:val="24"/>
          <w:szCs w:val="24"/>
        </w:rPr>
        <w:t xml:space="preserve">lūdzam </w:t>
      </w:r>
      <w:r w:rsidR="00B50864" w:rsidRPr="00B50864">
        <w:rPr>
          <w:rFonts w:ascii="Times New Roman" w:eastAsia="Arial" w:hAnsi="Times New Roman"/>
          <w:sz w:val="24"/>
          <w:szCs w:val="24"/>
        </w:rPr>
        <w:t xml:space="preserve">izstrādātājus ņemt vērā </w:t>
      </w:r>
      <w:r w:rsidRPr="00B50864">
        <w:rPr>
          <w:rFonts w:ascii="Times New Roman" w:eastAsia="Arial" w:hAnsi="Times New Roman"/>
          <w:sz w:val="24"/>
          <w:szCs w:val="24"/>
        </w:rPr>
        <w:t xml:space="preserve">zemāk minētos ieteikumus </w:t>
      </w:r>
      <w:r w:rsidRPr="00B50864">
        <w:rPr>
          <w:rFonts w:ascii="Times New Roman" w:eastAsia="Arial" w:hAnsi="Times New Roman"/>
          <w:i/>
          <w:sz w:val="24"/>
          <w:szCs w:val="24"/>
        </w:rPr>
        <w:t>(</w:t>
      </w:r>
      <w:r w:rsidR="00B50864" w:rsidRPr="00B50864">
        <w:rPr>
          <w:rFonts w:ascii="Times New Roman" w:eastAsia="Arial" w:hAnsi="Times New Roman"/>
          <w:i/>
          <w:sz w:val="24"/>
          <w:szCs w:val="24"/>
        </w:rPr>
        <w:t>izmaiņas neietekmē esošā datu apmaiņas risinājuma darbību, ja maksājumu datņu apmaiņa izstrādāta atbilstoši ISO standartam</w:t>
      </w:r>
      <w:r w:rsidRPr="00B50864">
        <w:rPr>
          <w:rFonts w:ascii="Times New Roman" w:eastAsia="Arial" w:hAnsi="Times New Roman"/>
          <w:i/>
          <w:sz w:val="24"/>
          <w:szCs w:val="24"/>
        </w:rPr>
        <w:t>)</w:t>
      </w:r>
      <w:r w:rsidRPr="00B50864">
        <w:rPr>
          <w:rFonts w:ascii="Times New Roman" w:eastAsia="Arial" w:hAnsi="Times New Roman"/>
          <w:sz w:val="24"/>
          <w:szCs w:val="24"/>
        </w:rPr>
        <w:t>.</w:t>
      </w:r>
    </w:p>
    <w:p w14:paraId="4AE84DF8" w14:textId="77777777" w:rsidR="00063331" w:rsidRDefault="00063331" w:rsidP="00063331">
      <w:pPr>
        <w:ind w:right="-766"/>
        <w:rPr>
          <w:b/>
        </w:rPr>
      </w:pPr>
    </w:p>
    <w:p w14:paraId="4D040F71" w14:textId="77777777" w:rsidR="00063331" w:rsidRPr="00B50864" w:rsidRDefault="00063331" w:rsidP="00063331">
      <w:pPr>
        <w:ind w:right="-766"/>
        <w:rPr>
          <w:rFonts w:ascii="Times New Roman" w:hAnsi="Times New Roman" w:cs="Times New Roman"/>
          <w:sz w:val="24"/>
          <w:szCs w:val="24"/>
          <w:u w:val="single"/>
        </w:rPr>
      </w:pPr>
      <w:r w:rsidRPr="00B50864">
        <w:rPr>
          <w:rFonts w:ascii="Times New Roman" w:hAnsi="Times New Roman" w:cs="Times New Roman"/>
          <w:sz w:val="24"/>
          <w:szCs w:val="24"/>
        </w:rPr>
        <w:t>Papildinājumi maksājumu iesniegšanai ar ISO 20022 XML ziņojumu PAIN.001.001.03:</w:t>
      </w:r>
    </w:p>
    <w:p w14:paraId="2FD12E8E" w14:textId="79A28296" w:rsidR="00063331" w:rsidRPr="00B50864" w:rsidRDefault="00B50864" w:rsidP="005B65AD">
      <w:pPr>
        <w:pStyle w:val="ListParagraph"/>
        <w:numPr>
          <w:ilvl w:val="0"/>
          <w:numId w:val="3"/>
        </w:numPr>
        <w:ind w:left="284" w:right="-766"/>
        <w:rPr>
          <w:rFonts w:ascii="Times New Roman" w:hAnsi="Times New Roman" w:cs="Times New Roman"/>
          <w:sz w:val="24"/>
          <w:szCs w:val="24"/>
        </w:rPr>
      </w:pPr>
      <w:r>
        <w:rPr>
          <w:rFonts w:ascii="Times New Roman" w:hAnsi="Times New Roman" w:cs="Times New Roman"/>
          <w:sz w:val="24"/>
          <w:szCs w:val="24"/>
        </w:rPr>
        <w:t>k</w:t>
      </w:r>
      <w:r w:rsidR="00063331" w:rsidRPr="00B50864">
        <w:rPr>
          <w:rFonts w:ascii="Times New Roman" w:hAnsi="Times New Roman" w:cs="Times New Roman"/>
          <w:sz w:val="24"/>
          <w:szCs w:val="24"/>
        </w:rPr>
        <w:t>lasifikācijas kodu l</w:t>
      </w:r>
      <w:r>
        <w:rPr>
          <w:rFonts w:ascii="Times New Roman" w:hAnsi="Times New Roman" w:cs="Times New Roman"/>
          <w:sz w:val="24"/>
          <w:szCs w:val="24"/>
        </w:rPr>
        <w:t>abošanas pieteikuma iesniegšana:</w:t>
      </w:r>
    </w:p>
    <w:p w14:paraId="507A465A" w14:textId="77777777" w:rsidR="00063331" w:rsidRPr="00063331" w:rsidRDefault="00063331" w:rsidP="00063331">
      <w:pPr>
        <w:spacing w:after="0" w:line="240" w:lineRule="auto"/>
        <w:ind w:right="-766"/>
        <w:rPr>
          <w:rFonts w:ascii="Times New Roman" w:hAnsi="Times New Roman" w:cs="Times New Roman"/>
          <w:i/>
          <w:sz w:val="24"/>
          <w:szCs w:val="24"/>
        </w:rPr>
      </w:pPr>
      <w:r w:rsidRPr="00063331">
        <w:rPr>
          <w:rFonts w:ascii="Times New Roman" w:hAnsi="Times New Roman" w:cs="Times New Roman"/>
          <w:i/>
          <w:sz w:val="24"/>
          <w:szCs w:val="24"/>
        </w:rPr>
        <w:t xml:space="preserve">Klasifikācijas kodu labošanas pieteikuma PAIN.001.001.03 ziņojuma struktūra: </w:t>
      </w:r>
    </w:p>
    <w:tbl>
      <w:tblPr>
        <w:tblStyle w:val="TableGrid"/>
        <w:tblW w:w="9067" w:type="dxa"/>
        <w:tblLook w:val="04A0" w:firstRow="1" w:lastRow="0" w:firstColumn="1" w:lastColumn="0" w:noHBand="0" w:noVBand="1"/>
      </w:tblPr>
      <w:tblGrid>
        <w:gridCol w:w="4148"/>
        <w:gridCol w:w="4919"/>
      </w:tblGrid>
      <w:tr w:rsidR="00063331" w:rsidRPr="00063331" w14:paraId="0BE951D1" w14:textId="77777777" w:rsidTr="00063331">
        <w:tc>
          <w:tcPr>
            <w:tcW w:w="9067" w:type="dxa"/>
            <w:gridSpan w:val="2"/>
            <w:tcBorders>
              <w:bottom w:val="single" w:sz="4" w:space="0" w:color="auto"/>
            </w:tcBorders>
          </w:tcPr>
          <w:p w14:paraId="7DE9C2F5"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b/>
                <w:sz w:val="24"/>
                <w:szCs w:val="24"/>
              </w:rPr>
              <w:t xml:space="preserve">Klasifikācijas kodu labošana klienta kontā </w:t>
            </w:r>
          </w:p>
          <w:p w14:paraId="0BE93029"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i/>
                <w:sz w:val="24"/>
                <w:szCs w:val="24"/>
              </w:rPr>
              <w:t>(neietekmē konta atlikumu, tikai izmaina atlikumu klasifikācijas kodos)</w:t>
            </w:r>
          </w:p>
        </w:tc>
      </w:tr>
      <w:tr w:rsidR="00063331" w:rsidRPr="00063331" w14:paraId="0AF5A0B1" w14:textId="77777777" w:rsidTr="00063331">
        <w:tc>
          <w:tcPr>
            <w:tcW w:w="9067" w:type="dxa"/>
            <w:gridSpan w:val="2"/>
            <w:tcBorders>
              <w:top w:val="single" w:sz="4" w:space="0" w:color="auto"/>
            </w:tcBorders>
          </w:tcPr>
          <w:p w14:paraId="10F465E4"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b/>
                <w:color w:val="0070C0"/>
                <w:sz w:val="24"/>
                <w:szCs w:val="24"/>
              </w:rPr>
              <w:t>Maksātāja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2.20 &lt;</w:t>
            </w:r>
            <w:proofErr w:type="spellStart"/>
            <w:r w:rsidRPr="00063331">
              <w:rPr>
                <w:rFonts w:ascii="Times New Roman" w:hAnsi="Times New Roman" w:cs="Times New Roman"/>
                <w:b/>
                <w:sz w:val="24"/>
                <w:szCs w:val="24"/>
              </w:rPr>
              <w:t>DbtrAcct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norādītajai vērtībai </w:t>
            </w:r>
            <w:r w:rsidRPr="00063331">
              <w:rPr>
                <w:rFonts w:ascii="Times New Roman" w:hAnsi="Times New Roman" w:cs="Times New Roman"/>
                <w:b/>
                <w:color w:val="0070C0"/>
                <w:sz w:val="24"/>
                <w:szCs w:val="24"/>
              </w:rPr>
              <w:t>jāsakrīt ar Saņēmēja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2.80 &lt;</w:t>
            </w:r>
            <w:proofErr w:type="spellStart"/>
            <w:r w:rsidRPr="00063331">
              <w:rPr>
                <w:rFonts w:ascii="Times New Roman" w:hAnsi="Times New Roman" w:cs="Times New Roman"/>
                <w:b/>
                <w:sz w:val="24"/>
                <w:szCs w:val="24"/>
              </w:rPr>
              <w:t>CdtrAcct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norādīto vērtību </w:t>
            </w:r>
            <w:r w:rsidRPr="00063331">
              <w:rPr>
                <w:rFonts w:ascii="Times New Roman" w:hAnsi="Times New Roman" w:cs="Times New Roman"/>
                <w:i/>
                <w:sz w:val="24"/>
                <w:szCs w:val="24"/>
              </w:rPr>
              <w:t>(piem., LV01TREL2103456789000)</w:t>
            </w:r>
          </w:p>
        </w:tc>
      </w:tr>
      <w:tr w:rsidR="00063331" w:rsidRPr="00063331" w14:paraId="1C709DC1" w14:textId="77777777" w:rsidTr="00063331">
        <w:tc>
          <w:tcPr>
            <w:tcW w:w="9067" w:type="dxa"/>
            <w:gridSpan w:val="2"/>
            <w:tcBorders>
              <w:top w:val="single" w:sz="4" w:space="0" w:color="auto"/>
            </w:tcBorders>
          </w:tcPr>
          <w:p w14:paraId="0C225702" w14:textId="77777777" w:rsidR="00063331" w:rsidRPr="00063331" w:rsidRDefault="00063331" w:rsidP="00C81595">
            <w:pPr>
              <w:jc w:val="center"/>
              <w:rPr>
                <w:rFonts w:ascii="Times New Roman" w:hAnsi="Times New Roman" w:cs="Times New Roman"/>
                <w:sz w:val="24"/>
                <w:szCs w:val="24"/>
              </w:rPr>
            </w:pPr>
            <w:r w:rsidRPr="00063331">
              <w:rPr>
                <w:rFonts w:ascii="Times New Roman" w:hAnsi="Times New Roman" w:cs="Times New Roman"/>
                <w:sz w:val="24"/>
                <w:szCs w:val="24"/>
              </w:rPr>
              <w:t xml:space="preserve">Klasifikācijas kodu labošanas maksājuma </w:t>
            </w:r>
            <w:r w:rsidRPr="00063331">
              <w:rPr>
                <w:rFonts w:ascii="Times New Roman" w:hAnsi="Times New Roman" w:cs="Times New Roman"/>
                <w:b/>
                <w:color w:val="0070C0"/>
                <w:sz w:val="24"/>
                <w:szCs w:val="24"/>
              </w:rPr>
              <w:t>valūta vienmēr ir EUR</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2.43 &lt;</w:t>
            </w:r>
            <w:proofErr w:type="spellStart"/>
            <w:r w:rsidRPr="00063331">
              <w:rPr>
                <w:rFonts w:ascii="Times New Roman" w:hAnsi="Times New Roman" w:cs="Times New Roman"/>
                <w:b/>
                <w:sz w:val="24"/>
                <w:szCs w:val="24"/>
              </w:rPr>
              <w:t>InstdAmt</w:t>
            </w:r>
            <w:proofErr w:type="spellEnd"/>
            <w:r w:rsidRPr="00063331">
              <w:rPr>
                <w:rFonts w:ascii="Times New Roman" w:hAnsi="Times New Roman" w:cs="Times New Roman"/>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un summai ir jābūt vienādai ar DBIT puses KK kopsummu un CRDT puses kopsummu</w:t>
            </w:r>
          </w:p>
        </w:tc>
      </w:tr>
      <w:tr w:rsidR="00063331" w:rsidRPr="00063331" w14:paraId="3282B6F7" w14:textId="77777777" w:rsidTr="00063331">
        <w:tc>
          <w:tcPr>
            <w:tcW w:w="9067" w:type="dxa"/>
            <w:gridSpan w:val="2"/>
          </w:tcPr>
          <w:p w14:paraId="2760A72B"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sz w:val="24"/>
                <w:szCs w:val="24"/>
              </w:rPr>
              <w:t xml:space="preserve">Informācijas/Atskaites blokā </w:t>
            </w:r>
            <w:r w:rsidRPr="00063331">
              <w:rPr>
                <w:rFonts w:ascii="Times New Roman" w:hAnsi="Times New Roman" w:cs="Times New Roman"/>
                <w:b/>
                <w:sz w:val="24"/>
                <w:szCs w:val="24"/>
              </w:rPr>
              <w:t>2.89 &lt;</w:t>
            </w:r>
            <w:proofErr w:type="spellStart"/>
            <w:r w:rsidRPr="00063331">
              <w:rPr>
                <w:rFonts w:ascii="Times New Roman" w:hAnsi="Times New Roman" w:cs="Times New Roman"/>
                <w:b/>
                <w:sz w:val="24"/>
                <w:szCs w:val="24"/>
              </w:rPr>
              <w:t>RgltryRptg</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elementus 11.1.4 &lt;</w:t>
            </w:r>
            <w:proofErr w:type="spellStart"/>
            <w:r w:rsidRPr="00063331">
              <w:rPr>
                <w:rFonts w:ascii="Times New Roman" w:hAnsi="Times New Roman" w:cs="Times New Roman"/>
                <w:sz w:val="24"/>
                <w:szCs w:val="24"/>
              </w:rPr>
              <w:t>Dtls</w:t>
            </w:r>
            <w:proofErr w:type="spellEnd"/>
            <w:r w:rsidRPr="00063331">
              <w:rPr>
                <w:rFonts w:ascii="Times New Roman" w:hAnsi="Times New Roman" w:cs="Times New Roman"/>
                <w:sz w:val="24"/>
                <w:szCs w:val="24"/>
              </w:rPr>
              <w:t>&gt;, ja elementa 11.1.5 &lt;</w:t>
            </w:r>
            <w:proofErr w:type="spellStart"/>
            <w:r w:rsidRPr="00063331">
              <w:rPr>
                <w:rFonts w:ascii="Times New Roman" w:hAnsi="Times New Roman" w:cs="Times New Roman"/>
                <w:sz w:val="24"/>
                <w:szCs w:val="24"/>
              </w:rPr>
              <w:t>Tp</w:t>
            </w:r>
            <w:proofErr w:type="spellEnd"/>
            <w:r w:rsidRPr="00063331">
              <w:rPr>
                <w:rFonts w:ascii="Times New Roman" w:hAnsi="Times New Roman" w:cs="Times New Roman"/>
                <w:sz w:val="24"/>
                <w:szCs w:val="24"/>
              </w:rPr>
              <w:t xml:space="preserve">&gt; vērtība ir EKK atļauts norādīt ne vairāk kā 20: </w:t>
            </w:r>
          </w:p>
          <w:p w14:paraId="41F9DCFC"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debeta</w:t>
            </w:r>
            <w:r w:rsidRPr="00063331">
              <w:rPr>
                <w:rFonts w:ascii="Times New Roman" w:hAnsi="Times New Roman" w:cs="Times New Roman"/>
                <w:color w:val="0070C0"/>
                <w:sz w:val="24"/>
                <w:szCs w:val="24"/>
              </w:rPr>
              <w:t xml:space="preserve"> pozīcijas</w:t>
            </w:r>
            <w:r w:rsidRPr="00063331">
              <w:rPr>
                <w:rFonts w:ascii="Times New Roman" w:hAnsi="Times New Roman" w:cs="Times New Roman"/>
                <w:sz w:val="24"/>
                <w:szCs w:val="24"/>
              </w:rPr>
              <w:t xml:space="preserve"> (&lt;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DBIT</w:t>
            </w:r>
            <w:r w:rsidRPr="00063331">
              <w:rPr>
                <w:rFonts w:ascii="Times New Roman" w:hAnsi="Times New Roman" w:cs="Times New Roman"/>
                <w:sz w:val="24"/>
                <w:szCs w:val="24"/>
              </w:rPr>
              <w:t xml:space="preserve"> maksimāli atļautais KK skaits 10 vienā darījumā); </w:t>
            </w:r>
          </w:p>
          <w:p w14:paraId="299F8A83"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kredīta</w:t>
            </w:r>
            <w:r w:rsidRPr="00063331">
              <w:rPr>
                <w:rFonts w:ascii="Times New Roman" w:hAnsi="Times New Roman" w:cs="Times New Roman"/>
                <w:color w:val="0070C0"/>
                <w:sz w:val="24"/>
                <w:szCs w:val="24"/>
              </w:rPr>
              <w:t xml:space="preserve"> pozīcijas </w:t>
            </w:r>
            <w:r w:rsidRPr="00063331">
              <w:rPr>
                <w:rFonts w:ascii="Times New Roman" w:hAnsi="Times New Roman" w:cs="Times New Roman"/>
                <w:sz w:val="24"/>
                <w:szCs w:val="24"/>
              </w:rPr>
              <w:t>(&lt;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CRDT</w:t>
            </w:r>
            <w:r w:rsidRPr="00063331">
              <w:rPr>
                <w:rFonts w:ascii="Times New Roman" w:hAnsi="Times New Roman" w:cs="Times New Roman"/>
                <w:sz w:val="24"/>
                <w:szCs w:val="24"/>
              </w:rPr>
              <w:t xml:space="preserve"> maksimāli atļautais KK skaits 10 vienā darījumā)</w:t>
            </w:r>
          </w:p>
          <w:p w14:paraId="68918AB2"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EKK summa un valūta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11.1.9 &lt;</w:t>
            </w:r>
            <w:proofErr w:type="spellStart"/>
            <w:r w:rsidRPr="00063331">
              <w:rPr>
                <w:rFonts w:ascii="Times New Roman" w:hAnsi="Times New Roman" w:cs="Times New Roman"/>
                <w:b/>
                <w:sz w:val="24"/>
                <w:szCs w:val="24"/>
              </w:rPr>
              <w:t>Amt</w:t>
            </w:r>
            <w:proofErr w:type="spellEnd"/>
            <w:r w:rsidRPr="00063331">
              <w:rPr>
                <w:rFonts w:ascii="Times New Roman" w:hAnsi="Times New Roman" w:cs="Times New Roman"/>
                <w:b/>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w:t>
            </w:r>
            <w:r w:rsidRPr="00063331">
              <w:rPr>
                <w:rFonts w:ascii="Times New Roman" w:hAnsi="Times New Roman" w:cs="Times New Roman"/>
                <w:color w:val="0070C0"/>
                <w:sz w:val="24"/>
                <w:szCs w:val="24"/>
              </w:rPr>
              <w:t>vienmēr ir EUR</w:t>
            </w:r>
          </w:p>
        </w:tc>
      </w:tr>
      <w:tr w:rsidR="00063331" w:rsidRPr="00063331" w14:paraId="50F92D4C" w14:textId="77777777" w:rsidTr="00063331">
        <w:tc>
          <w:tcPr>
            <w:tcW w:w="4148" w:type="dxa"/>
          </w:tcPr>
          <w:p w14:paraId="5BB1F593"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color w:val="0070C0"/>
                <w:sz w:val="24"/>
                <w:szCs w:val="24"/>
              </w:rPr>
              <w:t>Debetā (</w:t>
            </w:r>
            <w:r w:rsidRPr="00063331">
              <w:rPr>
                <w:rFonts w:ascii="Times New Roman" w:hAnsi="Times New Roman" w:cs="Times New Roman"/>
                <w:b/>
                <w:color w:val="0070C0"/>
                <w:sz w:val="24"/>
                <w:szCs w:val="24"/>
              </w:rPr>
              <w:t>DBIT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no kura jāsamazina līdzekļu atlikums kodā (samazina izdevumus);</w:t>
            </w:r>
          </w:p>
          <w:p w14:paraId="5526EC0E"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 xml:space="preserve">norāda viena veida klasifikācijas kodus: ieņēmumus vai izdevumus; </w:t>
            </w:r>
          </w:p>
          <w:p w14:paraId="513AC541"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c>
          <w:tcPr>
            <w:tcW w:w="4919" w:type="dxa"/>
          </w:tcPr>
          <w:p w14:paraId="56AE253B"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color w:val="0070C0"/>
                <w:sz w:val="24"/>
                <w:szCs w:val="24"/>
              </w:rPr>
              <w:t>Kredītā (</w:t>
            </w:r>
            <w:r w:rsidRPr="00063331">
              <w:rPr>
                <w:rFonts w:ascii="Times New Roman" w:hAnsi="Times New Roman" w:cs="Times New Roman"/>
                <w:b/>
                <w:color w:val="0070C0"/>
                <w:sz w:val="24"/>
                <w:szCs w:val="24"/>
              </w:rPr>
              <w:t>CRDT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kurā klasifikācijas kodā jāpalielina līdzekļu atlikums (atjauno veiktos izdevumus);</w:t>
            </w:r>
          </w:p>
          <w:p w14:paraId="71D7215F"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Norāda viena veida klasifikācijas kodus: ieņēmumus vai izdevumus;</w:t>
            </w:r>
          </w:p>
          <w:p w14:paraId="65282AA7"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r>
      <w:tr w:rsidR="00063331" w:rsidRPr="00063331" w14:paraId="28842F34" w14:textId="77777777" w:rsidTr="00063331">
        <w:tc>
          <w:tcPr>
            <w:tcW w:w="9067" w:type="dxa"/>
            <w:gridSpan w:val="2"/>
          </w:tcPr>
          <w:p w14:paraId="024B9448" w14:textId="458DC3FB" w:rsidR="00063331" w:rsidRPr="00063331" w:rsidRDefault="00063331" w:rsidP="00927D66">
            <w:pPr>
              <w:rPr>
                <w:rFonts w:ascii="Times New Roman" w:hAnsi="Times New Roman" w:cs="Times New Roman"/>
                <w:sz w:val="24"/>
                <w:szCs w:val="24"/>
              </w:rPr>
            </w:pPr>
            <w:r w:rsidRPr="00063331">
              <w:rPr>
                <w:rFonts w:ascii="Times New Roman" w:hAnsi="Times New Roman" w:cs="Times New Roman"/>
                <w:sz w:val="24"/>
                <w:szCs w:val="24"/>
              </w:rPr>
              <w:t xml:space="preserve">Elementā </w:t>
            </w:r>
            <w:r w:rsidRPr="00063331">
              <w:rPr>
                <w:rFonts w:ascii="Times New Roman" w:hAnsi="Times New Roman" w:cs="Times New Roman"/>
                <w:b/>
                <w:sz w:val="24"/>
                <w:szCs w:val="24"/>
              </w:rPr>
              <w:t>2.99 &lt;</w:t>
            </w:r>
            <w:proofErr w:type="spellStart"/>
            <w:r w:rsidRPr="00063331">
              <w:rPr>
                <w:rFonts w:ascii="Times New Roman" w:hAnsi="Times New Roman" w:cs="Times New Roman"/>
                <w:b/>
                <w:sz w:val="24"/>
                <w:szCs w:val="24"/>
              </w:rPr>
              <w:t>Ustrd</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mērķa laukā </w:t>
            </w:r>
            <w:r w:rsidR="00BD2DA9">
              <w:rPr>
                <w:rFonts w:ascii="Times New Roman" w:hAnsi="Times New Roman" w:cs="Times New Roman"/>
                <w:sz w:val="24"/>
                <w:szCs w:val="24"/>
              </w:rPr>
              <w:t xml:space="preserve">brīvā formā </w:t>
            </w:r>
            <w:r w:rsidRPr="00063331">
              <w:rPr>
                <w:rFonts w:ascii="Times New Roman" w:hAnsi="Times New Roman" w:cs="Times New Roman"/>
                <w:sz w:val="24"/>
                <w:szCs w:val="24"/>
              </w:rPr>
              <w:t xml:space="preserve">norāda maksājuma/u reference/es, kuru klasifikācijas kodi tiek laboti, maksimālais lauka garums 140 zīmes </w:t>
            </w:r>
            <w:r w:rsidRPr="00063331">
              <w:rPr>
                <w:rFonts w:ascii="Times New Roman" w:hAnsi="Times New Roman" w:cs="Times New Roman"/>
                <w:i/>
                <w:sz w:val="24"/>
                <w:szCs w:val="24"/>
              </w:rPr>
              <w:t xml:space="preserve">(piem., </w:t>
            </w:r>
            <w:r w:rsidRPr="00063331">
              <w:rPr>
                <w:rFonts w:ascii="Times New Roman" w:hAnsi="Times New Roman" w:cs="Times New Roman"/>
                <w:i/>
                <w:color w:val="0070C0"/>
                <w:sz w:val="24"/>
                <w:szCs w:val="24"/>
              </w:rPr>
              <w:t>&lt;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&gt;3123456789, 3111111111, 5333333333&lt;/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w:t>
            </w:r>
            <w:r w:rsidRPr="00063331">
              <w:rPr>
                <w:rFonts w:ascii="Times New Roman" w:hAnsi="Times New Roman" w:cs="Times New Roman"/>
                <w:i/>
                <w:sz w:val="24"/>
                <w:szCs w:val="24"/>
              </w:rPr>
              <w:t>)</w:t>
            </w:r>
          </w:p>
        </w:tc>
      </w:tr>
    </w:tbl>
    <w:p w14:paraId="72139556" w14:textId="77777777" w:rsidR="00063331" w:rsidRDefault="00063331" w:rsidP="00063331">
      <w:pPr>
        <w:ind w:right="-766"/>
        <w:jc w:val="both"/>
        <w:rPr>
          <w:rFonts w:ascii="Times New Roman" w:hAnsi="Times New Roman" w:cs="Times New Roman"/>
          <w:i/>
        </w:rPr>
      </w:pPr>
    </w:p>
    <w:p w14:paraId="745504F7" w14:textId="77777777" w:rsidR="00063331" w:rsidRDefault="00063331" w:rsidP="00063331">
      <w:pPr>
        <w:ind w:right="-766"/>
        <w:rPr>
          <w:rFonts w:ascii="Times New Roman" w:hAnsi="Times New Roman" w:cs="Times New Roman"/>
          <w:i/>
        </w:rPr>
      </w:pPr>
      <w:r>
        <w:rPr>
          <w:rFonts w:ascii="Times New Roman" w:hAnsi="Times New Roman" w:cs="Times New Roman"/>
          <w:i/>
        </w:rPr>
        <w:br w:type="page"/>
      </w:r>
    </w:p>
    <w:p w14:paraId="7CAC7A54" w14:textId="77777777" w:rsidR="00063331" w:rsidRDefault="00063331" w:rsidP="00063331">
      <w:pPr>
        <w:ind w:right="-766"/>
        <w:jc w:val="both"/>
        <w:rPr>
          <w:rFonts w:ascii="Times New Roman" w:hAnsi="Times New Roman" w:cs="Times New Roman"/>
          <w:i/>
        </w:rPr>
      </w:pPr>
      <w:r w:rsidRPr="00CE5583">
        <w:rPr>
          <w:rFonts w:ascii="Times New Roman" w:hAnsi="Times New Roman" w:cs="Times New Roman"/>
          <w:i/>
        </w:rPr>
        <w:lastRenderedPageBreak/>
        <w:t>Paraugs</w:t>
      </w:r>
    </w:p>
    <w:p w14:paraId="7FDDD96E" w14:textId="77777777" w:rsidR="00063331" w:rsidRDefault="00063331" w:rsidP="00063331">
      <w:pPr>
        <w:ind w:right="-766"/>
        <w:jc w:val="both"/>
        <w:rPr>
          <w:rFonts w:ascii="Times New Roman" w:hAnsi="Times New Roman" w:cs="Times New Roman"/>
        </w:rPr>
      </w:pPr>
      <w:r>
        <w:rPr>
          <w:noProof/>
          <w:lang w:eastAsia="lv-LV"/>
        </w:rPr>
        <w:drawing>
          <wp:inline distT="0" distB="0" distL="0" distR="0" wp14:anchorId="5775EE1B" wp14:editId="623C610A">
            <wp:extent cx="6156950"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8441" cy="5467318"/>
                    </a:xfrm>
                    <a:prstGeom prst="rect">
                      <a:avLst/>
                    </a:prstGeom>
                  </pic:spPr>
                </pic:pic>
              </a:graphicData>
            </a:graphic>
          </wp:inline>
        </w:drawing>
      </w:r>
    </w:p>
    <w:p w14:paraId="7CEB46F8" w14:textId="53246EEB" w:rsidR="00063331" w:rsidRPr="00B50864" w:rsidRDefault="00B50864" w:rsidP="00B50864">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m</w:t>
      </w:r>
      <w:r w:rsidR="00063331" w:rsidRPr="00B50864">
        <w:rPr>
          <w:rFonts w:ascii="Times New Roman" w:hAnsi="Times New Roman" w:cs="Times New Roman"/>
          <w:sz w:val="24"/>
          <w:szCs w:val="24"/>
        </w:rPr>
        <w:t>aksājums starp kontiem Valsts kasē (iekšējais maksājums) papildināts ar gala maksātāja (</w:t>
      </w:r>
      <w:proofErr w:type="spellStart"/>
      <w:r w:rsidR="00063331" w:rsidRPr="00B50864">
        <w:rPr>
          <w:rFonts w:ascii="Times New Roman" w:hAnsi="Times New Roman" w:cs="Times New Roman"/>
          <w:i/>
          <w:sz w:val="24"/>
          <w:szCs w:val="24"/>
        </w:rPr>
        <w:t>Ultimate</w:t>
      </w:r>
      <w:proofErr w:type="spellEnd"/>
      <w:r w:rsidR="00063331" w:rsidRPr="00B50864">
        <w:rPr>
          <w:rFonts w:ascii="Times New Roman" w:hAnsi="Times New Roman" w:cs="Times New Roman"/>
          <w:i/>
          <w:sz w:val="24"/>
          <w:szCs w:val="24"/>
        </w:rPr>
        <w:t xml:space="preserve"> </w:t>
      </w:r>
      <w:proofErr w:type="spellStart"/>
      <w:r w:rsidR="00063331" w:rsidRPr="00B50864">
        <w:rPr>
          <w:rFonts w:ascii="Times New Roman" w:hAnsi="Times New Roman" w:cs="Times New Roman"/>
          <w:i/>
          <w:sz w:val="24"/>
          <w:szCs w:val="24"/>
        </w:rPr>
        <w:t>debtor</w:t>
      </w:r>
      <w:proofErr w:type="spellEnd"/>
      <w:r w:rsidR="00063331" w:rsidRPr="00B50864">
        <w:rPr>
          <w:rFonts w:ascii="Times New Roman" w:hAnsi="Times New Roman" w:cs="Times New Roman"/>
          <w:sz w:val="24"/>
          <w:szCs w:val="24"/>
        </w:rPr>
        <w:t>) datu bloku</w:t>
      </w:r>
      <w:r>
        <w:rPr>
          <w:rFonts w:ascii="Times New Roman" w:hAnsi="Times New Roman" w:cs="Times New Roman"/>
          <w:sz w:val="24"/>
          <w:szCs w:val="24"/>
        </w:rPr>
        <w:t>:</w:t>
      </w:r>
    </w:p>
    <w:p w14:paraId="690E9B97" w14:textId="64195235" w:rsidR="00063331" w:rsidRPr="00B50864" w:rsidRDefault="005B65AD" w:rsidP="005B65AD">
      <w:pPr>
        <w:pStyle w:val="ListParagraph"/>
        <w:numPr>
          <w:ilvl w:val="1"/>
          <w:numId w:val="4"/>
        </w:numPr>
        <w:ind w:left="709" w:right="-766"/>
        <w:jc w:val="both"/>
        <w:rPr>
          <w:rFonts w:ascii="Times New Roman" w:hAnsi="Times New Roman" w:cs="Times New Roman"/>
          <w:color w:val="333333"/>
          <w:sz w:val="24"/>
          <w:szCs w:val="24"/>
        </w:rPr>
      </w:pPr>
      <w:r>
        <w:rPr>
          <w:rFonts w:ascii="Times New Roman" w:hAnsi="Times New Roman" w:cs="Times New Roman"/>
          <w:sz w:val="24"/>
          <w:szCs w:val="24"/>
        </w:rPr>
        <w:t>i</w:t>
      </w:r>
      <w:r w:rsidR="00063331" w:rsidRPr="00B50864">
        <w:rPr>
          <w:rFonts w:ascii="Times New Roman" w:hAnsi="Times New Roman" w:cs="Times New Roman"/>
          <w:sz w:val="24"/>
          <w:szCs w:val="24"/>
        </w:rPr>
        <w:t xml:space="preserve">ekšējā maksājumā starp Valsts kases dažādu iestāžu kontiem, tiek nodrošināta iespēja veikt EUR valūtas maksājumu par trešo personu, iesūtot tos ar ISO 20022 XML ziņojumu PAIN.001.001.03, </w:t>
      </w:r>
      <w:r w:rsidR="00063331" w:rsidRPr="00B50864">
        <w:rPr>
          <w:rFonts w:ascii="Times New Roman" w:hAnsi="Times New Roman" w:cs="Times New Roman"/>
          <w:color w:val="333333"/>
          <w:sz w:val="24"/>
          <w:szCs w:val="24"/>
        </w:rPr>
        <w:t xml:space="preserve">norāda </w:t>
      </w:r>
      <w:r w:rsidR="00063331" w:rsidRPr="00B50864">
        <w:rPr>
          <w:rFonts w:ascii="Times New Roman" w:hAnsi="Times New Roman" w:cs="Times New Roman"/>
          <w:sz w:val="24"/>
          <w:szCs w:val="24"/>
        </w:rPr>
        <w:t xml:space="preserve">Gala maksātāju, par kuru veic maksājumu </w:t>
      </w:r>
      <w:r w:rsidR="00063331" w:rsidRPr="00B50864">
        <w:rPr>
          <w:rFonts w:ascii="Times New Roman" w:hAnsi="Times New Roman" w:cs="Times New Roman"/>
          <w:i/>
          <w:sz w:val="24"/>
          <w:szCs w:val="24"/>
        </w:rPr>
        <w:t>(blokā 2.23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vai 2.70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ja informācija par gala maksātāju norādīta gan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komponentes 2.23 līmenī, gan arī komponentes 2.70 līmenī, tad norādītā informācija komponentē 2.23 netiek ņemta vērā un par primāro uzskata komponentes 2.70 norādīto informāciju</w:t>
      </w:r>
      <w:r w:rsidR="00063331" w:rsidRPr="00B50864">
        <w:rPr>
          <w:rFonts w:ascii="Times New Roman" w:hAnsi="Times New Roman" w:cs="Times New Roman"/>
          <w:i/>
          <w:color w:val="333333"/>
          <w:sz w:val="24"/>
          <w:szCs w:val="24"/>
        </w:rPr>
        <w:t>)</w:t>
      </w:r>
      <w:r>
        <w:rPr>
          <w:rFonts w:ascii="Times New Roman" w:hAnsi="Times New Roman" w:cs="Times New Roman"/>
          <w:color w:val="333333"/>
          <w:sz w:val="24"/>
          <w:szCs w:val="24"/>
        </w:rPr>
        <w:t>;</w:t>
      </w:r>
    </w:p>
    <w:p w14:paraId="7073E7AA" w14:textId="77777777" w:rsidR="00063331" w:rsidRPr="00B032DA" w:rsidRDefault="00063331" w:rsidP="00063331">
      <w:pPr>
        <w:ind w:right="-766"/>
        <w:jc w:val="both"/>
        <w:rPr>
          <w:rFonts w:ascii="Times New Roman" w:hAnsi="Times New Roman" w:cs="Times New Roman"/>
          <w:color w:val="333333"/>
        </w:rPr>
      </w:pPr>
      <w:r w:rsidRPr="00B032DA">
        <w:rPr>
          <w:rFonts w:ascii="Times New Roman" w:hAnsi="Times New Roman" w:cs="Times New Roman"/>
          <w:i/>
          <w:color w:val="333333"/>
        </w:rPr>
        <w:lastRenderedPageBreak/>
        <w:t>Paraugs</w:t>
      </w:r>
      <w:r w:rsidRPr="00CE5583">
        <w:rPr>
          <w:noProof/>
          <w:lang w:eastAsia="lv-LV"/>
        </w:rPr>
        <w:t xml:space="preserve"> </w:t>
      </w:r>
      <w:r>
        <w:rPr>
          <w:noProof/>
          <w:lang w:eastAsia="lv-LV"/>
        </w:rPr>
        <w:drawing>
          <wp:inline distT="0" distB="0" distL="0" distR="0" wp14:anchorId="4163B7AA" wp14:editId="2989D857">
            <wp:extent cx="5274310" cy="7254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254240"/>
                    </a:xfrm>
                    <a:prstGeom prst="rect">
                      <a:avLst/>
                    </a:prstGeom>
                  </pic:spPr>
                </pic:pic>
              </a:graphicData>
            </a:graphic>
          </wp:inline>
        </w:drawing>
      </w:r>
    </w:p>
    <w:p w14:paraId="298B4F9B" w14:textId="09130DFE" w:rsidR="00063331" w:rsidRPr="005B65AD" w:rsidRDefault="00063331" w:rsidP="005B65AD">
      <w:pPr>
        <w:pStyle w:val="ListParagraph"/>
        <w:numPr>
          <w:ilvl w:val="0"/>
          <w:numId w:val="4"/>
        </w:numPr>
        <w:ind w:left="284" w:right="-766"/>
        <w:jc w:val="both"/>
        <w:rPr>
          <w:rFonts w:ascii="Times New Roman" w:hAnsi="Times New Roman" w:cs="Times New Roman"/>
          <w:sz w:val="24"/>
          <w:szCs w:val="24"/>
        </w:rPr>
      </w:pPr>
      <w:r w:rsidRPr="005B65AD">
        <w:rPr>
          <w:rFonts w:ascii="Times New Roman" w:hAnsi="Times New Roman" w:cs="Times New Roman"/>
          <w:sz w:val="24"/>
          <w:szCs w:val="24"/>
        </w:rPr>
        <w:lastRenderedPageBreak/>
        <w:t>Ārvalstu maksājuma</w:t>
      </w:r>
      <w:r w:rsidR="005B65AD">
        <w:rPr>
          <w:rFonts w:ascii="Times New Roman" w:hAnsi="Times New Roman" w:cs="Times New Roman"/>
          <w:sz w:val="24"/>
          <w:szCs w:val="24"/>
        </w:rPr>
        <w:t>m RUB valūtā uz Krievijas banku:</w:t>
      </w:r>
    </w:p>
    <w:p w14:paraId="6079C80C" w14:textId="1AC74D9F"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t>j</w:t>
      </w:r>
      <w:r w:rsidR="00063331" w:rsidRPr="005B65AD">
        <w:rPr>
          <w:rFonts w:ascii="Times New Roman" w:hAnsi="Times New Roman" w:cs="Times New Roman"/>
          <w:sz w:val="24"/>
          <w:szCs w:val="24"/>
        </w:rPr>
        <w:t xml:space="preserve">a saņēmējam ir norādīti divi identifikācijas kodi </w:t>
      </w:r>
      <w:r w:rsidR="00063331" w:rsidRPr="005B65AD">
        <w:rPr>
          <w:rFonts w:ascii="Times New Roman" w:hAnsi="Times New Roman" w:cs="Times New Roman"/>
          <w:i/>
          <w:sz w:val="24"/>
          <w:szCs w:val="24"/>
        </w:rPr>
        <w:t>(piem., INN (nodokļu maksātāja identifikācijas kods Krievijas rezidentam) un KPP (uzņemšanas uzskaitē iemesla kods) vai KIO (ārzemju organizācijas kods) un KPP (uzņemšanas uzskaitē iemesla kods)( INNXXXXXXXXXX un KPPYYYYYYYYY vai KIOXXXXX un KPPYYYYYYYYY))</w:t>
      </w:r>
      <w:r w:rsidR="00063331" w:rsidRPr="005B65AD">
        <w:rPr>
          <w:rFonts w:ascii="Times New Roman" w:hAnsi="Times New Roman" w:cs="Times New Roman"/>
          <w:sz w:val="24"/>
          <w:szCs w:val="24"/>
        </w:rPr>
        <w:t>, tad blokā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elementus 9.1.15 vai 9.1.27 &lt;</w:t>
      </w:r>
      <w:proofErr w:type="spellStart"/>
      <w:r w:rsidR="00063331" w:rsidRPr="005B65AD">
        <w:rPr>
          <w:rFonts w:ascii="Times New Roman" w:hAnsi="Times New Roman" w:cs="Times New Roman"/>
          <w:sz w:val="24"/>
          <w:szCs w:val="24"/>
        </w:rPr>
        <w:t>Othr</w:t>
      </w:r>
      <w:proofErr w:type="spellEnd"/>
      <w:r w:rsidR="00063331" w:rsidRPr="005B65AD">
        <w:rPr>
          <w:rFonts w:ascii="Times New Roman" w:hAnsi="Times New Roman" w:cs="Times New Roman"/>
          <w:sz w:val="24"/>
          <w:szCs w:val="24"/>
        </w:rPr>
        <w:t xml:space="preserve">&gt; atļauts atkārtot 2x, </w:t>
      </w:r>
      <w:proofErr w:type="spellStart"/>
      <w:r w:rsidR="00063331" w:rsidRPr="005B65AD">
        <w:rPr>
          <w:rFonts w:ascii="Times New Roman" w:hAnsi="Times New Roman" w:cs="Times New Roman"/>
          <w:sz w:val="24"/>
          <w:szCs w:val="24"/>
        </w:rPr>
        <w:t>t.i</w:t>
      </w:r>
      <w:proofErr w:type="spellEnd"/>
      <w:r w:rsidR="00063331" w:rsidRPr="005B65AD">
        <w:rPr>
          <w:rFonts w:ascii="Times New Roman" w:hAnsi="Times New Roman" w:cs="Times New Roman"/>
          <w:sz w:val="24"/>
          <w:szCs w:val="24"/>
        </w:rPr>
        <w:t xml:space="preserve">, par katru kodu veido jaunu elementu kopu: </w:t>
      </w:r>
    </w:p>
    <w:p w14:paraId="3AFC4CED" w14:textId="77777777" w:rsidR="00063331" w:rsidRPr="004568DB" w:rsidRDefault="00063331" w:rsidP="00063331">
      <w:pPr>
        <w:ind w:right="-766"/>
        <w:jc w:val="both"/>
        <w:rPr>
          <w:i/>
        </w:rPr>
      </w:pPr>
      <w:r w:rsidRPr="004568DB">
        <w:rPr>
          <w:i/>
        </w:rPr>
        <w:t>Paraugs</w:t>
      </w:r>
    </w:p>
    <w:p w14:paraId="7C1FEE65" w14:textId="51A52052" w:rsidR="00063331" w:rsidRPr="006B40C5" w:rsidRDefault="00BD2DA9" w:rsidP="00063331">
      <w:pPr>
        <w:ind w:right="-766"/>
        <w:jc w:val="both"/>
      </w:pPr>
      <w:r>
        <w:rPr>
          <w:noProof/>
          <w:lang w:eastAsia="lv-LV"/>
        </w:rPr>
        <w:drawing>
          <wp:inline distT="0" distB="0" distL="0" distR="0" wp14:anchorId="46D5B910" wp14:editId="2C982D1D">
            <wp:extent cx="5274310" cy="4912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912360"/>
                    </a:xfrm>
                    <a:prstGeom prst="rect">
                      <a:avLst/>
                    </a:prstGeom>
                  </pic:spPr>
                </pic:pic>
              </a:graphicData>
            </a:graphic>
          </wp:inline>
        </w:drawing>
      </w:r>
    </w:p>
    <w:p w14:paraId="700991C6" w14:textId="305BB973" w:rsidR="00063331" w:rsidRPr="005B65AD" w:rsidRDefault="005B65AD" w:rsidP="005B65AD">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ā</w:t>
      </w:r>
      <w:r w:rsidR="00063331" w:rsidRPr="005B65AD">
        <w:rPr>
          <w:rFonts w:ascii="Times New Roman" w:hAnsi="Times New Roman" w:cs="Times New Roman"/>
          <w:sz w:val="24"/>
          <w:szCs w:val="24"/>
        </w:rPr>
        <w:t>rvalstu maksājumam BYN valūtā uz Baltkrievijas banku</w:t>
      </w:r>
      <w:r>
        <w:rPr>
          <w:rFonts w:ascii="Times New Roman" w:hAnsi="Times New Roman" w:cs="Times New Roman"/>
          <w:sz w:val="24"/>
          <w:szCs w:val="24"/>
        </w:rPr>
        <w:t>:</w:t>
      </w:r>
    </w:p>
    <w:p w14:paraId="02F85E24" w14:textId="0EDBA8DB"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lastRenderedPageBreak/>
        <w:t>s</w:t>
      </w:r>
      <w:r w:rsidR="00063331" w:rsidRPr="005B65AD">
        <w:rPr>
          <w:rFonts w:ascii="Times New Roman" w:hAnsi="Times New Roman" w:cs="Times New Roman"/>
          <w:sz w:val="24"/>
          <w:szCs w:val="24"/>
        </w:rPr>
        <w:t>aņēmēja identifikācijas koda norādīšana bloka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elementā 9.1.16 vai 9.1.28 &lt;</w:t>
      </w:r>
      <w:proofErr w:type="spellStart"/>
      <w:r w:rsidR="00063331" w:rsidRPr="005B65AD">
        <w:rPr>
          <w:rFonts w:ascii="Times New Roman" w:hAnsi="Times New Roman" w:cs="Times New Roman"/>
          <w:sz w:val="24"/>
          <w:szCs w:val="24"/>
        </w:rPr>
        <w:t>Id</w:t>
      </w:r>
      <w:proofErr w:type="spellEnd"/>
      <w:r w:rsidR="00063331" w:rsidRPr="005B65AD">
        <w:rPr>
          <w:rFonts w:ascii="Times New Roman" w:hAnsi="Times New Roman" w:cs="Times New Roman"/>
          <w:sz w:val="24"/>
          <w:szCs w:val="24"/>
        </w:rPr>
        <w:t>&gt; vērtību norāda nodokļu maksātāja uzskaites kodu - 9 ciparu kods, bet elementā 9.1.19 vai 9.1.31 &lt;</w:t>
      </w:r>
      <w:proofErr w:type="spellStart"/>
      <w:r w:rsidR="00063331" w:rsidRPr="005B65AD">
        <w:rPr>
          <w:rFonts w:ascii="Times New Roman" w:hAnsi="Times New Roman" w:cs="Times New Roman"/>
          <w:sz w:val="24"/>
          <w:szCs w:val="24"/>
        </w:rPr>
        <w:t>Prtry</w:t>
      </w:r>
      <w:proofErr w:type="spellEnd"/>
      <w:r w:rsidR="00063331" w:rsidRPr="005B65AD">
        <w:rPr>
          <w:rFonts w:ascii="Times New Roman" w:hAnsi="Times New Roman" w:cs="Times New Roman"/>
          <w:sz w:val="24"/>
          <w:szCs w:val="24"/>
        </w:rPr>
        <w:t>&gt; norāda pazīmi UNN:</w:t>
      </w:r>
    </w:p>
    <w:p w14:paraId="0D403CAF" w14:textId="77777777" w:rsidR="00063331" w:rsidRDefault="00063331" w:rsidP="00063331">
      <w:pPr>
        <w:ind w:right="-766"/>
        <w:jc w:val="both"/>
        <w:rPr>
          <w:i/>
        </w:rPr>
      </w:pPr>
      <w:r w:rsidRPr="004F67E5">
        <w:rPr>
          <w:i/>
        </w:rPr>
        <w:t>P</w:t>
      </w:r>
      <w:r w:rsidRPr="004568DB">
        <w:rPr>
          <w:i/>
        </w:rPr>
        <w:t>araugs</w:t>
      </w:r>
    </w:p>
    <w:p w14:paraId="58864018" w14:textId="76A947AF" w:rsidR="004A2911" w:rsidRPr="00AB4CDA" w:rsidRDefault="00960C20" w:rsidP="00AB4CDA">
      <w:pPr>
        <w:ind w:right="-766"/>
        <w:jc w:val="right"/>
        <w:rPr>
          <w:i/>
        </w:rPr>
      </w:pPr>
      <w:r>
        <w:rPr>
          <w:noProof/>
          <w:lang w:eastAsia="lv-LV"/>
        </w:rPr>
        <w:drawing>
          <wp:inline distT="0" distB="0" distL="0" distR="0" wp14:anchorId="024BEE75" wp14:editId="0B1E5932">
            <wp:extent cx="5274310" cy="6325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325870"/>
                    </a:xfrm>
                    <a:prstGeom prst="rect">
                      <a:avLst/>
                    </a:prstGeom>
                  </pic:spPr>
                </pic:pic>
              </a:graphicData>
            </a:graphic>
          </wp:inline>
        </w:drawing>
      </w:r>
      <w:bookmarkStart w:id="0" w:name="_GoBack"/>
      <w:bookmarkEnd w:id="0"/>
    </w:p>
    <w:p w14:paraId="06C1E1ED" w14:textId="77777777" w:rsidR="00AB4CDA" w:rsidRPr="00AB4CDA" w:rsidRDefault="00AB4CDA" w:rsidP="00AB4CDA">
      <w:pPr>
        <w:spacing w:after="200" w:line="276" w:lineRule="auto"/>
        <w:ind w:left="426" w:right="-766"/>
        <w:rPr>
          <w:rFonts w:ascii="Calibri" w:eastAsia="Calibri" w:hAnsi="Calibri" w:cs="Times New Roman"/>
        </w:rPr>
      </w:pPr>
    </w:p>
    <w:p w14:paraId="5704FDF0"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iesniedzot maksājuma ierosināšanas ziņojumu pain.001.001.03 nav nepieciešamības dublēt </w:t>
      </w:r>
      <w:proofErr w:type="spellStart"/>
      <w:r w:rsidRPr="00AB4CDA">
        <w:rPr>
          <w:rFonts w:ascii="Times New Roman" w:eastAsia="Calibri" w:hAnsi="Times New Roman" w:cs="Times New Roman"/>
          <w:sz w:val="24"/>
          <w:szCs w:val="24"/>
        </w:rPr>
        <w:t>PaymentInformation</w:t>
      </w:r>
      <w:proofErr w:type="spellEnd"/>
      <w:r w:rsidRPr="00AB4CDA">
        <w:rPr>
          <w:rFonts w:ascii="Times New Roman" w:eastAsia="Calibri" w:hAnsi="Times New Roman" w:cs="Times New Roman"/>
          <w:sz w:val="24"/>
          <w:szCs w:val="24"/>
        </w:rPr>
        <w:t>  &lt;</w:t>
      </w:r>
      <w:proofErr w:type="spellStart"/>
      <w:r w:rsidRPr="00AB4CDA">
        <w:rPr>
          <w:rFonts w:ascii="Times New Roman" w:eastAsia="Calibri" w:hAnsi="Times New Roman" w:cs="Times New Roman"/>
          <w:sz w:val="24"/>
          <w:szCs w:val="24"/>
        </w:rPr>
        <w:t>PmtInf</w:t>
      </w:r>
      <w:proofErr w:type="spellEnd"/>
      <w:r w:rsidRPr="00AB4CDA">
        <w:rPr>
          <w:rFonts w:ascii="Times New Roman" w:eastAsia="Calibri" w:hAnsi="Times New Roman" w:cs="Times New Roman"/>
          <w:sz w:val="24"/>
          <w:szCs w:val="24"/>
        </w:rPr>
        <w:t xml:space="preserve">&gt; bloku, ja visi datnē iekļautie maksājuma rīkojumi tiek veikti no viena debitora konta. Šajā gadījumā vienā </w:t>
      </w:r>
      <w:proofErr w:type="spellStart"/>
      <w:r w:rsidRPr="00AB4CDA">
        <w:rPr>
          <w:rFonts w:ascii="Times New Roman" w:eastAsia="Calibri" w:hAnsi="Times New Roman" w:cs="Times New Roman"/>
          <w:sz w:val="24"/>
          <w:szCs w:val="24"/>
        </w:rPr>
        <w:t>PaymentInformation</w:t>
      </w:r>
      <w:proofErr w:type="spellEnd"/>
      <w:r w:rsidRPr="00AB4CDA">
        <w:rPr>
          <w:rFonts w:ascii="Times New Roman" w:eastAsia="Calibri" w:hAnsi="Times New Roman" w:cs="Times New Roman"/>
          <w:sz w:val="24"/>
          <w:szCs w:val="24"/>
        </w:rPr>
        <w:t xml:space="preserve"> &lt;</w:t>
      </w:r>
      <w:proofErr w:type="spellStart"/>
      <w:r w:rsidRPr="00AB4CDA">
        <w:rPr>
          <w:rFonts w:ascii="Times New Roman" w:eastAsia="Calibri" w:hAnsi="Times New Roman" w:cs="Times New Roman"/>
          <w:sz w:val="24"/>
          <w:szCs w:val="24"/>
        </w:rPr>
        <w:t>PmtInf</w:t>
      </w:r>
      <w:proofErr w:type="spellEnd"/>
      <w:r w:rsidRPr="00AB4CDA">
        <w:rPr>
          <w:rFonts w:ascii="Times New Roman" w:eastAsia="Calibri" w:hAnsi="Times New Roman" w:cs="Times New Roman"/>
          <w:sz w:val="24"/>
          <w:szCs w:val="24"/>
        </w:rPr>
        <w:t xml:space="preserve">&gt; blokā var iekļaut neierobežotu </w:t>
      </w:r>
      <w:proofErr w:type="spellStart"/>
      <w:r w:rsidRPr="00AB4CDA">
        <w:rPr>
          <w:rFonts w:ascii="Times New Roman" w:eastAsia="Calibri" w:hAnsi="Times New Roman" w:cs="Times New Roman"/>
          <w:sz w:val="24"/>
          <w:szCs w:val="24"/>
        </w:rPr>
        <w:t>CreditTransferTransactionInformation</w:t>
      </w:r>
      <w:proofErr w:type="spellEnd"/>
      <w:r w:rsidRPr="00AB4CDA">
        <w:rPr>
          <w:rFonts w:ascii="Times New Roman" w:eastAsia="Calibri" w:hAnsi="Times New Roman" w:cs="Times New Roman"/>
          <w:sz w:val="24"/>
          <w:szCs w:val="24"/>
        </w:rPr>
        <w:t xml:space="preserve"> &lt;</w:t>
      </w:r>
      <w:proofErr w:type="spellStart"/>
      <w:r w:rsidRPr="00AB4CDA">
        <w:rPr>
          <w:rFonts w:ascii="Times New Roman" w:eastAsia="Calibri" w:hAnsi="Times New Roman" w:cs="Times New Roman"/>
          <w:sz w:val="24"/>
          <w:szCs w:val="24"/>
        </w:rPr>
        <w:t>CdtTrfTxInf</w:t>
      </w:r>
      <w:proofErr w:type="spellEnd"/>
      <w:r w:rsidRPr="00AB4CDA">
        <w:rPr>
          <w:rFonts w:ascii="Times New Roman" w:eastAsia="Calibri" w:hAnsi="Times New Roman" w:cs="Times New Roman"/>
          <w:sz w:val="24"/>
          <w:szCs w:val="24"/>
        </w:rPr>
        <w:t>&gt; bloku skaitu. Šāda datnes formēšanas kārtība nodrošinās operatīvāku datnes apstrādi;</w:t>
      </w:r>
    </w:p>
    <w:p w14:paraId="758ECCE8"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maksājuma ierosināšanas ziņojuma pain.001.001.03 datnes apstrādē primāri tiek veikta datnes validācija atbilstoši shēmai (XSD datne pieejama:</w:t>
      </w:r>
      <w:r w:rsidRPr="00AB4CDA">
        <w:rPr>
          <w:rFonts w:ascii="Times New Roman" w:eastAsia="Calibri" w:hAnsi="Times New Roman" w:cs="Times New Roman"/>
          <w:color w:val="0000FF"/>
          <w:sz w:val="24"/>
          <w:szCs w:val="24"/>
          <w:u w:val="single"/>
        </w:rPr>
        <w:t xml:space="preserve"> </w:t>
      </w:r>
      <w:hyperlink r:id="rId10" w:history="1">
        <w:r w:rsidRPr="00AB4CDA">
          <w:rPr>
            <w:rFonts w:ascii="Times New Roman" w:eastAsia="Calibri" w:hAnsi="Times New Roman" w:cs="Times New Roman"/>
            <w:color w:val="0000FF"/>
            <w:sz w:val="24"/>
            <w:szCs w:val="24"/>
            <w:u w:val="single"/>
          </w:rPr>
          <w:t>https://www.iso20022.org/catalogue-messages/iso-20022-messages-archive?search=pain.001.001.03</w:t>
        </w:r>
      </w:hyperlink>
      <w:r w:rsidRPr="00AB4CDA">
        <w:rPr>
          <w:rFonts w:ascii="Times New Roman" w:eastAsia="Calibri" w:hAnsi="Times New Roman" w:cs="Times New Roman"/>
          <w:sz w:val="24"/>
          <w:szCs w:val="24"/>
        </w:rPr>
        <w:t xml:space="preserve">). Ja datne atbilst shēmai, tad tālāk tiek veikta datnes tehniskā validācija. Konstatējot datnei tehniskās validācijas kļūdas datne tiek noraidīta. Ja tehniskās validācijas līmenī datnē netiek konstatētas kļūdas, nākamajā posmā tiek veiktas maksājumu kontroles. Maksājumu kontroles līmenī korektie maksājumu rīkojumi tiek saglabāti izpildei, bet kļūdainie netiek; </w:t>
      </w:r>
    </w:p>
    <w:p w14:paraId="0257CFA1"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maksājuma ierosināšanas ziņojuma pain.001.001.03 datnēm nav iespējams </w:t>
      </w:r>
      <w:proofErr w:type="spellStart"/>
      <w:r w:rsidRPr="00AB4CDA">
        <w:rPr>
          <w:rFonts w:ascii="Times New Roman" w:eastAsia="Calibri" w:hAnsi="Times New Roman" w:cs="Times New Roman"/>
          <w:sz w:val="24"/>
          <w:szCs w:val="24"/>
        </w:rPr>
        <w:t>eKases</w:t>
      </w:r>
      <w:proofErr w:type="spellEnd"/>
      <w:r w:rsidRPr="00AB4CDA">
        <w:rPr>
          <w:rFonts w:ascii="Times New Roman" w:eastAsia="Calibri" w:hAnsi="Times New Roman" w:cs="Times New Roman"/>
          <w:sz w:val="24"/>
          <w:szCs w:val="24"/>
        </w:rPr>
        <w:t xml:space="preserve"> sistēmā veikt kļūdu datnes izveidi. Kļūdu datne tiek aizstāta ar maksājumu statusa ziņojumu pain.002.001.03, kuru var pieprasīt </w:t>
      </w:r>
      <w:proofErr w:type="spellStart"/>
      <w:r w:rsidRPr="00AB4CDA">
        <w:rPr>
          <w:rFonts w:ascii="Times New Roman" w:eastAsia="Calibri" w:hAnsi="Times New Roman" w:cs="Times New Roman"/>
          <w:sz w:val="24"/>
          <w:szCs w:val="24"/>
        </w:rPr>
        <w:t>eKases</w:t>
      </w:r>
      <w:proofErr w:type="spellEnd"/>
      <w:r w:rsidRPr="00AB4CDA">
        <w:rPr>
          <w:rFonts w:ascii="Times New Roman" w:eastAsia="Calibri" w:hAnsi="Times New Roman" w:cs="Times New Roman"/>
          <w:sz w:val="24"/>
          <w:szCs w:val="24"/>
        </w:rPr>
        <w:t xml:space="preserve"> tiešsaistes datu apmaiņas moduļa lietotāji;</w:t>
      </w:r>
    </w:p>
    <w:p w14:paraId="7DC503F7"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maksājumu statusa atbildes ziņojumā pain.002.001.03 ir iespējams saņemt pilna cikla maksājumu apstrādes statusa informāciju; </w:t>
      </w:r>
    </w:p>
    <w:p w14:paraId="0A360895"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proofErr w:type="spellStart"/>
      <w:r w:rsidRPr="00AB4CDA">
        <w:rPr>
          <w:rFonts w:ascii="Times New Roman" w:eastAsia="Calibri" w:hAnsi="Times New Roman" w:cs="Times New Roman"/>
          <w:sz w:val="24"/>
          <w:szCs w:val="24"/>
        </w:rPr>
        <w:t>eKases</w:t>
      </w:r>
      <w:proofErr w:type="spellEnd"/>
      <w:r w:rsidRPr="00AB4CDA">
        <w:rPr>
          <w:rFonts w:ascii="Times New Roman" w:eastAsia="Calibri" w:hAnsi="Times New Roman" w:cs="Times New Roman"/>
          <w:sz w:val="24"/>
          <w:szCs w:val="24"/>
        </w:rPr>
        <w:t xml:space="preserve"> tiešsaistes datu apmaiņas moduļa lietotājiem konta pārskata un debeta/kredīta ziņojumu pieprasīšanai jāizmanto konta pārskata ziņojuma un debeta/kredīta ziņojuma pieprasījuma ziņojums CAMT.060.001.03</w:t>
      </w:r>
      <w:r w:rsidRPr="00AB4CDA">
        <w:rPr>
          <w:rFonts w:ascii="Times New Roman" w:eastAsia="Arial" w:hAnsi="Times New Roman" w:cs="Times New Roman"/>
          <w:sz w:val="24"/>
          <w:szCs w:val="24"/>
        </w:rPr>
        <w:t>;</w:t>
      </w:r>
    </w:p>
    <w:p w14:paraId="55F3EB42"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color w:val="000000"/>
          <w:sz w:val="24"/>
          <w:szCs w:val="24"/>
        </w:rPr>
      </w:pPr>
      <w:r w:rsidRPr="00AB4CDA">
        <w:rPr>
          <w:rFonts w:ascii="Times New Roman" w:eastAsia="Calibri" w:hAnsi="Times New Roman" w:cs="Times New Roman"/>
          <w:sz w:val="24"/>
          <w:szCs w:val="24"/>
        </w:rPr>
        <w:t xml:space="preserve">konta pārskata camt.052.001.02 ziņojumā, atkarībā no konta pārskata ziņojuma un debeta/kredīta ziņojuma pieprasījuma ziņojumā camt.060.001.03 norādītā laika perioda, var tikt iekļauta informācija gan par slēgtām, gan neslēgtām dienām. Konta pārskata camt.052.001.02 ziņojuma bloka </w:t>
      </w:r>
      <w:proofErr w:type="spellStart"/>
      <w:r w:rsidRPr="00AB4CDA">
        <w:rPr>
          <w:rFonts w:ascii="Times New Roman" w:eastAsia="Calibri" w:hAnsi="Times New Roman" w:cs="Times New Roman"/>
          <w:sz w:val="24"/>
          <w:szCs w:val="24"/>
        </w:rPr>
        <w:t>Balance</w:t>
      </w:r>
      <w:proofErr w:type="spellEnd"/>
      <w:r w:rsidRPr="00AB4CDA" w:rsidDel="00A66EF7">
        <w:rPr>
          <w:rFonts w:ascii="Times New Roman" w:eastAsia="Calibri" w:hAnsi="Times New Roman" w:cs="Times New Roman"/>
          <w:sz w:val="24"/>
          <w:szCs w:val="24"/>
        </w:rPr>
        <w:t xml:space="preserve"> </w:t>
      </w:r>
      <w:r w:rsidRPr="00AB4CDA">
        <w:rPr>
          <w:rFonts w:ascii="Times New Roman" w:eastAsia="Calibri" w:hAnsi="Times New Roman" w:cs="Times New Roman"/>
          <w:sz w:val="24"/>
          <w:szCs w:val="24"/>
        </w:rPr>
        <w:t xml:space="preserve"> &lt;Bal&gt; b</w:t>
      </w:r>
      <w:r w:rsidRPr="00AB4CDA">
        <w:rPr>
          <w:rFonts w:ascii="Times New Roman" w:eastAsia="Calibri" w:hAnsi="Times New Roman" w:cs="Times New Roman"/>
          <w:color w:val="000000"/>
          <w:sz w:val="24"/>
          <w:szCs w:val="24"/>
        </w:rPr>
        <w:t>ilances posteņu attēlošanas principi:</w:t>
      </w:r>
    </w:p>
    <w:tbl>
      <w:tblPr>
        <w:tblW w:w="0" w:type="auto"/>
        <w:tblInd w:w="392" w:type="dxa"/>
        <w:tblLayout w:type="fixed"/>
        <w:tblCellMar>
          <w:left w:w="0" w:type="dxa"/>
          <w:right w:w="0" w:type="dxa"/>
        </w:tblCellMar>
        <w:tblLook w:val="04A0" w:firstRow="1" w:lastRow="0" w:firstColumn="1" w:lastColumn="0" w:noHBand="0" w:noVBand="1"/>
      </w:tblPr>
      <w:tblGrid>
        <w:gridCol w:w="992"/>
        <w:gridCol w:w="2268"/>
        <w:gridCol w:w="2126"/>
        <w:gridCol w:w="2694"/>
      </w:tblGrid>
      <w:tr w:rsidR="00AB4CDA" w:rsidRPr="00AB4CDA" w14:paraId="1898D5DF" w14:textId="77777777" w:rsidTr="00296C84">
        <w:trPr>
          <w:trHeight w:val="293"/>
        </w:trPr>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5267C" w14:textId="77777777" w:rsidR="00AB4CDA" w:rsidRPr="00AB4CDA" w:rsidRDefault="00AB4CDA" w:rsidP="00AB4CDA">
            <w:pPr>
              <w:spacing w:after="0" w:line="276" w:lineRule="auto"/>
              <w:rPr>
                <w:rFonts w:ascii="Times New Roman" w:eastAsia="Calibri" w:hAnsi="Times New Roman" w:cs="Times New Roman"/>
                <w:sz w:val="20"/>
                <w:szCs w:val="20"/>
              </w:rPr>
            </w:pPr>
            <w:r w:rsidRPr="00AB4CDA">
              <w:rPr>
                <w:rFonts w:ascii="Times New Roman" w:eastAsia="Calibri" w:hAnsi="Times New Roman" w:cs="Times New Roman"/>
                <w:sz w:val="20"/>
                <w:szCs w:val="20"/>
              </w:rPr>
              <w:t>Bilances koda tips</w:t>
            </w:r>
          </w:p>
        </w:tc>
        <w:tc>
          <w:tcPr>
            <w:tcW w:w="70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21EEA"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 xml:space="preserve">Bilances posteņu varianti konta pārskata camt.052.001.02 ziņojumā </w:t>
            </w:r>
          </w:p>
        </w:tc>
      </w:tr>
      <w:tr w:rsidR="00AB4CDA" w:rsidRPr="00AB4CDA" w14:paraId="5B762CA1" w14:textId="77777777" w:rsidTr="00296C84">
        <w:trPr>
          <w:trHeight w:val="255"/>
        </w:trPr>
        <w:tc>
          <w:tcPr>
            <w:tcW w:w="992" w:type="dxa"/>
            <w:vMerge/>
            <w:tcBorders>
              <w:top w:val="single" w:sz="8" w:space="0" w:color="auto"/>
              <w:left w:val="single" w:sz="8" w:space="0" w:color="auto"/>
              <w:bottom w:val="single" w:sz="8" w:space="0" w:color="auto"/>
              <w:right w:val="single" w:sz="8" w:space="0" w:color="auto"/>
            </w:tcBorders>
            <w:vAlign w:val="center"/>
            <w:hideMark/>
          </w:tcPr>
          <w:p w14:paraId="3A517DD7" w14:textId="77777777" w:rsidR="00AB4CDA" w:rsidRPr="00AB4CDA" w:rsidRDefault="00AB4CDA" w:rsidP="00AB4CDA">
            <w:pPr>
              <w:spacing w:after="0" w:line="276" w:lineRule="auto"/>
              <w:rPr>
                <w:rFonts w:ascii="Times New Roman" w:eastAsia="Calibri" w:hAnsi="Times New Roman" w:cs="Times New Roman"/>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35572ED" w14:textId="77777777" w:rsidR="00AB4CDA" w:rsidRPr="00AB4CDA" w:rsidRDefault="00AB4CDA" w:rsidP="00AB4CDA">
            <w:pPr>
              <w:spacing w:after="0" w:line="276" w:lineRule="auto"/>
              <w:jc w:val="center"/>
              <w:rPr>
                <w:rFonts w:ascii="Times New Roman" w:eastAsia="Calibri" w:hAnsi="Times New Roman" w:cs="Times New Roman"/>
                <w:bCs/>
                <w:sz w:val="20"/>
                <w:szCs w:val="20"/>
              </w:rPr>
            </w:pPr>
            <w:r w:rsidRPr="00AB4CDA">
              <w:rPr>
                <w:rFonts w:ascii="Times New Roman" w:eastAsia="Calibri" w:hAnsi="Times New Roman" w:cs="Times New Roman"/>
                <w:bCs/>
                <w:sz w:val="20"/>
                <w:szCs w:val="20"/>
              </w:rPr>
              <w:t>Tikai slēgtas dienas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026D56C" w14:textId="77777777" w:rsidR="00AB4CDA" w:rsidRPr="00AB4CDA" w:rsidRDefault="00AB4CDA" w:rsidP="00AB4CDA">
            <w:pPr>
              <w:spacing w:after="0" w:line="276" w:lineRule="auto"/>
              <w:jc w:val="center"/>
              <w:rPr>
                <w:rFonts w:ascii="Times New Roman" w:eastAsia="Calibri" w:hAnsi="Times New Roman" w:cs="Times New Roman"/>
                <w:bCs/>
                <w:sz w:val="20"/>
                <w:szCs w:val="20"/>
              </w:rPr>
            </w:pPr>
            <w:r w:rsidRPr="00AB4CDA">
              <w:rPr>
                <w:rFonts w:ascii="Times New Roman" w:eastAsia="Calibri" w:hAnsi="Times New Roman" w:cs="Times New Roman"/>
                <w:bCs/>
                <w:sz w:val="20"/>
                <w:szCs w:val="20"/>
              </w:rPr>
              <w:t>Tikai neslēgtas dienas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CD67C95" w14:textId="77777777" w:rsidR="00AB4CDA" w:rsidRPr="00AB4CDA" w:rsidRDefault="00AB4CDA" w:rsidP="00AB4CDA">
            <w:pPr>
              <w:spacing w:after="0" w:line="276" w:lineRule="auto"/>
              <w:jc w:val="center"/>
              <w:rPr>
                <w:rFonts w:ascii="Times New Roman" w:eastAsia="Calibri" w:hAnsi="Times New Roman" w:cs="Times New Roman"/>
                <w:bCs/>
                <w:sz w:val="20"/>
                <w:szCs w:val="20"/>
              </w:rPr>
            </w:pPr>
            <w:r w:rsidRPr="00AB4CDA">
              <w:rPr>
                <w:rFonts w:ascii="Times New Roman" w:eastAsia="Calibri" w:hAnsi="Times New Roman" w:cs="Times New Roman"/>
                <w:bCs/>
                <w:sz w:val="20"/>
                <w:szCs w:val="20"/>
              </w:rPr>
              <w:t>Slēgtās un neslēgtas dienas</w:t>
            </w:r>
          </w:p>
        </w:tc>
      </w:tr>
      <w:tr w:rsidR="00AB4CDA" w:rsidRPr="00AB4CDA" w14:paraId="63D73A40" w14:textId="77777777" w:rsidTr="00296C84">
        <w:trPr>
          <w:trHeight w:val="569"/>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07C9" w14:textId="77777777" w:rsidR="00AB4CDA" w:rsidRPr="00AB4CDA" w:rsidRDefault="00AB4CDA" w:rsidP="00AB4CDA">
            <w:pPr>
              <w:spacing w:after="0" w:line="276" w:lineRule="auto"/>
              <w:rPr>
                <w:rFonts w:ascii="Times New Roman" w:eastAsia="Calibri" w:hAnsi="Times New Roman" w:cs="Times New Roman"/>
                <w:sz w:val="20"/>
                <w:szCs w:val="20"/>
              </w:rPr>
            </w:pPr>
            <w:r w:rsidRPr="00AB4CDA">
              <w:rPr>
                <w:rFonts w:ascii="Times New Roman" w:eastAsia="Calibri" w:hAnsi="Times New Roman" w:cs="Times New Roman"/>
                <w:sz w:val="20"/>
                <w:szCs w:val="20"/>
              </w:rPr>
              <w:t>OPBD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986880E"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dienas sākumu par katru slēgto dienu norādītajā atlases periodā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91E595B"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C56AA7C"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dienas sākumu par katru slēgto dienu norādītajā atlases periodā</w:t>
            </w:r>
          </w:p>
        </w:tc>
      </w:tr>
      <w:tr w:rsidR="00AB4CDA" w:rsidRPr="00AB4CDA" w14:paraId="0AB39677" w14:textId="77777777" w:rsidTr="00296C84">
        <w:trPr>
          <w:trHeight w:val="125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295F8" w14:textId="77777777" w:rsidR="00AB4CDA" w:rsidRPr="00AB4CDA" w:rsidRDefault="00AB4CDA" w:rsidP="00AB4CDA">
            <w:pPr>
              <w:spacing w:after="0" w:line="276" w:lineRule="auto"/>
              <w:rPr>
                <w:rFonts w:ascii="Times New Roman" w:eastAsia="Calibri" w:hAnsi="Times New Roman" w:cs="Times New Roman"/>
                <w:sz w:val="20"/>
                <w:szCs w:val="20"/>
              </w:rPr>
            </w:pPr>
            <w:r w:rsidRPr="00AB4CDA">
              <w:rPr>
                <w:rFonts w:ascii="Times New Roman" w:eastAsia="Calibri" w:hAnsi="Times New Roman" w:cs="Times New Roman"/>
                <w:sz w:val="20"/>
                <w:szCs w:val="20"/>
              </w:rPr>
              <w:t>CLBD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9A03A70"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dienas beigām par katru slēgto dienu norādītajā atlases periodā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2EEB160"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A17B625"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dienas beigām par katru slēgto dienu norādītajā atlases periodā</w:t>
            </w:r>
          </w:p>
        </w:tc>
      </w:tr>
      <w:tr w:rsidR="00AB4CDA" w:rsidRPr="00AB4CDA" w14:paraId="5BDA16A1" w14:textId="77777777" w:rsidTr="00296C84">
        <w:trPr>
          <w:trHeight w:val="1277"/>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011B9" w14:textId="77777777" w:rsidR="00AB4CDA" w:rsidRPr="00AB4CDA" w:rsidRDefault="00AB4CDA" w:rsidP="00AB4CDA">
            <w:pPr>
              <w:spacing w:after="0" w:line="276" w:lineRule="auto"/>
              <w:rPr>
                <w:rFonts w:ascii="Times New Roman" w:eastAsia="Calibri" w:hAnsi="Times New Roman" w:cs="Times New Roman"/>
                <w:sz w:val="20"/>
                <w:szCs w:val="20"/>
              </w:rPr>
            </w:pPr>
            <w:r w:rsidRPr="00AB4CDA">
              <w:rPr>
                <w:rFonts w:ascii="Times New Roman" w:eastAsia="Calibri" w:hAnsi="Times New Roman" w:cs="Times New Roman"/>
                <w:sz w:val="20"/>
                <w:szCs w:val="20"/>
              </w:rPr>
              <w:t>PRCD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5D4AC6A"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E73FEB"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pēdējās slēgtās dienas beigām</w:t>
            </w:r>
          </w:p>
          <w:p w14:paraId="048BD2F2" w14:textId="77777777" w:rsidR="00AB4CDA" w:rsidRPr="00AB4CDA" w:rsidRDefault="00AB4CDA" w:rsidP="00AB4CDA">
            <w:pPr>
              <w:spacing w:after="20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(01.01.gggg atlikums ir 0 (nulle))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32846B7"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konta atlikumu uz pēdējās slēgtās dienas beigām</w:t>
            </w:r>
          </w:p>
          <w:p w14:paraId="3B2D81D2"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(01.01.gggg atlikums ir 0 (nulle))</w:t>
            </w:r>
          </w:p>
        </w:tc>
      </w:tr>
      <w:tr w:rsidR="00AB4CDA" w:rsidRPr="00AB4CDA" w14:paraId="02A6A270" w14:textId="77777777" w:rsidTr="00296C84">
        <w:trPr>
          <w:trHeight w:val="30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2F7F4" w14:textId="77777777" w:rsidR="00AB4CDA" w:rsidRPr="00AB4CDA" w:rsidRDefault="00AB4CDA" w:rsidP="00AB4CDA">
            <w:pPr>
              <w:spacing w:after="0" w:line="276" w:lineRule="auto"/>
              <w:rPr>
                <w:rFonts w:ascii="Times New Roman" w:eastAsia="Calibri" w:hAnsi="Times New Roman" w:cs="Times New Roman"/>
                <w:sz w:val="20"/>
                <w:szCs w:val="20"/>
              </w:rPr>
            </w:pPr>
            <w:r w:rsidRPr="00AB4CDA">
              <w:rPr>
                <w:rFonts w:ascii="Times New Roman" w:eastAsia="Calibri" w:hAnsi="Times New Roman" w:cs="Times New Roman"/>
                <w:sz w:val="20"/>
                <w:szCs w:val="20"/>
              </w:rPr>
              <w:t>ITAV</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F0F20D5"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26B7961"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 xml:space="preserve">Atspoguļo pieejamo konta atlikumu uz ziņojuma sagatavošanas brīdi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01C2439" w14:textId="77777777" w:rsidR="00AB4CDA" w:rsidRPr="00AB4CDA" w:rsidRDefault="00AB4CDA" w:rsidP="00AB4CDA">
            <w:pPr>
              <w:spacing w:after="0" w:line="276" w:lineRule="auto"/>
              <w:jc w:val="center"/>
              <w:rPr>
                <w:rFonts w:ascii="Times New Roman" w:eastAsia="Calibri" w:hAnsi="Times New Roman" w:cs="Times New Roman"/>
                <w:sz w:val="20"/>
                <w:szCs w:val="20"/>
              </w:rPr>
            </w:pPr>
            <w:r w:rsidRPr="00AB4CDA">
              <w:rPr>
                <w:rFonts w:ascii="Times New Roman" w:eastAsia="Calibri" w:hAnsi="Times New Roman" w:cs="Times New Roman"/>
                <w:sz w:val="20"/>
                <w:szCs w:val="20"/>
              </w:rPr>
              <w:t>Atspoguļo pieejamo konta atlikumu uz ziņojuma sagatavošanas brīdi</w:t>
            </w:r>
          </w:p>
        </w:tc>
      </w:tr>
    </w:tbl>
    <w:p w14:paraId="4DB25351" w14:textId="77777777" w:rsidR="00AB4CDA" w:rsidRPr="00AB4CDA" w:rsidRDefault="00AB4CDA" w:rsidP="00AB4CDA">
      <w:pPr>
        <w:spacing w:after="0" w:line="240" w:lineRule="auto"/>
        <w:ind w:left="720"/>
        <w:jc w:val="both"/>
        <w:rPr>
          <w:rFonts w:ascii="Times New Roman" w:eastAsia="Calibri" w:hAnsi="Times New Roman" w:cs="Times New Roman"/>
          <w:sz w:val="24"/>
          <w:szCs w:val="24"/>
        </w:rPr>
      </w:pPr>
    </w:p>
    <w:p w14:paraId="4D331FD9"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konta pārskata ziņojuma un debeta/kredīta ziņojuma pieprasījuma ziņojuma camt.060.001.03 sagatavošanas principi konta pārskata ziņojuma camt.052.001.02 pieprasīšanai par tekošo dienu:</w:t>
      </w:r>
    </w:p>
    <w:p w14:paraId="3D599502" w14:textId="77777777" w:rsidR="00AB4CDA" w:rsidRPr="00AB4CDA" w:rsidRDefault="00AB4CDA" w:rsidP="00AB4CDA">
      <w:pPr>
        <w:numPr>
          <w:ilvl w:val="1"/>
          <w:numId w:val="5"/>
        </w:numPr>
        <w:spacing w:after="0" w:line="240" w:lineRule="auto"/>
        <w:ind w:left="709"/>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lai saņemtu pilnu (līdz konta pārskata ziņojuma sagatavošanas brīdim) konta apgrozījuma informāciju par tekošo dienu – konta pārskata ziņojuma un debeta/kredīta ziņojuma pieprasījuma ziņojumā camt.060.001.03 blokā </w:t>
      </w:r>
      <w:proofErr w:type="spellStart"/>
      <w:r w:rsidRPr="00AB4CDA">
        <w:rPr>
          <w:rFonts w:ascii="Times New Roman" w:eastAsia="Calibri" w:hAnsi="Times New Roman" w:cs="Times New Roman"/>
          <w:sz w:val="24"/>
          <w:szCs w:val="24"/>
        </w:rPr>
        <w:t>ReportingPeriod</w:t>
      </w:r>
      <w:proofErr w:type="spellEnd"/>
      <w:r w:rsidRPr="00AB4CDA">
        <w:rPr>
          <w:rFonts w:ascii="Times New Roman" w:eastAsia="Calibri" w:hAnsi="Times New Roman" w:cs="Times New Roman"/>
          <w:sz w:val="24"/>
          <w:szCs w:val="24"/>
        </w:rPr>
        <w:t xml:space="preserve"> norāda tikai elementu </w:t>
      </w:r>
      <w:proofErr w:type="spellStart"/>
      <w:r w:rsidRPr="00AB4CDA">
        <w:rPr>
          <w:rFonts w:ascii="Times New Roman" w:eastAsia="Calibri" w:hAnsi="Times New Roman" w:cs="Times New Roman"/>
          <w:sz w:val="24"/>
          <w:szCs w:val="24"/>
        </w:rPr>
        <w:t>FromDate</w:t>
      </w:r>
      <w:proofErr w:type="spellEnd"/>
      <w:r w:rsidRPr="00AB4CDA">
        <w:rPr>
          <w:rFonts w:ascii="Times New Roman" w:eastAsia="Calibri" w:hAnsi="Times New Roman" w:cs="Times New Roman"/>
          <w:sz w:val="24"/>
          <w:szCs w:val="24"/>
        </w:rPr>
        <w:t xml:space="preserve"> (norāda dienu par kuru vai sākot no kuras vēlas saņemt datus) un elementu </w:t>
      </w:r>
      <w:proofErr w:type="spellStart"/>
      <w:r w:rsidRPr="00AB4CDA">
        <w:rPr>
          <w:rFonts w:ascii="Times New Roman" w:eastAsia="Calibri" w:hAnsi="Times New Roman" w:cs="Times New Roman"/>
          <w:sz w:val="24"/>
          <w:szCs w:val="24"/>
        </w:rPr>
        <w:t>FromTime</w:t>
      </w:r>
      <w:proofErr w:type="spellEnd"/>
      <w:r w:rsidRPr="00AB4CDA">
        <w:rPr>
          <w:rFonts w:ascii="Times New Roman" w:eastAsia="Calibri" w:hAnsi="Times New Roman" w:cs="Times New Roman"/>
          <w:sz w:val="24"/>
          <w:szCs w:val="24"/>
        </w:rPr>
        <w:t xml:space="preserve"> (00:00:00 = dienas sākums);</w:t>
      </w:r>
    </w:p>
    <w:p w14:paraId="30B64B03" w14:textId="77777777" w:rsidR="00AB4CDA" w:rsidRPr="00AB4CDA" w:rsidRDefault="00AB4CDA" w:rsidP="00AB4CDA">
      <w:pPr>
        <w:numPr>
          <w:ilvl w:val="1"/>
          <w:numId w:val="5"/>
        </w:numPr>
        <w:spacing w:after="0" w:line="240" w:lineRule="auto"/>
        <w:ind w:left="709"/>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par tekošās dienas daļu, veicot vairākkārtējus pieprasījumus dienas laikā (lai saņemtu tikai ∆ (starpību)) – konta pārskata ziņojuma un debeta/kredīta ziņojuma pieprasījuma ziņojumā camt.060.001.03 bloka </w:t>
      </w:r>
      <w:proofErr w:type="spellStart"/>
      <w:r w:rsidRPr="00AB4CDA">
        <w:rPr>
          <w:rFonts w:ascii="Times New Roman" w:eastAsia="Calibri" w:hAnsi="Times New Roman" w:cs="Times New Roman"/>
          <w:sz w:val="24"/>
          <w:szCs w:val="24"/>
        </w:rPr>
        <w:t>ReportingPeriod</w:t>
      </w:r>
      <w:proofErr w:type="spellEnd"/>
      <w:r w:rsidRPr="00AB4CDA">
        <w:rPr>
          <w:rFonts w:ascii="Times New Roman" w:eastAsia="Calibri" w:hAnsi="Times New Roman" w:cs="Times New Roman"/>
          <w:sz w:val="24"/>
          <w:szCs w:val="24"/>
        </w:rPr>
        <w:t xml:space="preserve"> elementā </w:t>
      </w:r>
      <w:proofErr w:type="spellStart"/>
      <w:r w:rsidRPr="00AB4CDA">
        <w:rPr>
          <w:rFonts w:ascii="Times New Roman" w:eastAsia="Calibri" w:hAnsi="Times New Roman" w:cs="Times New Roman"/>
          <w:sz w:val="24"/>
          <w:szCs w:val="24"/>
        </w:rPr>
        <w:t>FromDate</w:t>
      </w:r>
      <w:proofErr w:type="spellEnd"/>
      <w:r w:rsidRPr="00AB4CDA">
        <w:rPr>
          <w:rFonts w:ascii="Times New Roman" w:eastAsia="Calibri" w:hAnsi="Times New Roman" w:cs="Times New Roman"/>
          <w:sz w:val="24"/>
          <w:szCs w:val="24"/>
        </w:rPr>
        <w:t xml:space="preserve"> norāda pieprasījuma dienas datumu un elementā </w:t>
      </w:r>
      <w:proofErr w:type="spellStart"/>
      <w:r w:rsidRPr="00AB4CDA">
        <w:rPr>
          <w:rFonts w:ascii="Times New Roman" w:eastAsia="Calibri" w:hAnsi="Times New Roman" w:cs="Times New Roman"/>
          <w:sz w:val="24"/>
          <w:szCs w:val="24"/>
        </w:rPr>
        <w:t>FromTime</w:t>
      </w:r>
      <w:proofErr w:type="spellEnd"/>
      <w:r w:rsidRPr="00AB4CDA">
        <w:rPr>
          <w:rFonts w:ascii="Times New Roman" w:eastAsia="Calibri" w:hAnsi="Times New Roman" w:cs="Times New Roman"/>
          <w:sz w:val="24"/>
          <w:szCs w:val="24"/>
        </w:rPr>
        <w:t xml:space="preserve"> norāda laika vērtību (lai saņemtu tikai ∆ (starpību) kā </w:t>
      </w:r>
      <w:proofErr w:type="spellStart"/>
      <w:r w:rsidRPr="00AB4CDA">
        <w:rPr>
          <w:rFonts w:ascii="Times New Roman" w:eastAsia="Calibri" w:hAnsi="Times New Roman" w:cs="Times New Roman"/>
          <w:sz w:val="24"/>
          <w:szCs w:val="24"/>
        </w:rPr>
        <w:t>FromTime</w:t>
      </w:r>
      <w:proofErr w:type="spellEnd"/>
      <w:r w:rsidRPr="00AB4CDA">
        <w:rPr>
          <w:rFonts w:ascii="Times New Roman" w:eastAsia="Calibri" w:hAnsi="Times New Roman" w:cs="Times New Roman"/>
          <w:sz w:val="24"/>
          <w:szCs w:val="24"/>
        </w:rPr>
        <w:t xml:space="preserve"> vērtību norāda pēdējā saņemtā camt.052.001.02 </w:t>
      </w:r>
      <w:proofErr w:type="spellStart"/>
      <w:r w:rsidRPr="00AB4CDA">
        <w:rPr>
          <w:rFonts w:ascii="Times New Roman" w:eastAsia="Calibri" w:hAnsi="Times New Roman" w:cs="Times New Roman"/>
          <w:sz w:val="24"/>
          <w:szCs w:val="24"/>
        </w:rPr>
        <w:t>ToTime</w:t>
      </w:r>
      <w:proofErr w:type="spellEnd"/>
      <w:r w:rsidRPr="00AB4CDA">
        <w:rPr>
          <w:rFonts w:ascii="Times New Roman" w:eastAsia="Calibri" w:hAnsi="Times New Roman" w:cs="Times New Roman"/>
          <w:sz w:val="24"/>
          <w:szCs w:val="24"/>
        </w:rPr>
        <w:t xml:space="preserve"> vērtību) no kura brīža nepieciešams iekļaut informāciju konta pārskata camt.052.001.02 ziņojumā. </w:t>
      </w:r>
    </w:p>
    <w:p w14:paraId="5C689166" w14:textId="77777777" w:rsidR="00AB4CDA" w:rsidRPr="00AB4CDA" w:rsidRDefault="00AB4CDA" w:rsidP="00AB4CDA">
      <w:pPr>
        <w:numPr>
          <w:ilvl w:val="0"/>
          <w:numId w:val="5"/>
        </w:numPr>
        <w:spacing w:after="0" w:line="240" w:lineRule="auto"/>
        <w:ind w:left="426"/>
        <w:jc w:val="both"/>
        <w:rPr>
          <w:rFonts w:ascii="Times New Roman" w:eastAsia="Calibri" w:hAnsi="Times New Roman" w:cs="Times New Roman"/>
          <w:sz w:val="24"/>
          <w:szCs w:val="24"/>
        </w:rPr>
      </w:pPr>
      <w:proofErr w:type="spellStart"/>
      <w:r w:rsidRPr="00AB4CDA">
        <w:rPr>
          <w:rFonts w:ascii="Times New Roman" w:eastAsia="Calibri" w:hAnsi="Times New Roman" w:cs="Times New Roman"/>
          <w:sz w:val="24"/>
          <w:szCs w:val="24"/>
        </w:rPr>
        <w:t>eKase</w:t>
      </w:r>
      <w:proofErr w:type="spellEnd"/>
      <w:r w:rsidRPr="00AB4CDA">
        <w:rPr>
          <w:rFonts w:ascii="Times New Roman" w:eastAsia="Calibri" w:hAnsi="Times New Roman" w:cs="Times New Roman"/>
          <w:sz w:val="24"/>
          <w:szCs w:val="24"/>
        </w:rPr>
        <w:t xml:space="preserve"> tiešsaistes datu apmaiņas moduļa </w:t>
      </w:r>
      <w:proofErr w:type="spellStart"/>
      <w:r w:rsidRPr="00AB4CDA">
        <w:rPr>
          <w:rFonts w:ascii="Times New Roman" w:eastAsia="Calibri" w:hAnsi="Times New Roman" w:cs="Times New Roman"/>
          <w:sz w:val="24"/>
          <w:szCs w:val="24"/>
        </w:rPr>
        <w:t>pieslēguma</w:t>
      </w:r>
      <w:proofErr w:type="spellEnd"/>
      <w:r w:rsidRPr="00AB4CDA">
        <w:rPr>
          <w:rFonts w:ascii="Times New Roman" w:eastAsia="Calibri" w:hAnsi="Times New Roman" w:cs="Times New Roman"/>
          <w:sz w:val="24"/>
          <w:szCs w:val="24"/>
        </w:rPr>
        <w:t xml:space="preserve"> adrese: </w:t>
      </w:r>
      <w:hyperlink r:id="rId11" w:history="1">
        <w:r w:rsidRPr="00AB4CDA">
          <w:rPr>
            <w:rFonts w:ascii="Times New Roman" w:eastAsia="Calibri" w:hAnsi="Times New Roman" w:cs="Times New Roman"/>
            <w:color w:val="0000FF"/>
            <w:sz w:val="24"/>
            <w:szCs w:val="24"/>
            <w:u w:val="single"/>
          </w:rPr>
          <w:t>https://id.epakalpojumi.kase.gov.lv/x509/ekase/B2BService</w:t>
        </w:r>
      </w:hyperlink>
      <w:r w:rsidRPr="00AB4CDA">
        <w:rPr>
          <w:rFonts w:ascii="Times New Roman" w:eastAsia="Calibri" w:hAnsi="Times New Roman" w:cs="Times New Roman"/>
          <w:sz w:val="24"/>
          <w:szCs w:val="24"/>
        </w:rPr>
        <w:t xml:space="preserve">, tīmekļa </w:t>
      </w:r>
      <w:proofErr w:type="spellStart"/>
      <w:r w:rsidRPr="00AB4CDA">
        <w:rPr>
          <w:rFonts w:ascii="Times New Roman" w:eastAsia="Calibri" w:hAnsi="Times New Roman" w:cs="Times New Roman"/>
          <w:sz w:val="24"/>
          <w:szCs w:val="24"/>
        </w:rPr>
        <w:t>pakalpes</w:t>
      </w:r>
      <w:proofErr w:type="spellEnd"/>
      <w:r w:rsidRPr="00AB4CDA">
        <w:rPr>
          <w:rFonts w:ascii="Times New Roman" w:eastAsia="Calibri" w:hAnsi="Times New Roman" w:cs="Times New Roman"/>
          <w:sz w:val="24"/>
          <w:szCs w:val="24"/>
        </w:rPr>
        <w:t xml:space="preserve"> metodes: </w:t>
      </w:r>
    </w:p>
    <w:p w14:paraId="329ED1B1" w14:textId="77777777" w:rsidR="00AB4CDA" w:rsidRPr="00AB4CDA" w:rsidRDefault="00AB4CDA" w:rsidP="00AB4CDA">
      <w:pPr>
        <w:numPr>
          <w:ilvl w:val="1"/>
          <w:numId w:val="5"/>
        </w:numPr>
        <w:spacing w:after="0" w:line="240" w:lineRule="auto"/>
        <w:ind w:left="709"/>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maksājumu ierosināšanas ziņojuma pain.001.001.03 </w:t>
      </w:r>
      <w:proofErr w:type="spellStart"/>
      <w:r w:rsidRPr="00AB4CDA">
        <w:rPr>
          <w:rFonts w:ascii="Times New Roman" w:eastAsia="Calibri" w:hAnsi="Times New Roman" w:cs="Times New Roman"/>
          <w:sz w:val="24"/>
          <w:szCs w:val="24"/>
        </w:rPr>
        <w:t>ielādei</w:t>
      </w:r>
      <w:proofErr w:type="spellEnd"/>
      <w:r w:rsidRPr="00AB4CDA">
        <w:rPr>
          <w:rFonts w:ascii="Times New Roman" w:eastAsia="Calibri" w:hAnsi="Times New Roman" w:cs="Times New Roman"/>
          <w:sz w:val="24"/>
          <w:szCs w:val="24"/>
        </w:rPr>
        <w:t xml:space="preserve"> nepieciešams izmantot tīmekļa </w:t>
      </w:r>
      <w:proofErr w:type="spellStart"/>
      <w:r w:rsidRPr="00AB4CDA">
        <w:rPr>
          <w:rFonts w:ascii="Times New Roman" w:eastAsia="Calibri" w:hAnsi="Times New Roman" w:cs="Times New Roman"/>
          <w:sz w:val="24"/>
          <w:szCs w:val="24"/>
        </w:rPr>
        <w:t>pakalpes</w:t>
      </w:r>
      <w:proofErr w:type="spellEnd"/>
      <w:r w:rsidRPr="00AB4CDA">
        <w:rPr>
          <w:rFonts w:ascii="Times New Roman" w:eastAsia="Calibri" w:hAnsi="Times New Roman" w:cs="Times New Roman"/>
          <w:sz w:val="24"/>
          <w:szCs w:val="24"/>
        </w:rPr>
        <w:t xml:space="preserve"> metodi </w:t>
      </w:r>
      <w:proofErr w:type="spellStart"/>
      <w:r w:rsidRPr="00AB4CDA">
        <w:rPr>
          <w:rFonts w:ascii="Times New Roman" w:eastAsia="Calibri" w:hAnsi="Times New Roman" w:cs="Times New Roman"/>
          <w:i/>
          <w:iCs/>
          <w:sz w:val="24"/>
          <w:szCs w:val="24"/>
          <w:u w:val="single"/>
        </w:rPr>
        <w:t>importOrders</w:t>
      </w:r>
      <w:proofErr w:type="spellEnd"/>
      <w:r w:rsidRPr="00AB4CDA">
        <w:rPr>
          <w:rFonts w:ascii="Times New Roman" w:eastAsia="Calibri" w:hAnsi="Times New Roman" w:cs="Times New Roman"/>
          <w:sz w:val="24"/>
          <w:szCs w:val="24"/>
        </w:rPr>
        <w:t xml:space="preserve">, kura apkalpo maksājumu rīkojumu </w:t>
      </w:r>
      <w:proofErr w:type="spellStart"/>
      <w:r w:rsidRPr="00AB4CDA">
        <w:rPr>
          <w:rFonts w:ascii="Times New Roman" w:eastAsia="Calibri" w:hAnsi="Times New Roman" w:cs="Times New Roman"/>
          <w:sz w:val="24"/>
          <w:szCs w:val="24"/>
        </w:rPr>
        <w:t>ielādes</w:t>
      </w:r>
      <w:proofErr w:type="spellEnd"/>
      <w:r w:rsidRPr="00AB4CDA">
        <w:rPr>
          <w:rFonts w:ascii="Times New Roman" w:eastAsia="Calibri" w:hAnsi="Times New Roman" w:cs="Times New Roman"/>
          <w:sz w:val="24"/>
          <w:szCs w:val="24"/>
        </w:rPr>
        <w:t xml:space="preserve"> pieprasījumus no ārējām sistēmām: </w:t>
      </w:r>
    </w:p>
    <w:p w14:paraId="11DF52C3" w14:textId="77777777" w:rsidR="00AB4CDA" w:rsidRPr="00AB4CDA" w:rsidRDefault="00AB4CDA" w:rsidP="00AB4CDA">
      <w:pPr>
        <w:spacing w:after="0" w:line="240" w:lineRule="auto"/>
        <w:ind w:left="426" w:firstLine="720"/>
        <w:jc w:val="both"/>
        <w:rPr>
          <w:rFonts w:ascii="Times New Roman" w:eastAsia="Calibri" w:hAnsi="Times New Roman" w:cs="Times New Roman"/>
          <w:i/>
          <w:iCs/>
          <w:sz w:val="24"/>
          <w:szCs w:val="24"/>
          <w:u w:val="single"/>
        </w:rPr>
      </w:pPr>
      <w:r w:rsidRPr="00AB4CDA">
        <w:rPr>
          <w:rFonts w:ascii="Times New Roman" w:eastAsia="Calibri" w:hAnsi="Times New Roman" w:cs="Times New Roman"/>
          <w:sz w:val="24"/>
          <w:szCs w:val="24"/>
        </w:rPr>
        <w:t>Metode:</w:t>
      </w:r>
      <w:r w:rsidRPr="00AB4CDA">
        <w:rPr>
          <w:rFonts w:ascii="Times New Roman" w:eastAsia="Calibri" w:hAnsi="Times New Roman" w:cs="Times New Roman"/>
          <w:sz w:val="24"/>
          <w:szCs w:val="24"/>
          <w:u w:val="single"/>
        </w:rPr>
        <w:t xml:space="preserve"> </w:t>
      </w:r>
      <w:proofErr w:type="spellStart"/>
      <w:r w:rsidRPr="00AB4CDA">
        <w:rPr>
          <w:rFonts w:ascii="Times New Roman" w:eastAsia="Calibri" w:hAnsi="Times New Roman" w:cs="Times New Roman"/>
          <w:i/>
          <w:iCs/>
          <w:sz w:val="24"/>
          <w:szCs w:val="24"/>
          <w:u w:val="single"/>
        </w:rPr>
        <w:t>importOrders</w:t>
      </w:r>
      <w:proofErr w:type="spellEnd"/>
    </w:p>
    <w:p w14:paraId="3F76C60D"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Ieejas parametri:</w:t>
      </w:r>
    </w:p>
    <w:tbl>
      <w:tblPr>
        <w:tblW w:w="4075" w:type="pct"/>
        <w:tblInd w:w="1526" w:type="dxa"/>
        <w:tblCellMar>
          <w:left w:w="0" w:type="dxa"/>
          <w:right w:w="0" w:type="dxa"/>
        </w:tblCellMar>
        <w:tblLook w:val="04A0" w:firstRow="1" w:lastRow="0" w:firstColumn="1" w:lastColumn="0" w:noHBand="0" w:noVBand="1"/>
      </w:tblPr>
      <w:tblGrid>
        <w:gridCol w:w="2206"/>
        <w:gridCol w:w="4547"/>
      </w:tblGrid>
      <w:tr w:rsidR="00AB4CDA" w:rsidRPr="00AB4CDA" w14:paraId="174ADDC4" w14:textId="77777777" w:rsidTr="00296C84">
        <w:trPr>
          <w:trHeight w:val="287"/>
          <w:tblHeader/>
        </w:trPr>
        <w:tc>
          <w:tcPr>
            <w:tcW w:w="163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A98B7F0" w14:textId="77777777" w:rsidR="00AB4CDA" w:rsidRPr="00AB4CDA" w:rsidRDefault="00AB4CDA" w:rsidP="00AB4CDA">
            <w:pPr>
              <w:spacing w:after="0" w:line="240" w:lineRule="auto"/>
              <w:ind w:left="426"/>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nosaukums</w:t>
            </w:r>
          </w:p>
        </w:tc>
        <w:tc>
          <w:tcPr>
            <w:tcW w:w="33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D55C82" w14:textId="77777777" w:rsidR="00AB4CDA" w:rsidRPr="00AB4CDA" w:rsidRDefault="00AB4CDA" w:rsidP="00AB4CDA">
            <w:pPr>
              <w:spacing w:after="0" w:line="240" w:lineRule="auto"/>
              <w:ind w:left="426"/>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apraksts</w:t>
            </w:r>
          </w:p>
        </w:tc>
      </w:tr>
      <w:tr w:rsidR="00AB4CDA" w:rsidRPr="00AB4CDA" w14:paraId="0DA74698" w14:textId="77777777" w:rsidTr="00296C84">
        <w:trPr>
          <w:trHeight w:val="287"/>
        </w:trPr>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2A6951"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data</w:t>
            </w:r>
            <w:proofErr w:type="spellEnd"/>
          </w:p>
        </w:tc>
        <w:tc>
          <w:tcPr>
            <w:tcW w:w="33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71C59"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 xml:space="preserve">Maksājuma PAIN.001.001.03 XML </w:t>
            </w:r>
          </w:p>
        </w:tc>
      </w:tr>
    </w:tbl>
    <w:p w14:paraId="654BFAE6"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Izejas parametri:</w:t>
      </w:r>
    </w:p>
    <w:tbl>
      <w:tblPr>
        <w:tblW w:w="4075" w:type="pct"/>
        <w:tblInd w:w="1526" w:type="dxa"/>
        <w:tblCellMar>
          <w:left w:w="0" w:type="dxa"/>
          <w:right w:w="0" w:type="dxa"/>
        </w:tblCellMar>
        <w:tblLook w:val="04A0" w:firstRow="1" w:lastRow="0" w:firstColumn="1" w:lastColumn="0" w:noHBand="0" w:noVBand="1"/>
      </w:tblPr>
      <w:tblGrid>
        <w:gridCol w:w="2206"/>
        <w:gridCol w:w="4547"/>
      </w:tblGrid>
      <w:tr w:rsidR="00AB4CDA" w:rsidRPr="00AB4CDA" w14:paraId="6299F859" w14:textId="77777777" w:rsidTr="00296C84">
        <w:trPr>
          <w:tblHeader/>
        </w:trPr>
        <w:tc>
          <w:tcPr>
            <w:tcW w:w="163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E546E9" w14:textId="77777777" w:rsidR="00AB4CDA" w:rsidRPr="00AB4CDA" w:rsidRDefault="00AB4CDA" w:rsidP="00AB4CDA">
            <w:pPr>
              <w:spacing w:after="0" w:line="240" w:lineRule="auto"/>
              <w:ind w:left="426"/>
              <w:jc w:val="center"/>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nosaukums</w:t>
            </w:r>
          </w:p>
        </w:tc>
        <w:tc>
          <w:tcPr>
            <w:tcW w:w="33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DE2E10" w14:textId="77777777" w:rsidR="00AB4CDA" w:rsidRPr="00AB4CDA" w:rsidRDefault="00AB4CDA" w:rsidP="00AB4CDA">
            <w:pPr>
              <w:spacing w:after="0" w:line="240" w:lineRule="auto"/>
              <w:ind w:left="426"/>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apraksts</w:t>
            </w:r>
          </w:p>
        </w:tc>
      </w:tr>
      <w:tr w:rsidR="00AB4CDA" w:rsidRPr="00AB4CDA" w14:paraId="4E79C729" w14:textId="77777777" w:rsidTr="00296C84">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954AF"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fileId</w:t>
            </w:r>
            <w:proofErr w:type="spellEnd"/>
          </w:p>
        </w:tc>
        <w:tc>
          <w:tcPr>
            <w:tcW w:w="33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29C0E"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Ielādētās datnes identifikators (VK piešķirts maksājuma datnes identifikators)</w:t>
            </w:r>
          </w:p>
        </w:tc>
      </w:tr>
      <w:tr w:rsidR="00AB4CDA" w:rsidRPr="00AB4CDA" w14:paraId="6721BB1D" w14:textId="77777777" w:rsidTr="00296C84">
        <w:trPr>
          <w:trHeight w:val="395"/>
        </w:trPr>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A5653"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statusCode</w:t>
            </w:r>
            <w:proofErr w:type="spellEnd"/>
          </w:p>
        </w:tc>
        <w:tc>
          <w:tcPr>
            <w:tcW w:w="33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E6D3E"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 xml:space="preserve">Datnes </w:t>
            </w:r>
            <w:proofErr w:type="spellStart"/>
            <w:r w:rsidRPr="00AB4CDA">
              <w:rPr>
                <w:rFonts w:ascii="Times New Roman" w:eastAsia="Calibri" w:hAnsi="Times New Roman" w:cs="Times New Roman"/>
                <w:sz w:val="20"/>
                <w:szCs w:val="20"/>
              </w:rPr>
              <w:t>ielādes</w:t>
            </w:r>
            <w:proofErr w:type="spellEnd"/>
            <w:r w:rsidRPr="00AB4CDA">
              <w:rPr>
                <w:rFonts w:ascii="Times New Roman" w:eastAsia="Calibri" w:hAnsi="Times New Roman" w:cs="Times New Roman"/>
                <w:sz w:val="20"/>
                <w:szCs w:val="20"/>
              </w:rPr>
              <w:t xml:space="preserve"> statusa kods: 1 - „Fails gatavs importam”</w:t>
            </w:r>
          </w:p>
        </w:tc>
      </w:tr>
      <w:tr w:rsidR="00AB4CDA" w:rsidRPr="00AB4CDA" w14:paraId="427C3055" w14:textId="77777777" w:rsidTr="00296C84">
        <w:trPr>
          <w:tblHeader/>
        </w:trPr>
        <w:tc>
          <w:tcPr>
            <w:tcW w:w="16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142E57" w14:textId="77777777" w:rsidR="00AB4CDA" w:rsidRPr="00AB4CDA" w:rsidRDefault="00AB4CDA" w:rsidP="00AB4CDA">
            <w:pPr>
              <w:spacing w:after="0" w:line="240" w:lineRule="auto"/>
              <w:ind w:left="426"/>
              <w:rPr>
                <w:rFonts w:ascii="Times New Roman" w:eastAsia="Times New Roman" w:hAnsi="Times New Roman" w:cs="Times New Roman"/>
                <w:sz w:val="20"/>
                <w:szCs w:val="20"/>
                <w:lang w:eastAsia="lv-LV"/>
              </w:rPr>
            </w:pPr>
          </w:p>
        </w:tc>
        <w:tc>
          <w:tcPr>
            <w:tcW w:w="33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427B2C" w14:textId="77777777" w:rsidR="00AB4CDA" w:rsidRPr="00AB4CDA" w:rsidRDefault="00AB4CDA" w:rsidP="00AB4CDA">
            <w:pPr>
              <w:spacing w:after="0" w:line="240" w:lineRule="auto"/>
              <w:ind w:left="426"/>
              <w:rPr>
                <w:rFonts w:ascii="Times New Roman" w:eastAsia="Times New Roman" w:hAnsi="Times New Roman" w:cs="Times New Roman"/>
                <w:sz w:val="20"/>
                <w:szCs w:val="20"/>
                <w:lang w:eastAsia="lv-LV"/>
              </w:rPr>
            </w:pPr>
          </w:p>
        </w:tc>
      </w:tr>
      <w:tr w:rsidR="00AB4CDA" w:rsidRPr="00AB4CDA" w14:paraId="38DC91B2" w14:textId="77777777" w:rsidTr="00296C84">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7158E"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errorCode</w:t>
            </w:r>
            <w:proofErr w:type="spellEnd"/>
            <w:r w:rsidRPr="00AB4CDA">
              <w:rPr>
                <w:rFonts w:ascii="Times New Roman" w:eastAsia="Calibri" w:hAnsi="Times New Roman" w:cs="Times New Roman"/>
                <w:sz w:val="20"/>
                <w:szCs w:val="20"/>
              </w:rPr>
              <w:t xml:space="preserve"> </w:t>
            </w:r>
          </w:p>
        </w:tc>
        <w:tc>
          <w:tcPr>
            <w:tcW w:w="3367" w:type="pct"/>
            <w:tcBorders>
              <w:top w:val="nil"/>
              <w:left w:val="nil"/>
              <w:bottom w:val="single" w:sz="8" w:space="0" w:color="auto"/>
              <w:right w:val="single" w:sz="8" w:space="0" w:color="auto"/>
            </w:tcBorders>
            <w:tcMar>
              <w:top w:w="0" w:type="dxa"/>
              <w:left w:w="108" w:type="dxa"/>
              <w:bottom w:w="0" w:type="dxa"/>
              <w:right w:w="108" w:type="dxa"/>
            </w:tcMar>
            <w:hideMark/>
          </w:tcPr>
          <w:p w14:paraId="74E2B8E8"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vai statusa kods</w:t>
            </w:r>
          </w:p>
        </w:tc>
      </w:tr>
      <w:tr w:rsidR="00AB4CDA" w:rsidRPr="00AB4CDA" w14:paraId="2A4A76B8" w14:textId="77777777" w:rsidTr="00296C84">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E256C"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errorDescription</w:t>
            </w:r>
            <w:proofErr w:type="spellEnd"/>
          </w:p>
        </w:tc>
        <w:tc>
          <w:tcPr>
            <w:tcW w:w="3367" w:type="pct"/>
            <w:tcBorders>
              <w:top w:val="nil"/>
              <w:left w:val="nil"/>
              <w:bottom w:val="single" w:sz="8" w:space="0" w:color="auto"/>
              <w:right w:val="single" w:sz="8" w:space="0" w:color="auto"/>
            </w:tcBorders>
            <w:tcMar>
              <w:top w:w="0" w:type="dxa"/>
              <w:left w:w="108" w:type="dxa"/>
              <w:bottom w:w="0" w:type="dxa"/>
              <w:right w:w="108" w:type="dxa"/>
            </w:tcMar>
            <w:hideMark/>
          </w:tcPr>
          <w:p w14:paraId="7F7E45D8"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vai statusa tekstuālais apraksts</w:t>
            </w:r>
          </w:p>
        </w:tc>
      </w:tr>
      <w:tr w:rsidR="00AB4CDA" w:rsidRPr="00AB4CDA" w14:paraId="664B5A12" w14:textId="77777777" w:rsidTr="00296C84">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92A9E"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errorrDetails</w:t>
            </w:r>
            <w:proofErr w:type="spellEnd"/>
          </w:p>
        </w:tc>
        <w:tc>
          <w:tcPr>
            <w:tcW w:w="3367" w:type="pct"/>
            <w:tcBorders>
              <w:top w:val="nil"/>
              <w:left w:val="nil"/>
              <w:bottom w:val="single" w:sz="8" w:space="0" w:color="auto"/>
              <w:right w:val="single" w:sz="8" w:space="0" w:color="auto"/>
            </w:tcBorders>
            <w:tcMar>
              <w:top w:w="0" w:type="dxa"/>
              <w:left w:w="108" w:type="dxa"/>
              <w:bottom w:w="0" w:type="dxa"/>
              <w:right w:w="108" w:type="dxa"/>
            </w:tcMar>
            <w:hideMark/>
          </w:tcPr>
          <w:p w14:paraId="2BA4A499"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Paplašinātais kļūdas vai statusa kods</w:t>
            </w:r>
          </w:p>
        </w:tc>
      </w:tr>
    </w:tbl>
    <w:p w14:paraId="73CB523B" w14:textId="77777777" w:rsidR="00AB4CDA" w:rsidRPr="00AB4CDA" w:rsidRDefault="00AB4CDA" w:rsidP="00AB4CDA">
      <w:pPr>
        <w:spacing w:after="0" w:line="240" w:lineRule="auto"/>
        <w:ind w:left="426"/>
        <w:rPr>
          <w:rFonts w:ascii="Times New Roman" w:eastAsia="Calibri" w:hAnsi="Times New Roman" w:cs="Times New Roman"/>
          <w:b/>
          <w:bCs/>
          <w:sz w:val="24"/>
          <w:szCs w:val="24"/>
        </w:rPr>
      </w:pPr>
    </w:p>
    <w:p w14:paraId="5A1E9EA3" w14:textId="77777777" w:rsidR="00AB4CDA" w:rsidRPr="00AB4CDA" w:rsidRDefault="00AB4CDA" w:rsidP="00AB4CDA">
      <w:pPr>
        <w:numPr>
          <w:ilvl w:val="0"/>
          <w:numId w:val="6"/>
        </w:numPr>
        <w:spacing w:after="0" w:line="240" w:lineRule="auto"/>
        <w:ind w:left="709" w:hanging="284"/>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maksājumu statusa atbildes ziņojuma pain.002.001.03 izgūšanai, nepieciešams izmantot tīmekļa </w:t>
      </w:r>
      <w:proofErr w:type="spellStart"/>
      <w:r w:rsidRPr="00AB4CDA">
        <w:rPr>
          <w:rFonts w:ascii="Times New Roman" w:eastAsia="Calibri" w:hAnsi="Times New Roman" w:cs="Times New Roman"/>
          <w:sz w:val="24"/>
          <w:szCs w:val="24"/>
        </w:rPr>
        <w:t>pakalpes</w:t>
      </w:r>
      <w:proofErr w:type="spellEnd"/>
      <w:r w:rsidRPr="00AB4CDA">
        <w:rPr>
          <w:rFonts w:ascii="Times New Roman" w:eastAsia="Calibri" w:hAnsi="Times New Roman" w:cs="Times New Roman"/>
          <w:sz w:val="24"/>
          <w:szCs w:val="24"/>
        </w:rPr>
        <w:t xml:space="preserve"> metodi </w:t>
      </w:r>
      <w:proofErr w:type="spellStart"/>
      <w:r w:rsidRPr="00AB4CDA">
        <w:rPr>
          <w:rFonts w:ascii="Times New Roman" w:eastAsia="Calibri" w:hAnsi="Times New Roman" w:cs="Times New Roman"/>
          <w:i/>
          <w:iCs/>
          <w:sz w:val="24"/>
          <w:szCs w:val="24"/>
          <w:u w:val="single"/>
        </w:rPr>
        <w:t>getIsoImportFileStatus</w:t>
      </w:r>
      <w:proofErr w:type="spellEnd"/>
      <w:r w:rsidRPr="00AB4CDA">
        <w:rPr>
          <w:rFonts w:ascii="Times New Roman" w:eastAsia="Calibri" w:hAnsi="Times New Roman" w:cs="Times New Roman"/>
          <w:sz w:val="24"/>
          <w:szCs w:val="24"/>
        </w:rPr>
        <w:t>, kura apkalpo maksājumu statusa atbildes ziņojuma pain.002.001.03 izgūšanas pieprasījumus no ārējām sistēmām:</w:t>
      </w:r>
    </w:p>
    <w:p w14:paraId="63B8C122"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u w:val="single"/>
        </w:rPr>
      </w:pPr>
      <w:r w:rsidRPr="00AB4CDA">
        <w:rPr>
          <w:rFonts w:ascii="Times New Roman" w:eastAsia="Calibri" w:hAnsi="Times New Roman" w:cs="Times New Roman"/>
          <w:sz w:val="24"/>
          <w:szCs w:val="24"/>
        </w:rPr>
        <w:t xml:space="preserve">Metode: </w:t>
      </w:r>
      <w:proofErr w:type="spellStart"/>
      <w:r w:rsidRPr="00AB4CDA">
        <w:rPr>
          <w:rFonts w:ascii="Times New Roman" w:eastAsia="Calibri" w:hAnsi="Times New Roman" w:cs="Times New Roman"/>
          <w:i/>
          <w:iCs/>
          <w:sz w:val="24"/>
          <w:szCs w:val="24"/>
          <w:u w:val="single"/>
        </w:rPr>
        <w:t>getIsoImportFileStatus</w:t>
      </w:r>
      <w:proofErr w:type="spellEnd"/>
    </w:p>
    <w:p w14:paraId="41D62119"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Ieejas parametri:</w:t>
      </w:r>
    </w:p>
    <w:tbl>
      <w:tblPr>
        <w:tblW w:w="6946" w:type="dxa"/>
        <w:tblInd w:w="1526" w:type="dxa"/>
        <w:tblCellMar>
          <w:left w:w="0" w:type="dxa"/>
          <w:right w:w="0" w:type="dxa"/>
        </w:tblCellMar>
        <w:tblLook w:val="04A0" w:firstRow="1" w:lastRow="0" w:firstColumn="1" w:lastColumn="0" w:noHBand="0" w:noVBand="1"/>
      </w:tblPr>
      <w:tblGrid>
        <w:gridCol w:w="2268"/>
        <w:gridCol w:w="2126"/>
        <w:gridCol w:w="2552"/>
      </w:tblGrid>
      <w:tr w:rsidR="00AB4CDA" w:rsidRPr="00AB4CDA" w14:paraId="46FC7DE4" w14:textId="77777777" w:rsidTr="00296C84">
        <w:trPr>
          <w:trHeight w:val="238"/>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C09D90" w14:textId="77777777" w:rsidR="00AB4CDA" w:rsidRPr="00AB4CDA" w:rsidRDefault="00AB4CDA" w:rsidP="00AB4CDA">
            <w:pPr>
              <w:spacing w:after="0" w:line="240" w:lineRule="auto"/>
              <w:ind w:left="426"/>
              <w:jc w:val="both"/>
              <w:rPr>
                <w:rFonts w:ascii="Times New Roman" w:eastAsia="Calibri" w:hAnsi="Times New Roman" w:cs="Times New Roman"/>
                <w:b/>
                <w:bCs/>
                <w:sz w:val="20"/>
                <w:szCs w:val="20"/>
                <w:lang w:eastAsia="ru-RU"/>
              </w:rPr>
            </w:pPr>
            <w:r w:rsidRPr="00AB4CDA">
              <w:rPr>
                <w:rFonts w:ascii="Times New Roman" w:eastAsia="Calibri" w:hAnsi="Times New Roman" w:cs="Times New Roman"/>
                <w:b/>
                <w:bCs/>
                <w:sz w:val="20"/>
                <w:szCs w:val="20"/>
              </w:rPr>
              <w:t>Parametra nosaukums</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E698337" w14:textId="77777777" w:rsidR="00AB4CDA" w:rsidRPr="00AB4CDA" w:rsidRDefault="00AB4CDA" w:rsidP="00AB4CDA">
            <w:pPr>
              <w:spacing w:after="0" w:line="240" w:lineRule="auto"/>
              <w:ind w:left="426" w:firstLine="34"/>
              <w:rPr>
                <w:rFonts w:ascii="Times New Roman" w:eastAsia="Calibri" w:hAnsi="Times New Roman" w:cs="Times New Roman"/>
                <w:b/>
                <w:bCs/>
                <w:sz w:val="20"/>
                <w:szCs w:val="20"/>
                <w:lang w:eastAsia="ru-RU"/>
              </w:rPr>
            </w:pPr>
            <w:r w:rsidRPr="00AB4CDA">
              <w:rPr>
                <w:rFonts w:ascii="Times New Roman" w:eastAsia="Calibri" w:hAnsi="Times New Roman" w:cs="Times New Roman"/>
                <w:b/>
                <w:bCs/>
                <w:sz w:val="20"/>
                <w:szCs w:val="20"/>
              </w:rPr>
              <w:t>Parametra apraksts</w:t>
            </w: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DBB005" w14:textId="77777777" w:rsidR="00AB4CDA" w:rsidRPr="00AB4CDA" w:rsidRDefault="00AB4CDA" w:rsidP="00AB4CDA">
            <w:pPr>
              <w:spacing w:after="0" w:line="240" w:lineRule="auto"/>
              <w:ind w:left="426" w:firstLine="432"/>
              <w:jc w:val="both"/>
              <w:rPr>
                <w:rFonts w:ascii="Times New Roman" w:eastAsia="Calibri" w:hAnsi="Times New Roman" w:cs="Times New Roman"/>
                <w:b/>
                <w:bCs/>
                <w:sz w:val="20"/>
                <w:szCs w:val="20"/>
                <w:lang w:eastAsia="ru-RU"/>
              </w:rPr>
            </w:pPr>
            <w:r w:rsidRPr="00AB4CDA">
              <w:rPr>
                <w:rFonts w:ascii="Times New Roman" w:eastAsia="Calibri" w:hAnsi="Times New Roman" w:cs="Times New Roman"/>
                <w:b/>
                <w:bCs/>
                <w:sz w:val="20"/>
                <w:szCs w:val="20"/>
              </w:rPr>
              <w:t>Komentāri</w:t>
            </w:r>
          </w:p>
        </w:tc>
      </w:tr>
      <w:tr w:rsidR="00AB4CDA" w:rsidRPr="00AB4CDA" w14:paraId="683F33EB" w14:textId="77777777" w:rsidTr="00296C84">
        <w:trPr>
          <w:trHeight w:val="482"/>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7801" w14:textId="77777777" w:rsidR="00AB4CDA" w:rsidRPr="00AB4CDA" w:rsidRDefault="00AB4CDA" w:rsidP="00AB4CDA">
            <w:pPr>
              <w:spacing w:after="0" w:line="240" w:lineRule="auto"/>
              <w:ind w:left="426"/>
              <w:rPr>
                <w:rFonts w:ascii="Times New Roman" w:eastAsia="Calibri" w:hAnsi="Times New Roman" w:cs="Times New Roman"/>
                <w:sz w:val="20"/>
                <w:szCs w:val="20"/>
                <w:lang w:eastAsia="ru-RU"/>
              </w:rPr>
            </w:pPr>
            <w:proofErr w:type="spellStart"/>
            <w:r w:rsidRPr="00AB4CDA">
              <w:rPr>
                <w:rFonts w:ascii="Times New Roman" w:eastAsia="Calibri" w:hAnsi="Times New Roman" w:cs="Times New Roman"/>
                <w:sz w:val="20"/>
                <w:szCs w:val="20"/>
              </w:rPr>
              <w:t>fileId</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EE6B8F2" w14:textId="77777777" w:rsidR="00AB4CDA" w:rsidRPr="00AB4CDA" w:rsidRDefault="00AB4CDA" w:rsidP="00AB4CDA">
            <w:pPr>
              <w:spacing w:after="0" w:line="240" w:lineRule="auto"/>
              <w:ind w:left="426"/>
              <w:rPr>
                <w:rFonts w:ascii="Times New Roman" w:eastAsia="Calibri" w:hAnsi="Times New Roman" w:cs="Times New Roman"/>
                <w:sz w:val="20"/>
                <w:szCs w:val="20"/>
                <w:lang w:eastAsia="ru-RU"/>
              </w:rPr>
            </w:pPr>
            <w:r w:rsidRPr="00AB4CDA">
              <w:rPr>
                <w:rFonts w:ascii="Times New Roman" w:eastAsia="Calibri" w:hAnsi="Times New Roman" w:cs="Times New Roman"/>
                <w:sz w:val="20"/>
                <w:szCs w:val="20"/>
              </w:rPr>
              <w:t>Maksājuma datnes identifikators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451FC0C" w14:textId="77777777" w:rsidR="00AB4CDA" w:rsidRPr="00AB4CDA" w:rsidRDefault="00AB4CDA" w:rsidP="00AB4CDA">
            <w:pPr>
              <w:spacing w:after="0" w:line="240" w:lineRule="auto"/>
              <w:ind w:left="426"/>
              <w:rPr>
                <w:rFonts w:ascii="Times New Roman" w:eastAsia="Calibri" w:hAnsi="Times New Roman" w:cs="Times New Roman"/>
                <w:sz w:val="20"/>
                <w:szCs w:val="20"/>
                <w:lang w:eastAsia="ru-RU"/>
              </w:rPr>
            </w:pPr>
            <w:r w:rsidRPr="00AB4CDA">
              <w:rPr>
                <w:rFonts w:ascii="Times New Roman" w:eastAsia="Calibri" w:hAnsi="Times New Roman" w:cs="Times New Roman"/>
                <w:sz w:val="20"/>
                <w:szCs w:val="20"/>
              </w:rPr>
              <w:t>VK piešķirts maksājuma datnes identifikators</w:t>
            </w:r>
          </w:p>
        </w:tc>
      </w:tr>
    </w:tbl>
    <w:p w14:paraId="5BB7BD39"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Izejas parametri:</w:t>
      </w:r>
    </w:p>
    <w:tbl>
      <w:tblPr>
        <w:tblW w:w="6946" w:type="dxa"/>
        <w:tblInd w:w="1526" w:type="dxa"/>
        <w:tblCellMar>
          <w:left w:w="0" w:type="dxa"/>
          <w:right w:w="0" w:type="dxa"/>
        </w:tblCellMar>
        <w:tblLook w:val="04A0" w:firstRow="1" w:lastRow="0" w:firstColumn="1" w:lastColumn="0" w:noHBand="0" w:noVBand="1"/>
      </w:tblPr>
      <w:tblGrid>
        <w:gridCol w:w="2268"/>
        <w:gridCol w:w="4678"/>
      </w:tblGrid>
      <w:tr w:rsidR="00AB4CDA" w:rsidRPr="00AB4CDA" w14:paraId="697228D2" w14:textId="77777777" w:rsidTr="00296C84">
        <w:trPr>
          <w:trHeight w:val="323"/>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E32167" w14:textId="77777777" w:rsidR="00AB4CDA" w:rsidRPr="00AB4CDA" w:rsidRDefault="00AB4CDA" w:rsidP="00AB4CDA">
            <w:pPr>
              <w:spacing w:after="0" w:line="240" w:lineRule="auto"/>
              <w:ind w:left="426"/>
              <w:jc w:val="both"/>
              <w:rPr>
                <w:rFonts w:ascii="Times New Roman" w:eastAsia="Calibri" w:hAnsi="Times New Roman" w:cs="Times New Roman"/>
                <w:b/>
                <w:bCs/>
                <w:sz w:val="20"/>
                <w:szCs w:val="20"/>
                <w:lang w:eastAsia="ru-RU"/>
              </w:rPr>
            </w:pPr>
            <w:r w:rsidRPr="00AB4CDA">
              <w:rPr>
                <w:rFonts w:ascii="Times New Roman" w:eastAsia="Calibri" w:hAnsi="Times New Roman" w:cs="Times New Roman"/>
                <w:b/>
                <w:bCs/>
                <w:sz w:val="20"/>
                <w:szCs w:val="20"/>
              </w:rPr>
              <w:t>Parametra nosaukums</w:t>
            </w:r>
          </w:p>
        </w:tc>
        <w:tc>
          <w:tcPr>
            <w:tcW w:w="46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E854342" w14:textId="77777777" w:rsidR="00AB4CDA" w:rsidRPr="00AB4CDA" w:rsidRDefault="00AB4CDA" w:rsidP="00AB4CDA">
            <w:pPr>
              <w:spacing w:after="0" w:line="240" w:lineRule="auto"/>
              <w:ind w:left="426" w:firstLine="34"/>
              <w:jc w:val="both"/>
              <w:rPr>
                <w:rFonts w:ascii="Times New Roman" w:eastAsia="Calibri" w:hAnsi="Times New Roman" w:cs="Times New Roman"/>
                <w:b/>
                <w:bCs/>
                <w:sz w:val="20"/>
                <w:szCs w:val="20"/>
                <w:lang w:eastAsia="ru-RU"/>
              </w:rPr>
            </w:pPr>
            <w:r w:rsidRPr="00AB4CDA">
              <w:rPr>
                <w:rFonts w:ascii="Times New Roman" w:eastAsia="Calibri" w:hAnsi="Times New Roman" w:cs="Times New Roman"/>
                <w:b/>
                <w:bCs/>
                <w:sz w:val="20"/>
                <w:szCs w:val="20"/>
              </w:rPr>
              <w:t>Parametra apraksts</w:t>
            </w:r>
          </w:p>
        </w:tc>
      </w:tr>
      <w:tr w:rsidR="00AB4CDA" w:rsidRPr="00AB4CDA" w14:paraId="6A8591D2" w14:textId="77777777" w:rsidTr="00296C84">
        <w:trPr>
          <w:trHeight w:val="24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4E511" w14:textId="77777777" w:rsidR="00AB4CDA" w:rsidRPr="00AB4CDA" w:rsidRDefault="00AB4CDA" w:rsidP="00AB4CDA">
            <w:pPr>
              <w:spacing w:after="0" w:line="240" w:lineRule="auto"/>
              <w:ind w:left="426"/>
              <w:rPr>
                <w:rFonts w:ascii="Times New Roman" w:eastAsia="Calibri" w:hAnsi="Times New Roman" w:cs="Times New Roman"/>
                <w:sz w:val="20"/>
                <w:szCs w:val="20"/>
                <w:lang w:eastAsia="ru-RU"/>
              </w:rPr>
            </w:pPr>
            <w:proofErr w:type="spellStart"/>
            <w:r w:rsidRPr="00AB4CDA">
              <w:rPr>
                <w:rFonts w:ascii="Times New Roman" w:eastAsia="Calibri" w:hAnsi="Times New Roman" w:cs="Times New Roman"/>
                <w:sz w:val="20"/>
                <w:szCs w:val="20"/>
              </w:rPr>
              <w:t>isoFileData</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A24A2C6" w14:textId="77777777" w:rsidR="00AB4CDA" w:rsidRPr="00AB4CDA" w:rsidRDefault="00AB4CDA" w:rsidP="00AB4CDA">
            <w:pPr>
              <w:spacing w:after="0" w:line="240" w:lineRule="auto"/>
              <w:ind w:left="426"/>
              <w:rPr>
                <w:rFonts w:ascii="Times New Roman" w:eastAsia="Calibri" w:hAnsi="Times New Roman" w:cs="Times New Roman"/>
                <w:sz w:val="20"/>
                <w:szCs w:val="20"/>
                <w:lang w:eastAsia="ru-RU"/>
              </w:rPr>
            </w:pPr>
            <w:r w:rsidRPr="00AB4CDA">
              <w:rPr>
                <w:rFonts w:ascii="Times New Roman" w:eastAsia="Calibri" w:hAnsi="Times New Roman" w:cs="Times New Roman"/>
                <w:sz w:val="20"/>
                <w:szCs w:val="20"/>
              </w:rPr>
              <w:t>Maksājuma statusa ziņojums (PAIN.002.001.03) XML</w:t>
            </w:r>
          </w:p>
        </w:tc>
      </w:tr>
    </w:tbl>
    <w:p w14:paraId="213803ED"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vai (kļūdu gadījumā)</w:t>
      </w:r>
    </w:p>
    <w:tbl>
      <w:tblPr>
        <w:tblW w:w="6946" w:type="dxa"/>
        <w:tblInd w:w="1526" w:type="dxa"/>
        <w:tblCellMar>
          <w:left w:w="0" w:type="dxa"/>
          <w:right w:w="0" w:type="dxa"/>
        </w:tblCellMar>
        <w:tblLook w:val="04A0" w:firstRow="1" w:lastRow="0" w:firstColumn="1" w:lastColumn="0" w:noHBand="0" w:noVBand="1"/>
      </w:tblPr>
      <w:tblGrid>
        <w:gridCol w:w="2268"/>
        <w:gridCol w:w="4678"/>
      </w:tblGrid>
      <w:tr w:rsidR="00AB4CDA" w:rsidRPr="00AB4CDA" w14:paraId="62DE0C4B" w14:textId="77777777" w:rsidTr="00296C84">
        <w:trPr>
          <w:tblHeader/>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CFB5E61" w14:textId="77777777" w:rsidR="00AB4CDA" w:rsidRPr="00AB4CDA" w:rsidRDefault="00AB4CDA" w:rsidP="00AB4CDA">
            <w:pPr>
              <w:keepNext/>
              <w:spacing w:after="0" w:line="240" w:lineRule="auto"/>
              <w:ind w:left="426" w:firstLine="34"/>
              <w:contextualSpacing/>
              <w:rPr>
                <w:rFonts w:ascii="Times New Roman" w:eastAsia="Batang" w:hAnsi="Times New Roman" w:cs="Times New Roman"/>
                <w:b/>
                <w:bCs/>
                <w:sz w:val="20"/>
                <w:szCs w:val="20"/>
                <w:lang w:val="en-US"/>
              </w:rPr>
            </w:pPr>
            <w:r w:rsidRPr="00AB4CDA">
              <w:rPr>
                <w:rFonts w:ascii="Times New Roman" w:eastAsia="Batang" w:hAnsi="Times New Roman" w:cs="Times New Roman"/>
                <w:b/>
                <w:sz w:val="20"/>
                <w:szCs w:val="20"/>
              </w:rPr>
              <w:t>Parametra nosaukums</w:t>
            </w:r>
          </w:p>
        </w:tc>
        <w:tc>
          <w:tcPr>
            <w:tcW w:w="46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260B3C9" w14:textId="77777777" w:rsidR="00AB4CDA" w:rsidRPr="00AB4CDA" w:rsidRDefault="00AB4CDA" w:rsidP="00AB4CDA">
            <w:pPr>
              <w:keepNext/>
              <w:spacing w:after="0" w:line="240" w:lineRule="auto"/>
              <w:ind w:left="426" w:firstLine="34"/>
              <w:contextualSpacing/>
              <w:rPr>
                <w:rFonts w:ascii="Times New Roman" w:eastAsia="Batang" w:hAnsi="Times New Roman" w:cs="Times New Roman"/>
                <w:b/>
                <w:bCs/>
                <w:sz w:val="20"/>
                <w:szCs w:val="20"/>
                <w:lang w:val="en-US"/>
              </w:rPr>
            </w:pPr>
            <w:proofErr w:type="spellStart"/>
            <w:r w:rsidRPr="00AB4CDA">
              <w:rPr>
                <w:rFonts w:ascii="Times New Roman" w:eastAsia="Batang" w:hAnsi="Times New Roman" w:cs="Times New Roman"/>
                <w:b/>
                <w:bCs/>
                <w:sz w:val="20"/>
                <w:szCs w:val="20"/>
                <w:lang w:val="en-US"/>
              </w:rPr>
              <w:t>Lauka</w:t>
            </w:r>
            <w:proofErr w:type="spellEnd"/>
            <w:r w:rsidRPr="00AB4CDA">
              <w:rPr>
                <w:rFonts w:ascii="Times New Roman" w:eastAsia="Batang" w:hAnsi="Times New Roman" w:cs="Times New Roman"/>
                <w:b/>
                <w:bCs/>
                <w:sz w:val="20"/>
                <w:szCs w:val="20"/>
                <w:lang w:val="en-US"/>
              </w:rPr>
              <w:t xml:space="preserve"> </w:t>
            </w:r>
            <w:proofErr w:type="spellStart"/>
            <w:r w:rsidRPr="00AB4CDA">
              <w:rPr>
                <w:rFonts w:ascii="Times New Roman" w:eastAsia="Batang" w:hAnsi="Times New Roman" w:cs="Times New Roman"/>
                <w:b/>
                <w:bCs/>
                <w:sz w:val="20"/>
                <w:szCs w:val="20"/>
                <w:lang w:val="en-US"/>
              </w:rPr>
              <w:t>kods</w:t>
            </w:r>
            <w:proofErr w:type="spellEnd"/>
          </w:p>
        </w:tc>
      </w:tr>
      <w:tr w:rsidR="00AB4CDA" w:rsidRPr="00AB4CDA" w14:paraId="0A371CA3"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A971F"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errorCode</w:t>
            </w:r>
            <w:proofErr w:type="spellEnd"/>
            <w:r w:rsidRPr="00AB4CDA">
              <w:rPr>
                <w:rFonts w:ascii="Times New Roman" w:eastAsia="Calibri" w:hAnsi="Times New Roman" w:cs="Times New Roman"/>
                <w:sz w:val="20"/>
                <w:szCs w:val="20"/>
              </w:rPr>
              <w:t xml:space="preserve">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ED48676"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kods</w:t>
            </w:r>
          </w:p>
        </w:tc>
      </w:tr>
      <w:tr w:rsidR="00AB4CDA" w:rsidRPr="00AB4CDA" w14:paraId="4370AEA6"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23C6D"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errorDescription</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0E5300A"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tekstuālais apraksts</w:t>
            </w:r>
          </w:p>
        </w:tc>
      </w:tr>
      <w:tr w:rsidR="00AB4CDA" w:rsidRPr="00AB4CDA" w14:paraId="62CA8A5F"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8E6ED"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errorrDetails</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5EFFD06"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Paplašinātais kļūdas kods</w:t>
            </w:r>
          </w:p>
        </w:tc>
      </w:tr>
    </w:tbl>
    <w:p w14:paraId="0F2B4B63" w14:textId="77777777" w:rsidR="00AB4CDA" w:rsidRPr="00AB4CDA" w:rsidRDefault="00AB4CDA" w:rsidP="00AB4CDA">
      <w:pPr>
        <w:spacing w:after="0" w:line="240" w:lineRule="auto"/>
        <w:ind w:left="426"/>
        <w:rPr>
          <w:rFonts w:ascii="Times New Roman" w:eastAsia="Calibri" w:hAnsi="Times New Roman" w:cs="Times New Roman"/>
          <w:sz w:val="24"/>
          <w:szCs w:val="24"/>
        </w:rPr>
      </w:pPr>
    </w:p>
    <w:p w14:paraId="0AF7C586" w14:textId="77777777" w:rsidR="00AB4CDA" w:rsidRPr="00AB4CDA" w:rsidRDefault="00AB4CDA" w:rsidP="00AB4CDA">
      <w:pPr>
        <w:numPr>
          <w:ilvl w:val="0"/>
          <w:numId w:val="6"/>
        </w:numPr>
        <w:spacing w:after="0" w:line="240" w:lineRule="auto"/>
        <w:ind w:left="709"/>
        <w:jc w:val="both"/>
        <w:rPr>
          <w:rFonts w:ascii="Times New Roman" w:eastAsia="Calibri" w:hAnsi="Times New Roman" w:cs="Times New Roman"/>
          <w:sz w:val="24"/>
          <w:szCs w:val="24"/>
        </w:rPr>
      </w:pPr>
      <w:r w:rsidRPr="00AB4CDA">
        <w:rPr>
          <w:rFonts w:ascii="Times New Roman" w:eastAsia="Calibri" w:hAnsi="Times New Roman" w:cs="Times New Roman"/>
          <w:sz w:val="24"/>
          <w:szCs w:val="24"/>
        </w:rPr>
        <w:t xml:space="preserve">konta pārskata ziņojuma camt.052.001.02 un debeta/ kredīta ziņojuma camt.054.001.02 izgūšanas pieprasījumu no ārējām sistēmām apkalpošanai izmanto tīmekļa </w:t>
      </w:r>
      <w:proofErr w:type="spellStart"/>
      <w:r w:rsidRPr="00AB4CDA">
        <w:rPr>
          <w:rFonts w:ascii="Times New Roman" w:eastAsia="Calibri" w:hAnsi="Times New Roman" w:cs="Times New Roman"/>
          <w:sz w:val="24"/>
          <w:szCs w:val="24"/>
        </w:rPr>
        <w:t>pakalpes</w:t>
      </w:r>
      <w:proofErr w:type="spellEnd"/>
      <w:r w:rsidRPr="00AB4CDA">
        <w:rPr>
          <w:rFonts w:ascii="Times New Roman" w:eastAsia="Calibri" w:hAnsi="Times New Roman" w:cs="Times New Roman"/>
          <w:sz w:val="24"/>
          <w:szCs w:val="24"/>
        </w:rPr>
        <w:t xml:space="preserve"> metodi </w:t>
      </w:r>
      <w:proofErr w:type="spellStart"/>
      <w:r w:rsidRPr="00AB4CDA">
        <w:rPr>
          <w:rFonts w:ascii="Times New Roman" w:eastAsia="Calibri" w:hAnsi="Times New Roman" w:cs="Times New Roman"/>
          <w:i/>
          <w:iCs/>
          <w:sz w:val="24"/>
          <w:szCs w:val="24"/>
          <w:u w:val="single"/>
        </w:rPr>
        <w:t>getAccountStatement</w:t>
      </w:r>
      <w:proofErr w:type="spellEnd"/>
      <w:r w:rsidRPr="00AB4CDA">
        <w:rPr>
          <w:rFonts w:ascii="Times New Roman" w:eastAsia="Calibri" w:hAnsi="Times New Roman" w:cs="Times New Roman"/>
          <w:sz w:val="24"/>
          <w:szCs w:val="24"/>
        </w:rPr>
        <w:t xml:space="preserve"> ar parametru </w:t>
      </w:r>
      <w:proofErr w:type="spellStart"/>
      <w:r w:rsidRPr="00AB4CDA">
        <w:rPr>
          <w:rFonts w:ascii="Times New Roman" w:eastAsia="Calibri" w:hAnsi="Times New Roman" w:cs="Times New Roman"/>
          <w:i/>
          <w:iCs/>
          <w:sz w:val="24"/>
          <w:szCs w:val="24"/>
        </w:rPr>
        <w:t>iso_request_data</w:t>
      </w:r>
      <w:proofErr w:type="spellEnd"/>
      <w:r w:rsidRPr="00AB4CDA">
        <w:rPr>
          <w:rFonts w:ascii="Times New Roman" w:eastAsia="Calibri" w:hAnsi="Times New Roman" w:cs="Times New Roman"/>
          <w:sz w:val="24"/>
          <w:szCs w:val="24"/>
        </w:rPr>
        <w:t xml:space="preserve">, kura vērtībai jābūt camt.060.001.03 XML datnei. Camt.060.001.03 XML jābūt atbilstošam XSD shēmai (XSD shēma ir atrodama </w:t>
      </w:r>
      <w:hyperlink r:id="rId12" w:history="1">
        <w:r w:rsidRPr="00AB4CDA">
          <w:rPr>
            <w:rFonts w:ascii="Times New Roman" w:eastAsia="Calibri" w:hAnsi="Times New Roman" w:cs="Times New Roman"/>
            <w:color w:val="0000FF"/>
            <w:sz w:val="24"/>
            <w:szCs w:val="24"/>
            <w:u w:val="single"/>
          </w:rPr>
          <w:t>https://www.iso20022.org/catalogue-messages/iso-20022-messages-archive?search=camt.060.001.03</w:t>
        </w:r>
      </w:hyperlink>
      <w:r w:rsidRPr="00AB4CDA">
        <w:rPr>
          <w:rFonts w:ascii="Times New Roman" w:eastAsia="Calibri" w:hAnsi="Times New Roman" w:cs="Times New Roman"/>
          <w:sz w:val="24"/>
          <w:szCs w:val="24"/>
        </w:rPr>
        <w:t xml:space="preserve"> ).</w:t>
      </w:r>
    </w:p>
    <w:p w14:paraId="5E614DC4" w14:textId="77777777" w:rsidR="00AB4CDA" w:rsidRPr="00AB4CDA" w:rsidRDefault="00AB4CDA" w:rsidP="00AB4CDA">
      <w:pPr>
        <w:spacing w:after="0" w:line="240" w:lineRule="auto"/>
        <w:ind w:left="426"/>
        <w:jc w:val="both"/>
        <w:rPr>
          <w:rFonts w:ascii="Times New Roman" w:eastAsia="Calibri" w:hAnsi="Times New Roman" w:cs="Times New Roman"/>
          <w:i/>
          <w:iCs/>
          <w:sz w:val="24"/>
          <w:szCs w:val="24"/>
          <w:u w:val="single"/>
        </w:rPr>
      </w:pPr>
      <w:r w:rsidRPr="00AB4CDA">
        <w:rPr>
          <w:rFonts w:ascii="Times New Roman" w:eastAsia="Calibri" w:hAnsi="Times New Roman" w:cs="Times New Roman"/>
          <w:i/>
          <w:iCs/>
          <w:sz w:val="24"/>
          <w:szCs w:val="24"/>
        </w:rPr>
        <w:t xml:space="preserve">Metode: </w:t>
      </w:r>
      <w:proofErr w:type="spellStart"/>
      <w:r w:rsidRPr="00AB4CDA">
        <w:rPr>
          <w:rFonts w:ascii="Times New Roman" w:eastAsia="Calibri" w:hAnsi="Times New Roman" w:cs="Times New Roman"/>
          <w:i/>
          <w:iCs/>
          <w:sz w:val="24"/>
          <w:szCs w:val="24"/>
          <w:u w:val="single"/>
        </w:rPr>
        <w:t>getAccountStatement</w:t>
      </w:r>
      <w:proofErr w:type="spellEnd"/>
    </w:p>
    <w:p w14:paraId="55F138DC"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Ieejas parametri:</w:t>
      </w:r>
    </w:p>
    <w:tbl>
      <w:tblPr>
        <w:tblW w:w="4105" w:type="pct"/>
        <w:tblInd w:w="1526" w:type="dxa"/>
        <w:tblCellMar>
          <w:left w:w="0" w:type="dxa"/>
          <w:right w:w="0" w:type="dxa"/>
        </w:tblCellMar>
        <w:tblLook w:val="04A0" w:firstRow="1" w:lastRow="0" w:firstColumn="1" w:lastColumn="0" w:noHBand="0" w:noVBand="1"/>
      </w:tblPr>
      <w:tblGrid>
        <w:gridCol w:w="2206"/>
        <w:gridCol w:w="4597"/>
      </w:tblGrid>
      <w:tr w:rsidR="00AB4CDA" w:rsidRPr="00AB4CDA" w14:paraId="622D5044" w14:textId="77777777" w:rsidTr="00296C84">
        <w:trPr>
          <w:tblHeader/>
        </w:trPr>
        <w:tc>
          <w:tcPr>
            <w:tcW w:w="162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1F35E7" w14:textId="77777777" w:rsidR="00AB4CDA" w:rsidRPr="00AB4CDA" w:rsidRDefault="00AB4CDA" w:rsidP="00AB4CDA">
            <w:pPr>
              <w:spacing w:after="0" w:line="240" w:lineRule="auto"/>
              <w:ind w:left="426"/>
              <w:jc w:val="center"/>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nosaukums</w:t>
            </w:r>
          </w:p>
        </w:tc>
        <w:tc>
          <w:tcPr>
            <w:tcW w:w="337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639A90" w14:textId="77777777" w:rsidR="00AB4CDA" w:rsidRPr="00AB4CDA" w:rsidRDefault="00AB4CDA" w:rsidP="00AB4CDA">
            <w:pPr>
              <w:spacing w:after="0" w:line="240" w:lineRule="auto"/>
              <w:ind w:left="426"/>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apraksts</w:t>
            </w:r>
          </w:p>
        </w:tc>
      </w:tr>
      <w:tr w:rsidR="00AB4CDA" w:rsidRPr="00AB4CDA" w14:paraId="0D212974" w14:textId="77777777" w:rsidTr="00296C84">
        <w:tc>
          <w:tcPr>
            <w:tcW w:w="16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D2541"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iso_request_data</w:t>
            </w:r>
            <w:proofErr w:type="spellEnd"/>
          </w:p>
        </w:tc>
        <w:tc>
          <w:tcPr>
            <w:tcW w:w="3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B25AD"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Konta pārskata ziņojuma un Debeta/Kredīta ziņojuma pieprasījuma ziņojuma CAMT.060.001.03 XML</w:t>
            </w:r>
          </w:p>
        </w:tc>
      </w:tr>
    </w:tbl>
    <w:p w14:paraId="4C40052E"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Izejas parametri:</w:t>
      </w:r>
    </w:p>
    <w:tbl>
      <w:tblPr>
        <w:tblW w:w="4105" w:type="pct"/>
        <w:tblInd w:w="1526" w:type="dxa"/>
        <w:tblCellMar>
          <w:left w:w="0" w:type="dxa"/>
          <w:right w:w="0" w:type="dxa"/>
        </w:tblCellMar>
        <w:tblLook w:val="04A0" w:firstRow="1" w:lastRow="0" w:firstColumn="1" w:lastColumn="0" w:noHBand="0" w:noVBand="1"/>
      </w:tblPr>
      <w:tblGrid>
        <w:gridCol w:w="2206"/>
        <w:gridCol w:w="4597"/>
      </w:tblGrid>
      <w:tr w:rsidR="00AB4CDA" w:rsidRPr="00AB4CDA" w14:paraId="187ABD47" w14:textId="77777777" w:rsidTr="00296C84">
        <w:trPr>
          <w:tblHeader/>
        </w:trPr>
        <w:tc>
          <w:tcPr>
            <w:tcW w:w="162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139ED6" w14:textId="77777777" w:rsidR="00AB4CDA" w:rsidRPr="00AB4CDA" w:rsidRDefault="00AB4CDA" w:rsidP="00AB4CDA">
            <w:pPr>
              <w:spacing w:after="0" w:line="240" w:lineRule="auto"/>
              <w:ind w:left="426"/>
              <w:jc w:val="center"/>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nosaukums</w:t>
            </w:r>
          </w:p>
        </w:tc>
        <w:tc>
          <w:tcPr>
            <w:tcW w:w="337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C14B83" w14:textId="77777777" w:rsidR="00AB4CDA" w:rsidRPr="00AB4CDA" w:rsidRDefault="00AB4CDA" w:rsidP="00AB4CDA">
            <w:pPr>
              <w:spacing w:after="0" w:line="240" w:lineRule="auto"/>
              <w:ind w:left="426"/>
              <w:rPr>
                <w:rFonts w:ascii="Times New Roman" w:eastAsia="Calibri" w:hAnsi="Times New Roman" w:cs="Times New Roman"/>
                <w:b/>
                <w:bCs/>
                <w:sz w:val="20"/>
                <w:szCs w:val="20"/>
              </w:rPr>
            </w:pPr>
            <w:r w:rsidRPr="00AB4CDA">
              <w:rPr>
                <w:rFonts w:ascii="Times New Roman" w:eastAsia="Calibri" w:hAnsi="Times New Roman" w:cs="Times New Roman"/>
                <w:b/>
                <w:bCs/>
                <w:sz w:val="20"/>
                <w:szCs w:val="20"/>
              </w:rPr>
              <w:t>Parametra apraksts</w:t>
            </w:r>
          </w:p>
        </w:tc>
      </w:tr>
      <w:tr w:rsidR="00AB4CDA" w:rsidRPr="00AB4CDA" w14:paraId="0036B775" w14:textId="77777777" w:rsidTr="00296C84">
        <w:tc>
          <w:tcPr>
            <w:tcW w:w="16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C1AB8"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data</w:t>
            </w:r>
            <w:proofErr w:type="spellEnd"/>
          </w:p>
        </w:tc>
        <w:tc>
          <w:tcPr>
            <w:tcW w:w="3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9DB16"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Konta pārskata ziņojums (CAMT.052.001.02) vai Debeta/Kredīta ziņojums (CAMT.052.001.02) XML</w:t>
            </w:r>
          </w:p>
        </w:tc>
      </w:tr>
    </w:tbl>
    <w:p w14:paraId="4E28BC86" w14:textId="77777777" w:rsidR="00AB4CDA" w:rsidRPr="00AB4CDA" w:rsidRDefault="00AB4CDA" w:rsidP="00AB4CDA">
      <w:pPr>
        <w:spacing w:after="0" w:line="240" w:lineRule="auto"/>
        <w:ind w:left="426" w:firstLine="720"/>
        <w:rPr>
          <w:rFonts w:ascii="Times New Roman" w:eastAsia="Calibri" w:hAnsi="Times New Roman" w:cs="Times New Roman"/>
          <w:i/>
          <w:iCs/>
          <w:sz w:val="24"/>
          <w:szCs w:val="24"/>
        </w:rPr>
      </w:pPr>
      <w:r w:rsidRPr="00AB4CDA">
        <w:rPr>
          <w:rFonts w:ascii="Times New Roman" w:eastAsia="Calibri" w:hAnsi="Times New Roman" w:cs="Times New Roman"/>
          <w:i/>
          <w:iCs/>
          <w:sz w:val="24"/>
          <w:szCs w:val="24"/>
        </w:rPr>
        <w:t>vai (kļūdu gadījumā)</w:t>
      </w:r>
    </w:p>
    <w:tbl>
      <w:tblPr>
        <w:tblW w:w="7087" w:type="dxa"/>
        <w:tblInd w:w="1526" w:type="dxa"/>
        <w:tblCellMar>
          <w:left w:w="0" w:type="dxa"/>
          <w:right w:w="0" w:type="dxa"/>
        </w:tblCellMar>
        <w:tblLook w:val="04A0" w:firstRow="1" w:lastRow="0" w:firstColumn="1" w:lastColumn="0" w:noHBand="0" w:noVBand="1"/>
      </w:tblPr>
      <w:tblGrid>
        <w:gridCol w:w="2268"/>
        <w:gridCol w:w="4819"/>
      </w:tblGrid>
      <w:tr w:rsidR="00AB4CDA" w:rsidRPr="00AB4CDA" w14:paraId="3704FCAD" w14:textId="77777777" w:rsidTr="00296C84">
        <w:trPr>
          <w:tblHeader/>
        </w:trPr>
        <w:tc>
          <w:tcPr>
            <w:tcW w:w="22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D5434A" w14:textId="77777777" w:rsidR="00AB4CDA" w:rsidRPr="00AB4CDA" w:rsidRDefault="00AB4CDA" w:rsidP="00AB4CDA">
            <w:pPr>
              <w:keepNext/>
              <w:spacing w:after="0" w:line="240" w:lineRule="auto"/>
              <w:ind w:left="426" w:firstLine="34"/>
              <w:contextualSpacing/>
              <w:rPr>
                <w:rFonts w:ascii="Times New Roman" w:eastAsia="Batang" w:hAnsi="Times New Roman" w:cs="Times New Roman"/>
                <w:b/>
                <w:bCs/>
                <w:sz w:val="20"/>
                <w:szCs w:val="20"/>
              </w:rPr>
            </w:pPr>
            <w:r w:rsidRPr="00AB4CDA">
              <w:rPr>
                <w:rFonts w:ascii="Times New Roman" w:eastAsia="Batang" w:hAnsi="Times New Roman" w:cs="Times New Roman"/>
                <w:b/>
                <w:sz w:val="20"/>
                <w:szCs w:val="20"/>
              </w:rPr>
              <w:t>Parametra nosaukums</w:t>
            </w:r>
          </w:p>
        </w:tc>
        <w:tc>
          <w:tcPr>
            <w:tcW w:w="48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83313F" w14:textId="77777777" w:rsidR="00AB4CDA" w:rsidRPr="00AB4CDA" w:rsidRDefault="00AB4CDA" w:rsidP="00AB4CDA">
            <w:pPr>
              <w:keepNext/>
              <w:spacing w:after="0" w:line="240" w:lineRule="auto"/>
              <w:ind w:left="426" w:firstLine="34"/>
              <w:contextualSpacing/>
              <w:rPr>
                <w:rFonts w:ascii="Times New Roman" w:eastAsia="Batang" w:hAnsi="Times New Roman" w:cs="Times New Roman"/>
                <w:b/>
                <w:bCs/>
                <w:sz w:val="20"/>
                <w:szCs w:val="20"/>
              </w:rPr>
            </w:pPr>
            <w:r w:rsidRPr="00AB4CDA">
              <w:rPr>
                <w:rFonts w:ascii="Times New Roman" w:eastAsia="Batang" w:hAnsi="Times New Roman" w:cs="Times New Roman"/>
                <w:b/>
                <w:sz w:val="20"/>
                <w:szCs w:val="20"/>
              </w:rPr>
              <w:t>Parametra apraksts</w:t>
            </w:r>
          </w:p>
        </w:tc>
      </w:tr>
      <w:tr w:rsidR="00AB4CDA" w:rsidRPr="00AB4CDA" w14:paraId="0380E90A"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E5AEE"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errorCode</w:t>
            </w:r>
            <w:proofErr w:type="spellEnd"/>
            <w:r w:rsidRPr="00AB4CDA">
              <w:rPr>
                <w:rFonts w:ascii="Times New Roman" w:eastAsia="Calibri" w:hAnsi="Times New Roman" w:cs="Times New Roman"/>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FD32D63"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kods</w:t>
            </w:r>
          </w:p>
        </w:tc>
      </w:tr>
      <w:tr w:rsidR="00AB4CDA" w:rsidRPr="00AB4CDA" w14:paraId="29F881A7"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8CF59"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errorDescription</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B72AF9"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Kļūdas tekstuālais apraksts</w:t>
            </w:r>
          </w:p>
        </w:tc>
      </w:tr>
      <w:tr w:rsidR="00AB4CDA" w:rsidRPr="00AB4CDA" w14:paraId="3B3C02E0" w14:textId="77777777" w:rsidTr="00296C8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2AC6C" w14:textId="77777777" w:rsidR="00AB4CDA" w:rsidRPr="00AB4CDA" w:rsidRDefault="00AB4CDA" w:rsidP="00AB4CDA">
            <w:pPr>
              <w:spacing w:after="0" w:line="240" w:lineRule="auto"/>
              <w:ind w:left="426"/>
              <w:rPr>
                <w:rFonts w:ascii="Times New Roman" w:eastAsia="Calibri" w:hAnsi="Times New Roman" w:cs="Times New Roman"/>
                <w:sz w:val="20"/>
                <w:szCs w:val="20"/>
              </w:rPr>
            </w:pPr>
            <w:proofErr w:type="spellStart"/>
            <w:r w:rsidRPr="00AB4CDA">
              <w:rPr>
                <w:rFonts w:ascii="Times New Roman" w:eastAsia="Calibri" w:hAnsi="Times New Roman" w:cs="Times New Roman"/>
                <w:sz w:val="20"/>
                <w:szCs w:val="20"/>
              </w:rPr>
              <w:t>errorrDetails</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EED9363" w14:textId="77777777" w:rsidR="00AB4CDA" w:rsidRPr="00AB4CDA" w:rsidRDefault="00AB4CDA" w:rsidP="00AB4CDA">
            <w:pPr>
              <w:spacing w:after="0" w:line="240" w:lineRule="auto"/>
              <w:ind w:left="426"/>
              <w:rPr>
                <w:rFonts w:ascii="Times New Roman" w:eastAsia="Calibri" w:hAnsi="Times New Roman" w:cs="Times New Roman"/>
                <w:sz w:val="20"/>
                <w:szCs w:val="20"/>
              </w:rPr>
            </w:pPr>
            <w:r w:rsidRPr="00AB4CDA">
              <w:rPr>
                <w:rFonts w:ascii="Times New Roman" w:eastAsia="Calibri" w:hAnsi="Times New Roman" w:cs="Times New Roman"/>
                <w:sz w:val="20"/>
                <w:szCs w:val="20"/>
              </w:rPr>
              <w:t>Paplašinātais kļūdas kods</w:t>
            </w:r>
          </w:p>
        </w:tc>
      </w:tr>
    </w:tbl>
    <w:p w14:paraId="084710EA" w14:textId="77777777" w:rsidR="00AB4CDA" w:rsidRPr="00AB4CDA" w:rsidRDefault="00AB4CDA" w:rsidP="00AB4CDA">
      <w:pPr>
        <w:spacing w:after="0" w:line="240" w:lineRule="auto"/>
        <w:ind w:left="720"/>
        <w:jc w:val="both"/>
        <w:rPr>
          <w:rFonts w:ascii="Times New Roman" w:eastAsia="Calibri" w:hAnsi="Times New Roman" w:cs="Times New Roman"/>
          <w:sz w:val="24"/>
          <w:szCs w:val="24"/>
        </w:rPr>
      </w:pPr>
    </w:p>
    <w:p w14:paraId="61582C79" w14:textId="77777777" w:rsidR="00AB4CDA" w:rsidRDefault="00AB4CDA" w:rsidP="00063331">
      <w:pPr>
        <w:ind w:right="-766"/>
      </w:pPr>
    </w:p>
    <w:sectPr w:rsidR="00AB4C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703"/>
    <w:multiLevelType w:val="hybridMultilevel"/>
    <w:tmpl w:val="F4C490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170200"/>
    <w:multiLevelType w:val="hybridMultilevel"/>
    <w:tmpl w:val="C888B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81C51"/>
    <w:multiLevelType w:val="hybridMultilevel"/>
    <w:tmpl w:val="EEEA4C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06578C0"/>
    <w:multiLevelType w:val="hybridMultilevel"/>
    <w:tmpl w:val="2FF8CD1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D93178"/>
    <w:multiLevelType w:val="hybridMultilevel"/>
    <w:tmpl w:val="1952B64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6C4D0D83"/>
    <w:multiLevelType w:val="hybridMultilevel"/>
    <w:tmpl w:val="3FDC3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C"/>
    <w:rsid w:val="00063331"/>
    <w:rsid w:val="000A4FAA"/>
    <w:rsid w:val="00303332"/>
    <w:rsid w:val="00316D7B"/>
    <w:rsid w:val="003E4679"/>
    <w:rsid w:val="00447734"/>
    <w:rsid w:val="004A2911"/>
    <w:rsid w:val="005B65AD"/>
    <w:rsid w:val="006340E5"/>
    <w:rsid w:val="006F0B0A"/>
    <w:rsid w:val="00854E3C"/>
    <w:rsid w:val="00927D66"/>
    <w:rsid w:val="00960C20"/>
    <w:rsid w:val="00AB4CDA"/>
    <w:rsid w:val="00B05EC1"/>
    <w:rsid w:val="00B46E58"/>
    <w:rsid w:val="00B50864"/>
    <w:rsid w:val="00BD2DA9"/>
    <w:rsid w:val="00C81595"/>
    <w:rsid w:val="00CB4FA7"/>
    <w:rsid w:val="00E43C4A"/>
    <w:rsid w:val="00EC1EC3"/>
    <w:rsid w:val="00EE5700"/>
    <w:rsid w:val="00FC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BCA"/>
  <w15:chartTrackingRefBased/>
  <w15:docId w15:val="{5C31ECF3-CB7C-4094-A8C9-8178818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31"/>
  </w:style>
  <w:style w:type="paragraph" w:styleId="Heading2">
    <w:name w:val="heading 2"/>
    <w:basedOn w:val="Normal"/>
    <w:next w:val="Normal"/>
    <w:link w:val="Heading2Char"/>
    <w:uiPriority w:val="9"/>
    <w:unhideWhenUsed/>
    <w:qFormat/>
    <w:rsid w:val="00063331"/>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31"/>
    <w:pPr>
      <w:ind w:left="720"/>
      <w:contextualSpacing/>
    </w:pPr>
  </w:style>
  <w:style w:type="table" w:styleId="TableGrid">
    <w:name w:val="Table Grid"/>
    <w:basedOn w:val="TableNormal"/>
    <w:uiPriority w:val="39"/>
    <w:rsid w:val="0006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331"/>
    <w:rPr>
      <w:sz w:val="16"/>
      <w:szCs w:val="16"/>
    </w:r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rPr>
  </w:style>
  <w:style w:type="paragraph" w:styleId="BalloonText">
    <w:name w:val="Balloon Text"/>
    <w:basedOn w:val="Normal"/>
    <w:link w:val="BalloonTextChar"/>
    <w:uiPriority w:val="99"/>
    <w:semiHidden/>
    <w:unhideWhenUsed/>
    <w:rsid w:val="0006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31"/>
    <w:rPr>
      <w:rFonts w:ascii="Segoe UI" w:hAnsi="Segoe UI" w:cs="Segoe UI"/>
      <w:sz w:val="18"/>
      <w:szCs w:val="18"/>
    </w:rPr>
  </w:style>
  <w:style w:type="character" w:customStyle="1" w:styleId="Heading2Char">
    <w:name w:val="Heading 2 Char"/>
    <w:basedOn w:val="DefaultParagraphFont"/>
    <w:link w:val="Heading2"/>
    <w:uiPriority w:val="9"/>
    <w:rsid w:val="00063331"/>
    <w:rPr>
      <w:rFonts w:ascii="Calibri Light" w:eastAsia="Times New Roman" w:hAnsi="Calibri Light"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063331"/>
    <w:rPr>
      <w:b/>
      <w:bCs/>
    </w:rPr>
  </w:style>
  <w:style w:type="character" w:customStyle="1" w:styleId="CommentSubjectChar">
    <w:name w:val="Comment Subject Char"/>
    <w:basedOn w:val="CommentTextChar"/>
    <w:link w:val="CommentSubject"/>
    <w:uiPriority w:val="99"/>
    <w:semiHidden/>
    <w:rsid w:val="00063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iso20022.org/catalogue-messages/iso-20022-messages-archive?search=camt.060.00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d.epakalpojumi.kase.gov.lv/x509/ekase/B2BService" TargetMode="External"/><Relationship Id="rId5" Type="http://schemas.openxmlformats.org/officeDocument/2006/relationships/webSettings" Target="webSettings.xml"/><Relationship Id="rId10" Type="http://schemas.openxmlformats.org/officeDocument/2006/relationships/hyperlink" Target="https://www.iso20022.org/catalogue-messages/iso-20022-messages-archive?search=pain.001.001.0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81FC-4997-4B04-8967-AECAD40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6496</Words>
  <Characters>3703</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Capa</dc:creator>
  <cp:keywords/>
  <dc:description/>
  <cp:lastModifiedBy>Indra Lapiņa</cp:lastModifiedBy>
  <cp:revision>2</cp:revision>
  <dcterms:created xsi:type="dcterms:W3CDTF">2021-06-01T11:04:00Z</dcterms:created>
  <dcterms:modified xsi:type="dcterms:W3CDTF">2021-06-01T11:04:00Z</dcterms:modified>
</cp:coreProperties>
</file>