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31AA5" w14:textId="673BAC13" w:rsidR="00F160BD" w:rsidRPr="00976F01" w:rsidRDefault="00063B7C" w:rsidP="00063B7C">
      <w:pPr>
        <w:jc w:val="center"/>
        <w:rPr>
          <w:b/>
          <w:sz w:val="28"/>
        </w:rPr>
      </w:pPr>
      <w:bookmarkStart w:id="0" w:name="_GoBack"/>
      <w:bookmarkEnd w:id="0"/>
      <w:r w:rsidRPr="00976F01">
        <w:rPr>
          <w:b/>
          <w:sz w:val="28"/>
        </w:rPr>
        <w:t xml:space="preserve">Svarīgi </w:t>
      </w:r>
      <w:r w:rsidR="000159B4" w:rsidRPr="00976F01">
        <w:rPr>
          <w:b/>
          <w:sz w:val="28"/>
        </w:rPr>
        <w:t>uzskaites</w:t>
      </w:r>
      <w:r w:rsidRPr="00976F01">
        <w:rPr>
          <w:b/>
          <w:sz w:val="28"/>
        </w:rPr>
        <w:t xml:space="preserve"> jautājumi</w:t>
      </w:r>
      <w:r w:rsidR="002F2754" w:rsidRPr="00976F01">
        <w:rPr>
          <w:b/>
          <w:sz w:val="28"/>
        </w:rPr>
        <w:t xml:space="preserve"> MK noteikum</w:t>
      </w:r>
      <w:r w:rsidRPr="00976F01">
        <w:rPr>
          <w:b/>
          <w:sz w:val="28"/>
        </w:rPr>
        <w:t>u</w:t>
      </w:r>
      <w:r w:rsidR="002F2754" w:rsidRPr="00976F01">
        <w:rPr>
          <w:b/>
          <w:sz w:val="28"/>
        </w:rPr>
        <w:t xml:space="preserve"> Nr.87 un MK noteikum</w:t>
      </w:r>
      <w:r w:rsidRPr="00976F01">
        <w:rPr>
          <w:b/>
          <w:sz w:val="28"/>
        </w:rPr>
        <w:t>u</w:t>
      </w:r>
      <w:r w:rsidR="002F2754" w:rsidRPr="00976F01">
        <w:rPr>
          <w:b/>
          <w:sz w:val="28"/>
        </w:rPr>
        <w:t xml:space="preserve"> Nr.344</w:t>
      </w:r>
      <w:r w:rsidRPr="00976F01">
        <w:rPr>
          <w:b/>
          <w:sz w:val="28"/>
        </w:rPr>
        <w:t xml:space="preserve"> ieviešanai</w:t>
      </w:r>
    </w:p>
    <w:p w14:paraId="46A20DF3" w14:textId="77777777" w:rsidR="002F2754" w:rsidRDefault="002F2754" w:rsidP="002F2754"/>
    <w:p w14:paraId="51FDED3B" w14:textId="77777777" w:rsidR="002F2754" w:rsidRPr="00976F01" w:rsidRDefault="002F2754" w:rsidP="00063B7C">
      <w:pPr>
        <w:spacing w:after="120"/>
        <w:jc w:val="both"/>
        <w:rPr>
          <w:b/>
          <w:i/>
          <w:sz w:val="24"/>
          <w:u w:val="single"/>
        </w:rPr>
      </w:pPr>
      <w:r w:rsidRPr="00976F01">
        <w:rPr>
          <w:b/>
          <w:i/>
          <w:sz w:val="24"/>
          <w:u w:val="single"/>
        </w:rPr>
        <w:t>2019.gada sākuma atlikumi</w:t>
      </w:r>
    </w:p>
    <w:p w14:paraId="1582D4FE" w14:textId="77777777" w:rsidR="002F2754" w:rsidRPr="00976F01" w:rsidRDefault="00030565" w:rsidP="00063B7C">
      <w:pPr>
        <w:spacing w:after="120"/>
        <w:jc w:val="both"/>
        <w:rPr>
          <w:sz w:val="24"/>
        </w:rPr>
      </w:pPr>
      <w:r w:rsidRPr="00976F01">
        <w:rPr>
          <w:sz w:val="24"/>
        </w:rPr>
        <w:t xml:space="preserve">Budžeta iestādes </w:t>
      </w:r>
      <w:r w:rsidRPr="00976F01">
        <w:rPr>
          <w:b/>
          <w:sz w:val="24"/>
        </w:rPr>
        <w:t>i</w:t>
      </w:r>
      <w:r w:rsidR="002F2754" w:rsidRPr="00976F01">
        <w:rPr>
          <w:b/>
          <w:sz w:val="24"/>
        </w:rPr>
        <w:t>zvērtē</w:t>
      </w:r>
      <w:r w:rsidR="002F2754" w:rsidRPr="00976F01">
        <w:rPr>
          <w:sz w:val="24"/>
        </w:rPr>
        <w:t xml:space="preserve"> </w:t>
      </w:r>
      <w:r w:rsidRPr="00976F01">
        <w:rPr>
          <w:sz w:val="24"/>
        </w:rPr>
        <w:t xml:space="preserve">grāmatvedības </w:t>
      </w:r>
      <w:r w:rsidR="002F2754" w:rsidRPr="00976F01">
        <w:rPr>
          <w:sz w:val="24"/>
        </w:rPr>
        <w:t xml:space="preserve">kontu atlikumus </w:t>
      </w:r>
      <w:r w:rsidRPr="00976F01">
        <w:rPr>
          <w:sz w:val="24"/>
        </w:rPr>
        <w:t xml:space="preserve">2018.gada 31.decembrī </w:t>
      </w:r>
      <w:r w:rsidR="002F2754" w:rsidRPr="00976F01">
        <w:rPr>
          <w:sz w:val="24"/>
        </w:rPr>
        <w:t xml:space="preserve">un </w:t>
      </w:r>
      <w:r w:rsidRPr="00976F01">
        <w:rPr>
          <w:b/>
          <w:sz w:val="24"/>
        </w:rPr>
        <w:t>nodrošina</w:t>
      </w:r>
      <w:r w:rsidRPr="00976F01">
        <w:rPr>
          <w:sz w:val="24"/>
        </w:rPr>
        <w:t xml:space="preserve"> to </w:t>
      </w:r>
      <w:r w:rsidRPr="00976F01">
        <w:rPr>
          <w:b/>
          <w:sz w:val="24"/>
        </w:rPr>
        <w:t>pārgrāmatošanu</w:t>
      </w:r>
      <w:r w:rsidRPr="00976F01">
        <w:rPr>
          <w:sz w:val="24"/>
        </w:rPr>
        <w:t xml:space="preserve"> 2019.gada 1.janvārī</w:t>
      </w:r>
      <w:r w:rsidR="002F2754" w:rsidRPr="00976F01">
        <w:rPr>
          <w:sz w:val="24"/>
        </w:rPr>
        <w:t xml:space="preserve"> MK noteikumos Nr.87 noteiktaj</w:t>
      </w:r>
      <w:r w:rsidRPr="00976F01">
        <w:rPr>
          <w:sz w:val="24"/>
        </w:rPr>
        <w:t>os</w:t>
      </w:r>
      <w:r w:rsidR="002F2754" w:rsidRPr="00976F01">
        <w:rPr>
          <w:sz w:val="24"/>
        </w:rPr>
        <w:t xml:space="preserve"> kont</w:t>
      </w:r>
      <w:r w:rsidRPr="00976F01">
        <w:rPr>
          <w:sz w:val="24"/>
        </w:rPr>
        <w:t>os</w:t>
      </w:r>
      <w:r w:rsidR="002F2754" w:rsidRPr="00976F01">
        <w:rPr>
          <w:sz w:val="24"/>
        </w:rPr>
        <w:t xml:space="preserve"> atbilstoši 4.pielikumam</w:t>
      </w:r>
      <w:r w:rsidR="00477B9F" w:rsidRPr="00976F01">
        <w:rPr>
          <w:sz w:val="24"/>
        </w:rPr>
        <w:t>, piemēram:</w:t>
      </w:r>
    </w:p>
    <w:p w14:paraId="5731BE9B" w14:textId="77777777" w:rsidR="002C222C" w:rsidRDefault="00477B9F" w:rsidP="002C222C">
      <w:pPr>
        <w:spacing w:after="120"/>
      </w:pPr>
      <w:r>
        <w:rPr>
          <w:noProof/>
          <w:lang w:eastAsia="lv-LV"/>
        </w:rPr>
        <mc:AlternateContent>
          <mc:Choice Requires="wps">
            <w:drawing>
              <wp:anchor distT="0" distB="0" distL="114300" distR="114300" simplePos="0" relativeHeight="251659264" behindDoc="0" locked="0" layoutInCell="1" allowOverlap="1" wp14:anchorId="7AFDD6EE" wp14:editId="22CB7BC1">
                <wp:simplePos x="0" y="0"/>
                <wp:positionH relativeFrom="margin">
                  <wp:align>right</wp:align>
                </wp:positionH>
                <wp:positionV relativeFrom="paragraph">
                  <wp:posOffset>8255</wp:posOffset>
                </wp:positionV>
                <wp:extent cx="5257800" cy="2724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257800" cy="27241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96B34A3" w14:textId="77777777" w:rsidR="002C222C" w:rsidRPr="00976F01" w:rsidRDefault="002C222C" w:rsidP="002C222C">
                            <w:pPr>
                              <w:spacing w:after="120"/>
                              <w:jc w:val="both"/>
                              <w:rPr>
                                <w:sz w:val="24"/>
                              </w:rPr>
                            </w:pPr>
                            <w:r w:rsidRPr="00976F01">
                              <w:rPr>
                                <w:b/>
                                <w:sz w:val="24"/>
                              </w:rPr>
                              <w:t>Pamatlīdzekļu</w:t>
                            </w:r>
                            <w:r w:rsidRPr="00976F01">
                              <w:rPr>
                                <w:sz w:val="24"/>
                              </w:rPr>
                              <w:t xml:space="preserve"> atlikumu 31.12.2018. izvērtē un pārgrāmato, ja:</w:t>
                            </w:r>
                          </w:p>
                          <w:p w14:paraId="10CF249D" w14:textId="77777777" w:rsidR="002C222C" w:rsidRPr="00976F01" w:rsidRDefault="002C222C" w:rsidP="002C222C">
                            <w:pPr>
                              <w:spacing w:after="120"/>
                              <w:jc w:val="both"/>
                              <w:rPr>
                                <w:sz w:val="24"/>
                              </w:rPr>
                            </w:pPr>
                            <w:r w:rsidRPr="00976F01">
                              <w:rPr>
                                <w:sz w:val="24"/>
                              </w:rPr>
                              <w:t xml:space="preserve">• būves un zeme, arī turējumā nodotā, paredzēta iznomāšanai ārpus VVS vai lietošanas mērķis nav zināms, kā arī to nolietojums, vērtības samazinājums un avansa maksājumi par šādām būvēm uz zemi – </w:t>
                            </w:r>
                            <w:r w:rsidRPr="00976F01">
                              <w:rPr>
                                <w:b/>
                                <w:sz w:val="24"/>
                              </w:rPr>
                              <w:t>uz ieguldījuma īpašumiem</w:t>
                            </w:r>
                            <w:r w:rsidRPr="00976F01">
                              <w:rPr>
                                <w:sz w:val="24"/>
                              </w:rPr>
                              <w:t>. Kopā ar būvēm pārgrāmato arī tos pamatlīdzekļus, vērtības samazinājumu un avansa maksājumus, kuri ir šo būvju neatdalāma sastāvdaļa (piemēram, mēbeles);</w:t>
                            </w:r>
                          </w:p>
                          <w:p w14:paraId="75BC54E0" w14:textId="77777777" w:rsidR="002C222C" w:rsidRPr="00976F01" w:rsidRDefault="002C222C" w:rsidP="002C222C">
                            <w:pPr>
                              <w:spacing w:after="120"/>
                              <w:jc w:val="both"/>
                              <w:rPr>
                                <w:sz w:val="24"/>
                              </w:rPr>
                            </w:pPr>
                            <w:r w:rsidRPr="00976F01">
                              <w:rPr>
                                <w:sz w:val="24"/>
                              </w:rPr>
                              <w:t xml:space="preserve">• mežaudzes un citi bioloģiskie aktīvi paredzēti lauksaimnieciskai darbībai, kā arī to vērtības samazinājums – </w:t>
                            </w:r>
                            <w:r w:rsidRPr="00976F01">
                              <w:rPr>
                                <w:b/>
                                <w:sz w:val="24"/>
                              </w:rPr>
                              <w:t>uz bioloģiskiem aktīviem lauksaimnieciskai darbībai</w:t>
                            </w:r>
                            <w:r w:rsidRPr="00976F01">
                              <w:rPr>
                                <w:sz w:val="24"/>
                              </w:rPr>
                              <w:t xml:space="preserve"> atlikušajā vērtībā. Avansa maksājumus un vērtības samazinājumu šādiem bioloģiskiem aktīviem pārgrāmato atsevišķi;</w:t>
                            </w:r>
                          </w:p>
                          <w:p w14:paraId="55111E45" w14:textId="77777777" w:rsidR="002C222C" w:rsidRPr="00976F01" w:rsidRDefault="002C222C" w:rsidP="002C222C">
                            <w:pPr>
                              <w:spacing w:after="120"/>
                              <w:jc w:val="both"/>
                              <w:rPr>
                                <w:sz w:val="24"/>
                              </w:rPr>
                            </w:pPr>
                            <w:r w:rsidRPr="00976F01">
                              <w:rPr>
                                <w:sz w:val="24"/>
                              </w:rPr>
                              <w:t>• atbilstoši MK noteikumu Nr.87 4.pielikumam ir mainījies konta numurs (piemēram, 1232 un 1234 konts).</w:t>
                            </w:r>
                          </w:p>
                          <w:p w14:paraId="0CC31184" w14:textId="77777777" w:rsidR="002C222C" w:rsidRPr="00976F01" w:rsidRDefault="002C222C" w:rsidP="002C222C">
                            <w:pPr>
                              <w:spacing w:after="120"/>
                              <w:jc w:val="both"/>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AFDD6EE" id="Rectangle 1" o:spid="_x0000_s1026" style="position:absolute;margin-left:362.8pt;margin-top:.65pt;width:414pt;height:214.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" fillcolor="white [3201]" strokecolor="#5b9bd5 [3204]" strokeweight="1pt">
                <v:textbox>
                  <w:txbxContent>
                    <w:p w14:paraId="296B34A3" w14:textId="77777777" w:rsidR="002C222C" w:rsidRPr="00976F01" w:rsidRDefault="002C222C" w:rsidP="002C222C">
                      <w:pPr>
                        <w:spacing w:after="120"/>
                        <w:jc w:val="both"/>
                        <w:rPr>
                          <w:sz w:val="24"/>
                        </w:rPr>
                      </w:pPr>
                      <w:r w:rsidRPr="00976F01">
                        <w:rPr>
                          <w:b/>
                          <w:sz w:val="24"/>
                        </w:rPr>
                        <w:t>Pamatlīdzekļu</w:t>
                      </w:r>
                      <w:r w:rsidRPr="00976F01">
                        <w:rPr>
                          <w:sz w:val="24"/>
                        </w:rPr>
                        <w:t xml:space="preserve"> atlikumu 31.12.2018. izvērtē un pārgrāmato, ja:</w:t>
                      </w:r>
                    </w:p>
                    <w:p w14:paraId="10CF249D" w14:textId="77777777" w:rsidR="002C222C" w:rsidRPr="00976F01" w:rsidRDefault="002C222C" w:rsidP="002C222C">
                      <w:pPr>
                        <w:spacing w:after="120"/>
                        <w:jc w:val="both"/>
                        <w:rPr>
                          <w:sz w:val="24"/>
                        </w:rPr>
                      </w:pPr>
                      <w:r w:rsidRPr="00976F01">
                        <w:rPr>
                          <w:sz w:val="24"/>
                        </w:rPr>
                        <w:t xml:space="preserve">• būves un zeme, arī turējumā nodotā, paredzēta iznomāšanai ārpus VVS vai lietošanas mērķis nav zināms, kā arī to nolietojums, vērtības samazinājums un avansa maksājumi par šādām būvēm uz zemi – </w:t>
                      </w:r>
                      <w:r w:rsidRPr="00976F01">
                        <w:rPr>
                          <w:b/>
                          <w:sz w:val="24"/>
                        </w:rPr>
                        <w:t>uz ieguldījuma īpašumiem</w:t>
                      </w:r>
                      <w:r w:rsidRPr="00976F01">
                        <w:rPr>
                          <w:sz w:val="24"/>
                        </w:rPr>
                        <w:t>. Kopā ar būvēm pārgrāmato arī tos pamatlīdzekļus, vērtības samazinājumu un avansa maksājumus, kuri ir šo būvju neatdalāma sastāvdaļa (piemēram, mēbeles);</w:t>
                      </w:r>
                    </w:p>
                    <w:p w14:paraId="75BC54E0" w14:textId="77777777" w:rsidR="002C222C" w:rsidRPr="00976F01" w:rsidRDefault="002C222C" w:rsidP="002C222C">
                      <w:pPr>
                        <w:spacing w:after="120"/>
                        <w:jc w:val="both"/>
                        <w:rPr>
                          <w:sz w:val="24"/>
                        </w:rPr>
                      </w:pPr>
                      <w:r w:rsidRPr="00976F01">
                        <w:rPr>
                          <w:sz w:val="24"/>
                        </w:rPr>
                        <w:t xml:space="preserve">• mežaudzes un citi bioloģiskie aktīvi paredzēti lauksaimnieciskai darbībai, kā arī to vērtības samazinājums – </w:t>
                      </w:r>
                      <w:r w:rsidRPr="00976F01">
                        <w:rPr>
                          <w:b/>
                          <w:sz w:val="24"/>
                        </w:rPr>
                        <w:t>uz bioloģiskiem aktīviem lauksaimnieciskai darbībai</w:t>
                      </w:r>
                      <w:r w:rsidRPr="00976F01">
                        <w:rPr>
                          <w:sz w:val="24"/>
                        </w:rPr>
                        <w:t xml:space="preserve"> atlikušajā vērtībā. Avansa maksājumus un vērtības samazinājumu šādiem bioloģiskiem aktīviem pārgrāmato atsevišķi;</w:t>
                      </w:r>
                    </w:p>
                    <w:p w14:paraId="55111E45" w14:textId="77777777" w:rsidR="002C222C" w:rsidRPr="00976F01" w:rsidRDefault="002C222C" w:rsidP="002C222C">
                      <w:pPr>
                        <w:spacing w:after="120"/>
                        <w:jc w:val="both"/>
                        <w:rPr>
                          <w:sz w:val="24"/>
                        </w:rPr>
                      </w:pPr>
                      <w:r w:rsidRPr="00976F01">
                        <w:rPr>
                          <w:sz w:val="24"/>
                        </w:rPr>
                        <w:t>• atbilstoši MK noteikumu Nr.87 4.pielikumam ir mainījies konta numurs (piemēram, 1232 un 1234 konts).</w:t>
                      </w:r>
                    </w:p>
                    <w:p w14:paraId="0CC31184" w14:textId="77777777" w:rsidR="002C222C" w:rsidRPr="00976F01" w:rsidRDefault="002C222C" w:rsidP="002C222C">
                      <w:pPr>
                        <w:spacing w:after="120"/>
                        <w:jc w:val="both"/>
                        <w:rPr>
                          <w:sz w:val="24"/>
                        </w:rPr>
                      </w:pPr>
                    </w:p>
                  </w:txbxContent>
                </v:textbox>
                <w10:wrap anchorx="margin"/>
              </v:rect>
            </w:pict>
          </mc:Fallback>
        </mc:AlternateContent>
      </w:r>
    </w:p>
    <w:p w14:paraId="2A6A3234" w14:textId="77777777" w:rsidR="002C222C" w:rsidRDefault="002C222C" w:rsidP="002C222C">
      <w:pPr>
        <w:spacing w:after="120"/>
      </w:pPr>
    </w:p>
    <w:p w14:paraId="4714ABF6" w14:textId="77777777" w:rsidR="002C222C" w:rsidRDefault="002C222C" w:rsidP="002C222C">
      <w:pPr>
        <w:spacing w:after="120"/>
      </w:pPr>
    </w:p>
    <w:p w14:paraId="7F15E99C" w14:textId="77777777" w:rsidR="002C222C" w:rsidRDefault="002C222C" w:rsidP="002C222C">
      <w:pPr>
        <w:spacing w:after="120"/>
      </w:pPr>
    </w:p>
    <w:p w14:paraId="06AFFF6F" w14:textId="77777777" w:rsidR="002C222C" w:rsidRDefault="002C222C" w:rsidP="002C222C">
      <w:pPr>
        <w:spacing w:after="120"/>
      </w:pPr>
    </w:p>
    <w:p w14:paraId="28E6FF3F" w14:textId="77777777" w:rsidR="002C222C" w:rsidRDefault="002C222C" w:rsidP="002C222C">
      <w:pPr>
        <w:spacing w:after="120"/>
      </w:pPr>
    </w:p>
    <w:p w14:paraId="40DAD706" w14:textId="77777777" w:rsidR="002C222C" w:rsidRDefault="002C222C" w:rsidP="002C222C">
      <w:pPr>
        <w:spacing w:after="120"/>
      </w:pPr>
    </w:p>
    <w:p w14:paraId="2677D16E" w14:textId="77777777" w:rsidR="002C222C" w:rsidRDefault="002C222C" w:rsidP="002C222C">
      <w:pPr>
        <w:spacing w:after="120"/>
      </w:pPr>
    </w:p>
    <w:p w14:paraId="5DAA310A" w14:textId="77777777" w:rsidR="002C222C" w:rsidRDefault="002C222C" w:rsidP="002C222C">
      <w:pPr>
        <w:spacing w:after="120"/>
      </w:pPr>
    </w:p>
    <w:p w14:paraId="652842CB" w14:textId="77777777" w:rsidR="002C222C" w:rsidRDefault="002C222C" w:rsidP="002C222C">
      <w:pPr>
        <w:spacing w:after="120"/>
      </w:pPr>
    </w:p>
    <w:p w14:paraId="549750BE" w14:textId="5115269B" w:rsidR="002C222C" w:rsidRDefault="00976F01" w:rsidP="002C222C">
      <w:pPr>
        <w:spacing w:after="120"/>
      </w:pPr>
      <w:r>
        <w:rPr>
          <w:noProof/>
          <w:lang w:eastAsia="lv-LV"/>
        </w:rPr>
        <mc:AlternateContent>
          <mc:Choice Requires="wps">
            <w:drawing>
              <wp:anchor distT="0" distB="0" distL="114300" distR="114300" simplePos="0" relativeHeight="251665408" behindDoc="0" locked="0" layoutInCell="1" allowOverlap="1" wp14:anchorId="5469F563" wp14:editId="3376DB2E">
                <wp:simplePos x="0" y="0"/>
                <wp:positionH relativeFrom="margin">
                  <wp:align>right</wp:align>
                </wp:positionH>
                <wp:positionV relativeFrom="paragraph">
                  <wp:posOffset>263525</wp:posOffset>
                </wp:positionV>
                <wp:extent cx="5257800" cy="1447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257800" cy="14478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E3508E6" w14:textId="77777777" w:rsidR="0096490B" w:rsidRPr="00976F01" w:rsidRDefault="0096490B" w:rsidP="0096490B">
                            <w:pPr>
                              <w:rPr>
                                <w:sz w:val="24"/>
                              </w:rPr>
                            </w:pPr>
                            <w:r w:rsidRPr="00976F01">
                              <w:rPr>
                                <w:b/>
                                <w:sz w:val="24"/>
                              </w:rPr>
                              <w:t>Ieguldījumu kapitālsabiedrībās</w:t>
                            </w:r>
                            <w:r w:rsidRPr="00976F01">
                              <w:rPr>
                                <w:sz w:val="24"/>
                              </w:rPr>
                              <w:t xml:space="preserve"> atlikumu 31.12.2018. izvērtē un pārgrāmato, ja:</w:t>
                            </w:r>
                          </w:p>
                          <w:p w14:paraId="53A35F88" w14:textId="77777777" w:rsidR="0096490B" w:rsidRPr="00976F01" w:rsidRDefault="00030565" w:rsidP="00D35718">
                            <w:pPr>
                              <w:pStyle w:val="ListParagraph"/>
                              <w:numPr>
                                <w:ilvl w:val="0"/>
                                <w:numId w:val="5"/>
                              </w:numPr>
                              <w:jc w:val="both"/>
                              <w:rPr>
                                <w:sz w:val="24"/>
                              </w:rPr>
                            </w:pPr>
                            <w:r w:rsidRPr="00976F01">
                              <w:rPr>
                                <w:sz w:val="24"/>
                              </w:rPr>
                              <w:t>v</w:t>
                            </w:r>
                            <w:r w:rsidR="0096490B" w:rsidRPr="00976F01">
                              <w:rPr>
                                <w:sz w:val="24"/>
                              </w:rPr>
                              <w:t xml:space="preserve">alsts vai pašvaldības </w:t>
                            </w:r>
                            <w:r w:rsidR="0096490B" w:rsidRPr="00976F01">
                              <w:rPr>
                                <w:b/>
                                <w:sz w:val="24"/>
                              </w:rPr>
                              <w:t>balsstiesības</w:t>
                            </w:r>
                            <w:r w:rsidR="0096490B" w:rsidRPr="00976F01">
                              <w:rPr>
                                <w:sz w:val="24"/>
                              </w:rPr>
                              <w:t xml:space="preserve"> kapitālsabiedrībā 01.01.2019. atšķiras no attiecīgās ieguldījuma daļas – pārklasificē uz attiecīgo kontu kā ieguldījumu radniecīgā, asociētā vai pārējā kapitālsabiedrībā;</w:t>
                            </w:r>
                          </w:p>
                          <w:p w14:paraId="3D94C789" w14:textId="77777777" w:rsidR="0096490B" w:rsidRPr="00976F01" w:rsidRDefault="0096490B" w:rsidP="00D35718">
                            <w:pPr>
                              <w:pStyle w:val="ListParagraph"/>
                              <w:numPr>
                                <w:ilvl w:val="0"/>
                                <w:numId w:val="5"/>
                              </w:numPr>
                              <w:jc w:val="both"/>
                              <w:rPr>
                                <w:sz w:val="24"/>
                              </w:rPr>
                            </w:pPr>
                            <w:r w:rsidRPr="00976F01">
                              <w:rPr>
                                <w:sz w:val="24"/>
                              </w:rPr>
                              <w:t xml:space="preserve">atbilstoši MK noteikumu Nr.87 4.pielikumam ir </w:t>
                            </w:r>
                            <w:r w:rsidRPr="00976F01">
                              <w:rPr>
                                <w:b/>
                                <w:sz w:val="24"/>
                              </w:rPr>
                              <w:t>mainījies konta numurs</w:t>
                            </w:r>
                            <w:r w:rsidRPr="00976F01">
                              <w:rPr>
                                <w:sz w:val="24"/>
                              </w:rPr>
                              <w:t xml:space="preserve"> (piemēram, </w:t>
                            </w:r>
                            <w:r w:rsidR="00477B9F" w:rsidRPr="00976F01">
                              <w:rPr>
                                <w:sz w:val="24"/>
                              </w:rPr>
                              <w:t>1352 un 1353 konts)</w:t>
                            </w:r>
                            <w:r w:rsidR="00030565" w:rsidRPr="00976F01">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9F563" id="Rectangle 5" o:spid="_x0000_s1027" style="position:absolute;margin-left:362.8pt;margin-top:20.75pt;width:414pt;height:11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" fillcolor="white [3201]" strokecolor="#5b9bd5 [3204]" strokeweight="1pt">
                <v:textbox>
                  <w:txbxContent>
                    <w:p w14:paraId="7E3508E6" w14:textId="77777777" w:rsidR="0096490B" w:rsidRPr="00976F01" w:rsidRDefault="0096490B" w:rsidP="0096490B">
                      <w:pPr>
                        <w:rPr>
                          <w:sz w:val="24"/>
                        </w:rPr>
                      </w:pPr>
                      <w:r w:rsidRPr="00976F01">
                        <w:rPr>
                          <w:b/>
                          <w:sz w:val="24"/>
                        </w:rPr>
                        <w:t>Ieguldījumu kapitālsabiedrībās</w:t>
                      </w:r>
                      <w:r w:rsidRPr="00976F01">
                        <w:rPr>
                          <w:sz w:val="24"/>
                        </w:rPr>
                        <w:t xml:space="preserve"> atlikumu 31.12.2018. izvērtē un pārgrāmato, ja:</w:t>
                      </w:r>
                    </w:p>
                    <w:p w14:paraId="53A35F88" w14:textId="77777777" w:rsidR="0096490B" w:rsidRPr="00976F01" w:rsidRDefault="00030565" w:rsidP="00D35718">
                      <w:pPr>
                        <w:pStyle w:val="ListParagraph"/>
                        <w:numPr>
                          <w:ilvl w:val="0"/>
                          <w:numId w:val="5"/>
                        </w:numPr>
                        <w:jc w:val="both"/>
                        <w:rPr>
                          <w:sz w:val="24"/>
                        </w:rPr>
                      </w:pPr>
                      <w:r w:rsidRPr="00976F01">
                        <w:rPr>
                          <w:sz w:val="24"/>
                        </w:rPr>
                        <w:t>v</w:t>
                      </w:r>
                      <w:r w:rsidR="0096490B" w:rsidRPr="00976F01">
                        <w:rPr>
                          <w:sz w:val="24"/>
                        </w:rPr>
                        <w:t xml:space="preserve">alsts vai pašvaldības </w:t>
                      </w:r>
                      <w:r w:rsidR="0096490B" w:rsidRPr="00976F01">
                        <w:rPr>
                          <w:b/>
                          <w:sz w:val="24"/>
                        </w:rPr>
                        <w:t>balsstiesības</w:t>
                      </w:r>
                      <w:r w:rsidR="0096490B" w:rsidRPr="00976F01">
                        <w:rPr>
                          <w:sz w:val="24"/>
                        </w:rPr>
                        <w:t xml:space="preserve"> kapitālsabiedrībā 01.01.2019. atšķiras no attiecīgās ieguldījuma daļas – pārklasificē uz attiecīgo kontu kā ieguldījumu radniecīgā, asociētā vai pārējā kapitālsabiedrībā;</w:t>
                      </w:r>
                    </w:p>
                    <w:p w14:paraId="3D94C789" w14:textId="77777777" w:rsidR="0096490B" w:rsidRPr="00976F01" w:rsidRDefault="0096490B" w:rsidP="00D35718">
                      <w:pPr>
                        <w:pStyle w:val="ListParagraph"/>
                        <w:numPr>
                          <w:ilvl w:val="0"/>
                          <w:numId w:val="5"/>
                        </w:numPr>
                        <w:jc w:val="both"/>
                        <w:rPr>
                          <w:sz w:val="24"/>
                        </w:rPr>
                      </w:pPr>
                      <w:r w:rsidRPr="00976F01">
                        <w:rPr>
                          <w:sz w:val="24"/>
                        </w:rPr>
                        <w:t xml:space="preserve">atbilstoši MK noteikumu Nr.87 4.pielikumam ir </w:t>
                      </w:r>
                      <w:r w:rsidRPr="00976F01">
                        <w:rPr>
                          <w:b/>
                          <w:sz w:val="24"/>
                        </w:rPr>
                        <w:t>mainījies konta numurs</w:t>
                      </w:r>
                      <w:r w:rsidRPr="00976F01">
                        <w:rPr>
                          <w:sz w:val="24"/>
                        </w:rPr>
                        <w:t xml:space="preserve"> (piemēram, </w:t>
                      </w:r>
                      <w:r w:rsidR="00477B9F" w:rsidRPr="00976F01">
                        <w:rPr>
                          <w:sz w:val="24"/>
                        </w:rPr>
                        <w:t>1352 un 1353 konts)</w:t>
                      </w:r>
                      <w:r w:rsidR="00030565" w:rsidRPr="00976F01">
                        <w:rPr>
                          <w:sz w:val="24"/>
                        </w:rPr>
                        <w:t>.</w:t>
                      </w:r>
                    </w:p>
                  </w:txbxContent>
                </v:textbox>
                <w10:wrap anchorx="margin"/>
              </v:rect>
            </w:pict>
          </mc:Fallback>
        </mc:AlternateContent>
      </w:r>
    </w:p>
    <w:p w14:paraId="4C01718C" w14:textId="1719BA84" w:rsidR="002C222C" w:rsidRDefault="002C222C" w:rsidP="002C222C">
      <w:pPr>
        <w:spacing w:after="120"/>
      </w:pPr>
    </w:p>
    <w:p w14:paraId="6E6DF09B" w14:textId="77777777" w:rsidR="002C222C" w:rsidRDefault="002C222C" w:rsidP="002C222C">
      <w:pPr>
        <w:spacing w:after="120"/>
      </w:pPr>
    </w:p>
    <w:p w14:paraId="0AB467F8" w14:textId="77777777" w:rsidR="002C222C" w:rsidRDefault="002C222C" w:rsidP="002C222C">
      <w:pPr>
        <w:spacing w:after="120"/>
      </w:pPr>
    </w:p>
    <w:p w14:paraId="460539BC" w14:textId="77777777" w:rsidR="002C222C" w:rsidRDefault="002C222C" w:rsidP="002C222C">
      <w:pPr>
        <w:spacing w:after="120"/>
      </w:pPr>
    </w:p>
    <w:p w14:paraId="5184B451" w14:textId="77777777" w:rsidR="002C222C" w:rsidRDefault="002C222C" w:rsidP="002C222C">
      <w:pPr>
        <w:spacing w:after="120"/>
      </w:pPr>
    </w:p>
    <w:p w14:paraId="6B066B27" w14:textId="77777777" w:rsidR="002C222C" w:rsidRDefault="002C222C" w:rsidP="002C222C">
      <w:pPr>
        <w:spacing w:after="120"/>
      </w:pPr>
    </w:p>
    <w:p w14:paraId="7049AE4D" w14:textId="77777777" w:rsidR="00477B9F" w:rsidRDefault="00477B9F" w:rsidP="00477B9F">
      <w:pPr>
        <w:spacing w:after="120"/>
      </w:pPr>
      <w:r>
        <w:rPr>
          <w:noProof/>
          <w:lang w:eastAsia="lv-LV"/>
        </w:rPr>
        <mc:AlternateContent>
          <mc:Choice Requires="wps">
            <w:drawing>
              <wp:anchor distT="0" distB="0" distL="114300" distR="114300" simplePos="0" relativeHeight="251666432" behindDoc="0" locked="0" layoutInCell="1" allowOverlap="1" wp14:anchorId="5E184B8E" wp14:editId="024AE996">
                <wp:simplePos x="0" y="0"/>
                <wp:positionH relativeFrom="margin">
                  <wp:align>right</wp:align>
                </wp:positionH>
                <wp:positionV relativeFrom="paragraph">
                  <wp:posOffset>51435</wp:posOffset>
                </wp:positionV>
                <wp:extent cx="5257800" cy="1409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257800" cy="14097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62EB9C9" w14:textId="77777777" w:rsidR="00477B9F" w:rsidRPr="00976F01" w:rsidRDefault="00477B9F" w:rsidP="00477B9F">
                            <w:pPr>
                              <w:rPr>
                                <w:sz w:val="24"/>
                              </w:rPr>
                            </w:pPr>
                            <w:r w:rsidRPr="00976F01">
                              <w:rPr>
                                <w:b/>
                                <w:sz w:val="24"/>
                              </w:rPr>
                              <w:t>Noguldījumu</w:t>
                            </w:r>
                            <w:r w:rsidRPr="00976F01">
                              <w:rPr>
                                <w:sz w:val="24"/>
                              </w:rPr>
                              <w:t>, kuru sākotnējais termiņš ir vairāk par 90 dienām, atlikumu 31.12.2018. izvērtē un pārgrāmato:</w:t>
                            </w:r>
                          </w:p>
                          <w:p w14:paraId="199A03FA" w14:textId="77777777" w:rsidR="00477B9F" w:rsidRPr="00976F01" w:rsidRDefault="00477B9F" w:rsidP="00477B9F">
                            <w:pPr>
                              <w:pStyle w:val="ListParagraph"/>
                              <w:numPr>
                                <w:ilvl w:val="0"/>
                                <w:numId w:val="6"/>
                              </w:numPr>
                              <w:rPr>
                                <w:sz w:val="24"/>
                              </w:rPr>
                            </w:pPr>
                            <w:r w:rsidRPr="00976F01">
                              <w:rPr>
                                <w:sz w:val="24"/>
                              </w:rPr>
                              <w:t>kontā “1369 Ilgtermiņa noguldījumi”, ja to atlikušais termiņš ir ilgāk par 1 gadu;</w:t>
                            </w:r>
                          </w:p>
                          <w:p w14:paraId="44974AE3" w14:textId="77777777" w:rsidR="00477B9F" w:rsidRPr="00976F01" w:rsidRDefault="00477B9F" w:rsidP="00477B9F">
                            <w:pPr>
                              <w:pStyle w:val="ListParagraph"/>
                              <w:numPr>
                                <w:ilvl w:val="0"/>
                                <w:numId w:val="6"/>
                              </w:numPr>
                              <w:rPr>
                                <w:sz w:val="24"/>
                              </w:rPr>
                            </w:pPr>
                            <w:r w:rsidRPr="00976F01">
                              <w:rPr>
                                <w:sz w:val="24"/>
                              </w:rPr>
                              <w:t>kontā “2569 Īstermiņa noguldījumi”, ja to atlikušais termiņš nav ilgāk par 1 gadu</w:t>
                            </w:r>
                            <w:r w:rsidR="00030565" w:rsidRPr="00976F01">
                              <w:rPr>
                                <w:sz w:val="24"/>
                              </w:rPr>
                              <w:t>.</w:t>
                            </w:r>
                            <w:r w:rsidRPr="00976F01">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84B8E" id="Rectangle 6" o:spid="_x0000_s1028" style="position:absolute;margin-left:362.8pt;margin-top:4.05pt;width:414pt;height:11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" fillcolor="white [3201]" strokecolor="#5b9bd5 [3204]" strokeweight="1pt">
                <v:textbox>
                  <w:txbxContent>
                    <w:p w14:paraId="162EB9C9" w14:textId="77777777" w:rsidR="00477B9F" w:rsidRPr="00976F01" w:rsidRDefault="00477B9F" w:rsidP="00477B9F">
                      <w:pPr>
                        <w:rPr>
                          <w:sz w:val="24"/>
                        </w:rPr>
                      </w:pPr>
                      <w:r w:rsidRPr="00976F01">
                        <w:rPr>
                          <w:b/>
                          <w:sz w:val="24"/>
                        </w:rPr>
                        <w:t>Noguldījumu</w:t>
                      </w:r>
                      <w:r w:rsidRPr="00976F01">
                        <w:rPr>
                          <w:sz w:val="24"/>
                        </w:rPr>
                        <w:t>, kuru sākotnējais termiņš ir vairāk par 90 dienām, atlikumu 31.12.2018. izvērtē un pārgrāmato:</w:t>
                      </w:r>
                    </w:p>
                    <w:p w14:paraId="199A03FA" w14:textId="77777777" w:rsidR="00477B9F" w:rsidRPr="00976F01" w:rsidRDefault="00477B9F" w:rsidP="00477B9F">
                      <w:pPr>
                        <w:pStyle w:val="ListParagraph"/>
                        <w:numPr>
                          <w:ilvl w:val="0"/>
                          <w:numId w:val="6"/>
                        </w:numPr>
                        <w:rPr>
                          <w:sz w:val="24"/>
                        </w:rPr>
                      </w:pPr>
                      <w:r w:rsidRPr="00976F01">
                        <w:rPr>
                          <w:sz w:val="24"/>
                        </w:rPr>
                        <w:t>kontā “1369 Ilgtermiņa noguldījumi”, ja to atlikušais termiņš ir ilgāk par 1 gadu;</w:t>
                      </w:r>
                    </w:p>
                    <w:p w14:paraId="44974AE3" w14:textId="77777777" w:rsidR="00477B9F" w:rsidRPr="00976F01" w:rsidRDefault="00477B9F" w:rsidP="00477B9F">
                      <w:pPr>
                        <w:pStyle w:val="ListParagraph"/>
                        <w:numPr>
                          <w:ilvl w:val="0"/>
                          <w:numId w:val="6"/>
                        </w:numPr>
                        <w:rPr>
                          <w:sz w:val="24"/>
                        </w:rPr>
                      </w:pPr>
                      <w:r w:rsidRPr="00976F01">
                        <w:rPr>
                          <w:sz w:val="24"/>
                        </w:rPr>
                        <w:t>kontā “2569 Īstermiņa noguldījumi”, ja to atlikušais termiņš nav ilgāk par 1 gadu</w:t>
                      </w:r>
                      <w:r w:rsidR="00030565" w:rsidRPr="00976F01">
                        <w:rPr>
                          <w:sz w:val="24"/>
                        </w:rPr>
                        <w:t>.</w:t>
                      </w:r>
                      <w:r w:rsidRPr="00976F01">
                        <w:rPr>
                          <w:sz w:val="24"/>
                        </w:rPr>
                        <w:t xml:space="preserve"> </w:t>
                      </w:r>
                    </w:p>
                  </w:txbxContent>
                </v:textbox>
                <w10:wrap anchorx="margin"/>
              </v:rect>
            </w:pict>
          </mc:Fallback>
        </mc:AlternateContent>
      </w:r>
    </w:p>
    <w:p w14:paraId="55B0B8FB" w14:textId="77777777" w:rsidR="00477B9F" w:rsidRDefault="00477B9F" w:rsidP="00477B9F">
      <w:pPr>
        <w:spacing w:after="120"/>
      </w:pPr>
    </w:p>
    <w:p w14:paraId="77B55C82" w14:textId="77777777" w:rsidR="00477B9F" w:rsidRDefault="00477B9F" w:rsidP="00477B9F">
      <w:pPr>
        <w:spacing w:after="120"/>
      </w:pPr>
    </w:p>
    <w:p w14:paraId="03AAD394" w14:textId="77777777" w:rsidR="00477B9F" w:rsidRDefault="00477B9F" w:rsidP="00477B9F">
      <w:pPr>
        <w:spacing w:after="120"/>
      </w:pPr>
    </w:p>
    <w:p w14:paraId="4B837B0E" w14:textId="77777777" w:rsidR="00477B9F" w:rsidRDefault="00477B9F" w:rsidP="00477B9F">
      <w:pPr>
        <w:spacing w:after="120"/>
      </w:pPr>
    </w:p>
    <w:p w14:paraId="6BE7B2E0" w14:textId="77777777" w:rsidR="00976F01" w:rsidRDefault="00976F01" w:rsidP="00477B9F">
      <w:pPr>
        <w:spacing w:after="120"/>
        <w:rPr>
          <w:b/>
          <w:i/>
          <w:color w:val="8EAADB" w:themeColor="accent5" w:themeTint="99"/>
        </w:rPr>
      </w:pPr>
    </w:p>
    <w:p w14:paraId="78B1FC7A" w14:textId="77777777" w:rsidR="00976F01" w:rsidRDefault="00976F01" w:rsidP="00477B9F">
      <w:pPr>
        <w:spacing w:after="120"/>
        <w:rPr>
          <w:b/>
          <w:i/>
          <w:color w:val="8EAADB" w:themeColor="accent5" w:themeTint="99"/>
        </w:rPr>
      </w:pPr>
    </w:p>
    <w:p w14:paraId="0E149AF6" w14:textId="32C6337C" w:rsidR="002F2754" w:rsidRPr="00D35718" w:rsidRDefault="002F2754" w:rsidP="00477B9F">
      <w:pPr>
        <w:spacing w:after="120"/>
        <w:rPr>
          <w:b/>
          <w:i/>
          <w:color w:val="8EAADB" w:themeColor="accent5" w:themeTint="99"/>
        </w:rPr>
      </w:pPr>
      <w:r w:rsidRPr="00D35718">
        <w:rPr>
          <w:b/>
          <w:i/>
          <w:color w:val="8EAADB" w:themeColor="accent5" w:themeTint="99"/>
        </w:rPr>
        <w:t>Izņēmumi:</w:t>
      </w:r>
    </w:p>
    <w:p w14:paraId="47897ECC" w14:textId="77777777" w:rsidR="002F2754" w:rsidRPr="00D35718" w:rsidRDefault="006A7C2B" w:rsidP="00063B7C">
      <w:pPr>
        <w:spacing w:after="120"/>
        <w:jc w:val="both"/>
        <w:rPr>
          <w:b/>
          <w:i/>
          <w:color w:val="8EAADB" w:themeColor="accent5" w:themeTint="99"/>
        </w:rPr>
      </w:pPr>
      <w:r w:rsidRPr="00D35718">
        <w:rPr>
          <w:b/>
          <w:i/>
          <w:color w:val="8EAADB" w:themeColor="accent5" w:themeTint="99"/>
        </w:rPr>
        <w:t xml:space="preserve">2160 un </w:t>
      </w:r>
      <w:r w:rsidR="002F2754" w:rsidRPr="00D35718">
        <w:rPr>
          <w:b/>
          <w:i/>
          <w:color w:val="8EAADB" w:themeColor="accent5" w:themeTint="99"/>
        </w:rPr>
        <w:t>2170 kont</w:t>
      </w:r>
      <w:r w:rsidRPr="00D35718">
        <w:rPr>
          <w:b/>
          <w:i/>
          <w:color w:val="8EAADB" w:themeColor="accent5" w:themeTint="99"/>
        </w:rPr>
        <w:t>u grup</w:t>
      </w:r>
      <w:r w:rsidR="002F2754" w:rsidRPr="00D35718">
        <w:rPr>
          <w:b/>
          <w:i/>
          <w:color w:val="8EAADB" w:themeColor="accent5" w:themeTint="99"/>
        </w:rPr>
        <w:t xml:space="preserve">ā uzskaitītos aktīvus pārgrāmato atbilstošos kontos līdz </w:t>
      </w:r>
      <w:r w:rsidRPr="00D35718">
        <w:rPr>
          <w:b/>
          <w:i/>
          <w:color w:val="8EAADB" w:themeColor="accent5" w:themeTint="99"/>
        </w:rPr>
        <w:t>2020.gada 31.decembrim.</w:t>
      </w:r>
    </w:p>
    <w:p w14:paraId="16B7D64A" w14:textId="77777777" w:rsidR="006A7C2B" w:rsidRPr="00976F01" w:rsidRDefault="006A7C2B" w:rsidP="001A6BAF">
      <w:pPr>
        <w:spacing w:after="120"/>
        <w:rPr>
          <w:b/>
          <w:i/>
          <w:sz w:val="24"/>
          <w:szCs w:val="24"/>
        </w:rPr>
      </w:pPr>
      <w:r w:rsidRPr="00976F01">
        <w:rPr>
          <w:b/>
          <w:i/>
          <w:sz w:val="24"/>
          <w:szCs w:val="24"/>
          <w:u w:val="single"/>
        </w:rPr>
        <w:lastRenderedPageBreak/>
        <w:t xml:space="preserve">2019.gada </w:t>
      </w:r>
      <w:r w:rsidR="00DE5DAF" w:rsidRPr="00976F01">
        <w:rPr>
          <w:b/>
          <w:i/>
          <w:sz w:val="24"/>
          <w:szCs w:val="24"/>
          <w:u w:val="single"/>
        </w:rPr>
        <w:t>laikā</w:t>
      </w:r>
      <w:r w:rsidRPr="00976F01">
        <w:rPr>
          <w:b/>
          <w:i/>
          <w:sz w:val="24"/>
          <w:szCs w:val="24"/>
        </w:rPr>
        <w:t>:</w:t>
      </w:r>
    </w:p>
    <w:p w14:paraId="25A49519" w14:textId="77777777" w:rsidR="006A7C2B" w:rsidRPr="00976F01" w:rsidRDefault="0063207F" w:rsidP="001716AE">
      <w:pPr>
        <w:pStyle w:val="ListParagraph"/>
        <w:numPr>
          <w:ilvl w:val="0"/>
          <w:numId w:val="3"/>
        </w:numPr>
        <w:spacing w:after="120"/>
        <w:contextualSpacing w:val="0"/>
        <w:jc w:val="both"/>
        <w:rPr>
          <w:sz w:val="24"/>
          <w:szCs w:val="24"/>
        </w:rPr>
      </w:pPr>
      <w:r w:rsidRPr="00976F01">
        <w:rPr>
          <w:b/>
          <w:sz w:val="24"/>
          <w:szCs w:val="24"/>
        </w:rPr>
        <w:t>izslēdz</w:t>
      </w:r>
      <w:r w:rsidRPr="00976F01">
        <w:rPr>
          <w:sz w:val="24"/>
          <w:szCs w:val="24"/>
        </w:rPr>
        <w:t xml:space="preserve"> p</w:t>
      </w:r>
      <w:r w:rsidR="006A7C2B" w:rsidRPr="00976F01">
        <w:rPr>
          <w:sz w:val="24"/>
          <w:szCs w:val="24"/>
        </w:rPr>
        <w:t xml:space="preserve">ārējās rezerves mežaudžu sākotnējās atzīšanas rezultātā </w:t>
      </w:r>
      <w:r w:rsidRPr="00976F01">
        <w:rPr>
          <w:sz w:val="24"/>
          <w:szCs w:val="24"/>
        </w:rPr>
        <w:t>(</w:t>
      </w:r>
      <w:r w:rsidR="006A7C2B" w:rsidRPr="00976F01">
        <w:rPr>
          <w:sz w:val="24"/>
          <w:szCs w:val="24"/>
        </w:rPr>
        <w:t>pārēj</w:t>
      </w:r>
      <w:r w:rsidRPr="00976F01">
        <w:rPr>
          <w:sz w:val="24"/>
          <w:szCs w:val="24"/>
        </w:rPr>
        <w:t>ie ieņēmumi).</w:t>
      </w:r>
    </w:p>
    <w:p w14:paraId="35F8AD1C" w14:textId="77777777" w:rsidR="00D84503" w:rsidRPr="00976F01" w:rsidRDefault="00D84503" w:rsidP="00D84503">
      <w:pPr>
        <w:spacing w:after="120"/>
        <w:rPr>
          <w:sz w:val="24"/>
          <w:szCs w:val="24"/>
        </w:rPr>
      </w:pPr>
      <w:r w:rsidRPr="00976F01">
        <w:rPr>
          <w:noProof/>
          <w:sz w:val="24"/>
          <w:szCs w:val="24"/>
          <w:lang w:eastAsia="lv-LV"/>
        </w:rPr>
        <mc:AlternateContent>
          <mc:Choice Requires="wps">
            <w:drawing>
              <wp:anchor distT="0" distB="0" distL="114300" distR="114300" simplePos="0" relativeHeight="251660288" behindDoc="0" locked="0" layoutInCell="1" allowOverlap="1" wp14:anchorId="50396079" wp14:editId="6874A4CA">
                <wp:simplePos x="0" y="0"/>
                <wp:positionH relativeFrom="margin">
                  <wp:posOffset>171450</wp:posOffset>
                </wp:positionH>
                <wp:positionV relativeFrom="paragraph">
                  <wp:posOffset>17145</wp:posOffset>
                </wp:positionV>
                <wp:extent cx="5267325" cy="7620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267325" cy="7620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2B4DF8D" w14:textId="77777777" w:rsidR="00D84503" w:rsidRPr="00976F01" w:rsidRDefault="00D84503" w:rsidP="00D84503">
                            <w:pPr>
                              <w:spacing w:after="120"/>
                              <w:jc w:val="both"/>
                              <w:rPr>
                                <w:b/>
                                <w:sz w:val="24"/>
                              </w:rPr>
                            </w:pPr>
                            <w:r w:rsidRPr="00976F01">
                              <w:rPr>
                                <w:b/>
                                <w:sz w:val="24"/>
                              </w:rPr>
                              <w:t>Rezerves, kas izveidotas sākotnēji atzīstot mežaudzes</w:t>
                            </w:r>
                          </w:p>
                          <w:p w14:paraId="5FF0FC1D" w14:textId="77777777" w:rsidR="00D84503" w:rsidRPr="00976F01" w:rsidRDefault="00D84503" w:rsidP="00D84503">
                            <w:pPr>
                              <w:spacing w:after="120"/>
                              <w:jc w:val="both"/>
                              <w:rPr>
                                <w:sz w:val="24"/>
                              </w:rPr>
                            </w:pPr>
                            <w:r w:rsidRPr="00976F01">
                              <w:rPr>
                                <w:sz w:val="24"/>
                              </w:rPr>
                              <w:t>Ievērojot MK noteikumu 441. un 432.punktu, izslēgtās rezerves atzīst kontā “8752 Grāmatvedības uzskaites pamatprincipu maiņa”.</w:t>
                            </w:r>
                          </w:p>
                          <w:p w14:paraId="3B04C0D9" w14:textId="77777777" w:rsidR="00D84503" w:rsidRPr="00D84503" w:rsidRDefault="00D84503" w:rsidP="00D84503">
                            <w:pPr>
                              <w:spacing w:after="120"/>
                              <w:jc w:val="both"/>
                            </w:pPr>
                          </w:p>
                          <w:p w14:paraId="40671648" w14:textId="77777777" w:rsidR="00D84503" w:rsidRDefault="00D84503" w:rsidP="00D8450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0396079" id="Rectangle 2" o:spid="_x0000_s1029" style="position:absolute;margin-left:13.5pt;margin-top:1.35pt;width:414.75pt;height:60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" fillcolor="white [3201]" strokecolor="#5b9bd5 [3204]" strokeweight="1pt">
                <v:textbox>
                  <w:txbxContent>
                    <w:p w14:paraId="32B4DF8D" w14:textId="77777777" w:rsidR="00D84503" w:rsidRPr="00976F01" w:rsidRDefault="00D84503" w:rsidP="00D84503">
                      <w:pPr>
                        <w:spacing w:after="120"/>
                        <w:jc w:val="both"/>
                        <w:rPr>
                          <w:b/>
                          <w:sz w:val="24"/>
                        </w:rPr>
                      </w:pPr>
                      <w:r w:rsidRPr="00976F01">
                        <w:rPr>
                          <w:b/>
                          <w:sz w:val="24"/>
                        </w:rPr>
                        <w:t>Rezerves, kas izveidotas sākotnēji atzīstot mežaudzes</w:t>
                      </w:r>
                    </w:p>
                    <w:p w14:paraId="5FF0FC1D" w14:textId="77777777" w:rsidR="00D84503" w:rsidRPr="00976F01" w:rsidRDefault="00D84503" w:rsidP="00D84503">
                      <w:pPr>
                        <w:spacing w:after="120"/>
                        <w:jc w:val="both"/>
                        <w:rPr>
                          <w:sz w:val="24"/>
                        </w:rPr>
                      </w:pPr>
                      <w:r w:rsidRPr="00976F01">
                        <w:rPr>
                          <w:sz w:val="24"/>
                        </w:rPr>
                        <w:t>Ievērojot MK noteikumu 441. un 432.punktu, izslēgtās rezerves atzīst kontā “8752 Grāmatvedības uzskaites pamatprincipu maiņa”.</w:t>
                      </w:r>
                    </w:p>
                    <w:p w14:paraId="3B04C0D9" w14:textId="77777777" w:rsidR="00D84503" w:rsidRPr="00D84503" w:rsidRDefault="00D84503" w:rsidP="00D84503">
                      <w:pPr>
                        <w:spacing w:after="120"/>
                        <w:jc w:val="both"/>
                      </w:pPr>
                    </w:p>
                    <w:p w14:paraId="40671648" w14:textId="77777777" w:rsidR="00D84503" w:rsidRDefault="00D84503" w:rsidP="00D84503">
                      <w:pPr>
                        <w:jc w:val="center"/>
                      </w:pPr>
                    </w:p>
                  </w:txbxContent>
                </v:textbox>
                <w10:wrap anchorx="margin"/>
              </v:rect>
            </w:pict>
          </mc:Fallback>
        </mc:AlternateContent>
      </w:r>
    </w:p>
    <w:p w14:paraId="2015DA86" w14:textId="77777777" w:rsidR="00D84503" w:rsidRPr="00976F01" w:rsidRDefault="00D84503" w:rsidP="00D84503">
      <w:pPr>
        <w:spacing w:after="120"/>
        <w:rPr>
          <w:sz w:val="24"/>
          <w:szCs w:val="24"/>
        </w:rPr>
      </w:pPr>
    </w:p>
    <w:p w14:paraId="016D07DF" w14:textId="77777777" w:rsidR="00D84503" w:rsidRPr="00976F01" w:rsidRDefault="00D84503" w:rsidP="00D84503">
      <w:pPr>
        <w:spacing w:after="120"/>
        <w:rPr>
          <w:sz w:val="24"/>
          <w:szCs w:val="24"/>
        </w:rPr>
      </w:pPr>
    </w:p>
    <w:p w14:paraId="66CC0892" w14:textId="77777777" w:rsidR="00976F01" w:rsidRPr="00976F01" w:rsidRDefault="00976F01" w:rsidP="00976F01">
      <w:pPr>
        <w:spacing w:after="0"/>
        <w:jc w:val="both"/>
        <w:rPr>
          <w:sz w:val="24"/>
          <w:szCs w:val="24"/>
        </w:rPr>
      </w:pPr>
    </w:p>
    <w:p w14:paraId="29423046" w14:textId="5F8E07BF" w:rsidR="0063207F" w:rsidRDefault="0063207F" w:rsidP="001716AE">
      <w:pPr>
        <w:pStyle w:val="ListParagraph"/>
        <w:numPr>
          <w:ilvl w:val="0"/>
          <w:numId w:val="3"/>
        </w:numPr>
        <w:spacing w:after="120"/>
        <w:contextualSpacing w:val="0"/>
        <w:jc w:val="both"/>
        <w:rPr>
          <w:sz w:val="24"/>
          <w:szCs w:val="24"/>
        </w:rPr>
      </w:pPr>
      <w:r w:rsidRPr="00976F01">
        <w:rPr>
          <w:b/>
          <w:sz w:val="24"/>
          <w:szCs w:val="24"/>
        </w:rPr>
        <w:t>izvērtē</w:t>
      </w:r>
      <w:r w:rsidRPr="00976F01">
        <w:rPr>
          <w:sz w:val="24"/>
          <w:szCs w:val="24"/>
        </w:rPr>
        <w:t xml:space="preserve"> </w:t>
      </w:r>
      <w:r w:rsidR="00105552" w:rsidRPr="00976F01">
        <w:rPr>
          <w:sz w:val="24"/>
          <w:szCs w:val="24"/>
        </w:rPr>
        <w:t xml:space="preserve">1270 kontā uzskaitītos ieguldījumus </w:t>
      </w:r>
      <w:r w:rsidR="00105552" w:rsidRPr="00976F01">
        <w:rPr>
          <w:b/>
          <w:sz w:val="24"/>
          <w:szCs w:val="24"/>
        </w:rPr>
        <w:t>un nodod</w:t>
      </w:r>
      <w:r w:rsidR="00105552" w:rsidRPr="00976F01">
        <w:rPr>
          <w:sz w:val="24"/>
          <w:szCs w:val="24"/>
        </w:rPr>
        <w:t xml:space="preserve"> budžeta iestādei, kurai aktīvs atzīts uzskaitē</w:t>
      </w:r>
      <w:r w:rsidRPr="00976F01">
        <w:rPr>
          <w:sz w:val="24"/>
          <w:szCs w:val="24"/>
        </w:rPr>
        <w:t xml:space="preserve"> (ieņēm</w:t>
      </w:r>
      <w:r w:rsidR="007517D7" w:rsidRPr="00976F01">
        <w:rPr>
          <w:sz w:val="24"/>
          <w:szCs w:val="24"/>
        </w:rPr>
        <w:t>umi un izdevumi bez atlīdzības).</w:t>
      </w:r>
    </w:p>
    <w:p w14:paraId="1F9D3B5E" w14:textId="2F75DF91" w:rsidR="00976F01" w:rsidRDefault="00976F01" w:rsidP="00976F01">
      <w:pPr>
        <w:spacing w:after="120"/>
        <w:jc w:val="both"/>
        <w:rPr>
          <w:sz w:val="24"/>
          <w:szCs w:val="24"/>
        </w:rPr>
      </w:pPr>
      <w:r w:rsidRPr="00976F01">
        <w:rPr>
          <w:noProof/>
          <w:sz w:val="24"/>
          <w:szCs w:val="24"/>
          <w:lang w:eastAsia="lv-LV"/>
        </w:rPr>
        <mc:AlternateContent>
          <mc:Choice Requires="wps">
            <w:drawing>
              <wp:anchor distT="0" distB="0" distL="114300" distR="114300" simplePos="0" relativeHeight="251662336" behindDoc="0" locked="0" layoutInCell="1" allowOverlap="1" wp14:anchorId="063C4290" wp14:editId="79347EF0">
                <wp:simplePos x="0" y="0"/>
                <wp:positionH relativeFrom="margin">
                  <wp:posOffset>190500</wp:posOffset>
                </wp:positionH>
                <wp:positionV relativeFrom="paragraph">
                  <wp:posOffset>12065</wp:posOffset>
                </wp:positionV>
                <wp:extent cx="5267325" cy="1476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267325" cy="1476375"/>
                        </a:xfrm>
                        <a:prstGeom prst="rect">
                          <a:avLst/>
                        </a:prstGeom>
                        <a:solidFill>
                          <a:sysClr val="window" lastClr="FFFFFF"/>
                        </a:solidFill>
                        <a:ln w="12700" cap="flat" cmpd="sng" algn="ctr">
                          <a:solidFill>
                            <a:srgbClr val="5B9BD5"/>
                          </a:solidFill>
                          <a:prstDash val="solid"/>
                          <a:miter lim="800000"/>
                        </a:ln>
                        <a:effectLst/>
                      </wps:spPr>
                      <wps:txbx>
                        <w:txbxContent>
                          <w:p w14:paraId="07F64A2C" w14:textId="77777777" w:rsidR="00D84503" w:rsidRPr="00976F01" w:rsidRDefault="00D84503" w:rsidP="00D84503">
                            <w:pPr>
                              <w:spacing w:after="120"/>
                              <w:jc w:val="both"/>
                              <w:rPr>
                                <w:b/>
                                <w:sz w:val="24"/>
                              </w:rPr>
                            </w:pPr>
                            <w:r w:rsidRPr="00976F01">
                              <w:rPr>
                                <w:b/>
                                <w:sz w:val="24"/>
                              </w:rPr>
                              <w:t>Ilgtermiņa ieguldījumi nomātajos pamatlīdzekļos</w:t>
                            </w:r>
                          </w:p>
                          <w:p w14:paraId="0E881E41" w14:textId="77777777" w:rsidR="00D84503" w:rsidRPr="00976F01" w:rsidRDefault="00D84503" w:rsidP="00D84503">
                            <w:pPr>
                              <w:spacing w:after="120"/>
                              <w:jc w:val="both"/>
                              <w:rPr>
                                <w:sz w:val="24"/>
                              </w:rPr>
                            </w:pPr>
                            <w:r w:rsidRPr="00976F01">
                              <w:rPr>
                                <w:sz w:val="24"/>
                              </w:rPr>
                              <w:t>Ja ieguldījums ir kapitalizējams, to nodod citai budžeta iestādei. Darījumu abas puses uzskaita ievērojot MK noteikumu Nr.87 2.18. sadaļā noteikto kārtību:</w:t>
                            </w:r>
                          </w:p>
                          <w:p w14:paraId="16FD53CC" w14:textId="599EBAC2" w:rsidR="00D84503" w:rsidRPr="00976F01" w:rsidRDefault="00D84503" w:rsidP="00D84503">
                            <w:pPr>
                              <w:spacing w:after="120"/>
                              <w:jc w:val="both"/>
                              <w:rPr>
                                <w:sz w:val="24"/>
                              </w:rPr>
                            </w:pPr>
                            <w:r w:rsidRPr="00976F01">
                              <w:rPr>
                                <w:sz w:val="24"/>
                              </w:rPr>
                              <w:t>Ilgtermiņa ieguldījuma atlikušo vērtību noraksta kontā “8420 Izdevumi no saņemtām un nodotām vērtībām bez atlīdzības”, bet saņēmējs atzīst kontā “8410 Ieņēmumi no saņemtām un nodotām vērtībām bez atlīdzības”</w:t>
                            </w:r>
                            <w:r w:rsidR="00976F01">
                              <w:rPr>
                                <w:sz w:val="24"/>
                              </w:rPr>
                              <w:t>.</w:t>
                            </w:r>
                          </w:p>
                          <w:p w14:paraId="0F8464B9" w14:textId="77777777" w:rsidR="00D84503" w:rsidRPr="00976F01" w:rsidRDefault="00D84503" w:rsidP="00D84503">
                            <w:pPr>
                              <w:spacing w:after="120"/>
                              <w:jc w:val="both"/>
                              <w:rPr>
                                <w:sz w:val="24"/>
                              </w:rPr>
                            </w:pPr>
                          </w:p>
                          <w:p w14:paraId="6518B5BE" w14:textId="77777777" w:rsidR="00D84503" w:rsidRPr="00976F01" w:rsidRDefault="00D84503" w:rsidP="00D84503">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3C4290" id="Rectangle 3" o:spid="_x0000_s1030" style="position:absolute;left:0;text-align:left;margin-left:15pt;margin-top:.95pt;width:414.75pt;height:116.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" fillcolor="window" strokecolor="#5b9bd5" strokeweight="1pt">
                <v:textbox>
                  <w:txbxContent>
                    <w:p w14:paraId="07F64A2C" w14:textId="77777777" w:rsidR="00D84503" w:rsidRPr="00976F01" w:rsidRDefault="00D84503" w:rsidP="00D84503">
                      <w:pPr>
                        <w:spacing w:after="120"/>
                        <w:jc w:val="both"/>
                        <w:rPr>
                          <w:b/>
                          <w:sz w:val="24"/>
                        </w:rPr>
                      </w:pPr>
                      <w:r w:rsidRPr="00976F01">
                        <w:rPr>
                          <w:b/>
                          <w:sz w:val="24"/>
                        </w:rPr>
                        <w:t>Ilgtermiņa ieguldījumi nomātajos pamatlīdzekļos</w:t>
                      </w:r>
                    </w:p>
                    <w:p w14:paraId="0E881E41" w14:textId="77777777" w:rsidR="00D84503" w:rsidRPr="00976F01" w:rsidRDefault="00D84503" w:rsidP="00D84503">
                      <w:pPr>
                        <w:spacing w:after="120"/>
                        <w:jc w:val="both"/>
                        <w:rPr>
                          <w:sz w:val="24"/>
                        </w:rPr>
                      </w:pPr>
                      <w:r w:rsidRPr="00976F01">
                        <w:rPr>
                          <w:sz w:val="24"/>
                        </w:rPr>
                        <w:t>Ja ieguldījums ir kapitalizējams, to nodod citai budžeta iestādei. Darījumu abas puses uzskaita ievērojot MK noteikumu Nr.87 2.18. sadaļā noteikto kārtību:</w:t>
                      </w:r>
                    </w:p>
                    <w:p w14:paraId="16FD53CC" w14:textId="599EBAC2" w:rsidR="00D84503" w:rsidRPr="00976F01" w:rsidRDefault="00D84503" w:rsidP="00D84503">
                      <w:pPr>
                        <w:spacing w:after="120"/>
                        <w:jc w:val="both"/>
                        <w:rPr>
                          <w:sz w:val="24"/>
                        </w:rPr>
                      </w:pPr>
                      <w:r w:rsidRPr="00976F01">
                        <w:rPr>
                          <w:sz w:val="24"/>
                        </w:rPr>
                        <w:t>Ilgtermiņa ieguldījuma atlikušo vērtību noraksta kontā “8420 Izdevumi no saņemtām un nodotām vērtībām bez atlīdzības”, bet saņēmējs atzīst kontā “8410 Ieņēmumi no saņemtām un nodotām vērtībām bez atlīdzības”</w:t>
                      </w:r>
                      <w:r w:rsidR="00976F01">
                        <w:rPr>
                          <w:sz w:val="24"/>
                        </w:rPr>
                        <w:t>.</w:t>
                      </w:r>
                    </w:p>
                    <w:p w14:paraId="0F8464B9" w14:textId="77777777" w:rsidR="00D84503" w:rsidRPr="00976F01" w:rsidRDefault="00D84503" w:rsidP="00D84503">
                      <w:pPr>
                        <w:spacing w:after="120"/>
                        <w:jc w:val="both"/>
                        <w:rPr>
                          <w:sz w:val="24"/>
                        </w:rPr>
                      </w:pPr>
                    </w:p>
                    <w:p w14:paraId="6518B5BE" w14:textId="77777777" w:rsidR="00D84503" w:rsidRPr="00976F01" w:rsidRDefault="00D84503" w:rsidP="00D84503">
                      <w:pPr>
                        <w:jc w:val="center"/>
                        <w:rPr>
                          <w:sz w:val="24"/>
                        </w:rPr>
                      </w:pPr>
                    </w:p>
                  </w:txbxContent>
                </v:textbox>
                <w10:wrap anchorx="margin"/>
              </v:rect>
            </w:pict>
          </mc:Fallback>
        </mc:AlternateContent>
      </w:r>
    </w:p>
    <w:p w14:paraId="008D93C6" w14:textId="526ABE76" w:rsidR="00976F01" w:rsidRDefault="00976F01" w:rsidP="00976F01">
      <w:pPr>
        <w:spacing w:after="120"/>
        <w:jc w:val="both"/>
        <w:rPr>
          <w:sz w:val="24"/>
          <w:szCs w:val="24"/>
        </w:rPr>
      </w:pPr>
    </w:p>
    <w:p w14:paraId="6419A329" w14:textId="5466FD9B" w:rsidR="00976F01" w:rsidRPr="00976F01" w:rsidRDefault="00976F01" w:rsidP="00976F01">
      <w:pPr>
        <w:spacing w:after="120"/>
        <w:jc w:val="both"/>
        <w:rPr>
          <w:sz w:val="24"/>
          <w:szCs w:val="24"/>
        </w:rPr>
      </w:pPr>
    </w:p>
    <w:p w14:paraId="6B42BEF3" w14:textId="69D51AE6" w:rsidR="00D84503" w:rsidRPr="00976F01" w:rsidRDefault="00D84503" w:rsidP="00D84503">
      <w:pPr>
        <w:spacing w:after="120"/>
        <w:ind w:left="360"/>
        <w:rPr>
          <w:sz w:val="24"/>
          <w:szCs w:val="24"/>
        </w:rPr>
      </w:pPr>
    </w:p>
    <w:p w14:paraId="7AA46217" w14:textId="77777777" w:rsidR="00D84503" w:rsidRPr="00976F01" w:rsidRDefault="00D84503" w:rsidP="00D84503">
      <w:pPr>
        <w:spacing w:after="120"/>
        <w:ind w:left="360"/>
        <w:rPr>
          <w:sz w:val="24"/>
          <w:szCs w:val="24"/>
        </w:rPr>
      </w:pPr>
    </w:p>
    <w:p w14:paraId="43530F10" w14:textId="77777777" w:rsidR="00976F01" w:rsidRPr="00976F01" w:rsidRDefault="00976F01" w:rsidP="00976F01">
      <w:pPr>
        <w:pStyle w:val="ListParagraph"/>
        <w:spacing w:after="120"/>
        <w:contextualSpacing w:val="0"/>
        <w:jc w:val="both"/>
        <w:rPr>
          <w:sz w:val="24"/>
          <w:szCs w:val="24"/>
        </w:rPr>
      </w:pPr>
    </w:p>
    <w:p w14:paraId="37A6D35D" w14:textId="580E9ABC" w:rsidR="0063207F" w:rsidRPr="00976F01" w:rsidRDefault="0063207F" w:rsidP="001716AE">
      <w:pPr>
        <w:pStyle w:val="ListParagraph"/>
        <w:numPr>
          <w:ilvl w:val="0"/>
          <w:numId w:val="3"/>
        </w:numPr>
        <w:spacing w:after="120"/>
        <w:contextualSpacing w:val="0"/>
        <w:jc w:val="both"/>
        <w:rPr>
          <w:sz w:val="24"/>
          <w:szCs w:val="24"/>
        </w:rPr>
      </w:pPr>
      <w:r w:rsidRPr="00976F01">
        <w:rPr>
          <w:b/>
          <w:sz w:val="24"/>
          <w:szCs w:val="24"/>
        </w:rPr>
        <w:t>izvērtē</w:t>
      </w:r>
      <w:r w:rsidRPr="00976F01">
        <w:rPr>
          <w:sz w:val="24"/>
          <w:szCs w:val="24"/>
        </w:rPr>
        <w:t xml:space="preserve"> kultūras pieminekļu lietošanas veidu</w:t>
      </w:r>
      <w:r w:rsidR="00DE5DAF" w:rsidRPr="00976F01">
        <w:rPr>
          <w:sz w:val="24"/>
          <w:szCs w:val="24"/>
        </w:rPr>
        <w:t>,</w:t>
      </w:r>
      <w:r w:rsidRPr="00976F01">
        <w:rPr>
          <w:sz w:val="24"/>
          <w:szCs w:val="24"/>
        </w:rPr>
        <w:t xml:space="preserve"> </w:t>
      </w:r>
      <w:r w:rsidRPr="00976F01">
        <w:rPr>
          <w:b/>
          <w:sz w:val="24"/>
          <w:szCs w:val="24"/>
        </w:rPr>
        <w:t>nosaka</w:t>
      </w:r>
      <w:r w:rsidRPr="00976F01">
        <w:rPr>
          <w:sz w:val="24"/>
          <w:szCs w:val="24"/>
        </w:rPr>
        <w:t xml:space="preserve"> atlikušo lietderīgās lietošanas laiku</w:t>
      </w:r>
      <w:r w:rsidR="00DE5DAF" w:rsidRPr="00976F01">
        <w:rPr>
          <w:sz w:val="24"/>
          <w:szCs w:val="24"/>
        </w:rPr>
        <w:t xml:space="preserve"> un </w:t>
      </w:r>
      <w:r w:rsidR="00DE5DAF" w:rsidRPr="00976F01">
        <w:rPr>
          <w:b/>
          <w:sz w:val="24"/>
          <w:szCs w:val="24"/>
        </w:rPr>
        <w:t>uzsāk</w:t>
      </w:r>
      <w:r w:rsidR="00DE5DAF" w:rsidRPr="00976F01">
        <w:rPr>
          <w:sz w:val="24"/>
          <w:szCs w:val="24"/>
        </w:rPr>
        <w:t xml:space="preserve"> nolietojuma ap</w:t>
      </w:r>
      <w:r w:rsidR="007517D7" w:rsidRPr="00976F01">
        <w:rPr>
          <w:sz w:val="24"/>
          <w:szCs w:val="24"/>
        </w:rPr>
        <w:t>rēķinu (pamatdarbības izdevumi).</w:t>
      </w:r>
    </w:p>
    <w:p w14:paraId="1607646A" w14:textId="77777777" w:rsidR="00D84503" w:rsidRPr="00976F01" w:rsidRDefault="00D84503" w:rsidP="00D84503">
      <w:pPr>
        <w:pStyle w:val="ListParagraph"/>
        <w:spacing w:after="120"/>
        <w:contextualSpacing w:val="0"/>
        <w:rPr>
          <w:sz w:val="24"/>
          <w:szCs w:val="24"/>
        </w:rPr>
      </w:pPr>
      <w:r w:rsidRPr="00976F01">
        <w:rPr>
          <w:noProof/>
          <w:sz w:val="24"/>
          <w:szCs w:val="24"/>
          <w:lang w:eastAsia="lv-LV"/>
        </w:rPr>
        <mc:AlternateContent>
          <mc:Choice Requires="wps">
            <w:drawing>
              <wp:anchor distT="0" distB="0" distL="114300" distR="114300" simplePos="0" relativeHeight="251664384" behindDoc="0" locked="0" layoutInCell="1" allowOverlap="1" wp14:anchorId="2DBCADD9" wp14:editId="5E45EB14">
                <wp:simplePos x="0" y="0"/>
                <wp:positionH relativeFrom="margin">
                  <wp:posOffset>190500</wp:posOffset>
                </wp:positionH>
                <wp:positionV relativeFrom="paragraph">
                  <wp:posOffset>44449</wp:posOffset>
                </wp:positionV>
                <wp:extent cx="5267325" cy="1857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267325" cy="1857375"/>
                        </a:xfrm>
                        <a:prstGeom prst="rect">
                          <a:avLst/>
                        </a:prstGeom>
                        <a:solidFill>
                          <a:sysClr val="window" lastClr="FFFFFF"/>
                        </a:solidFill>
                        <a:ln w="12700" cap="flat" cmpd="sng" algn="ctr">
                          <a:solidFill>
                            <a:srgbClr val="5B9BD5"/>
                          </a:solidFill>
                          <a:prstDash val="solid"/>
                          <a:miter lim="800000"/>
                        </a:ln>
                        <a:effectLst/>
                      </wps:spPr>
                      <wps:txbx>
                        <w:txbxContent>
                          <w:p w14:paraId="45EDA53D" w14:textId="77777777" w:rsidR="00D84503" w:rsidRPr="0026386A" w:rsidRDefault="00D84503" w:rsidP="00D84503">
                            <w:pPr>
                              <w:spacing w:after="120"/>
                              <w:jc w:val="both"/>
                              <w:rPr>
                                <w:b/>
                                <w:sz w:val="24"/>
                              </w:rPr>
                            </w:pPr>
                            <w:r w:rsidRPr="0026386A">
                              <w:rPr>
                                <w:b/>
                                <w:sz w:val="24"/>
                              </w:rPr>
                              <w:t>Kultūras pieminekļi</w:t>
                            </w:r>
                          </w:p>
                          <w:p w14:paraId="48E8F96A" w14:textId="77777777" w:rsidR="00D84503" w:rsidRPr="0026386A" w:rsidRDefault="00D84503" w:rsidP="00D84503">
                            <w:pPr>
                              <w:spacing w:after="120"/>
                              <w:jc w:val="both"/>
                              <w:rPr>
                                <w:sz w:val="24"/>
                              </w:rPr>
                            </w:pPr>
                            <w:r w:rsidRPr="0026386A">
                              <w:rPr>
                                <w:sz w:val="24"/>
                              </w:rPr>
                              <w:t xml:space="preserve">ilgtermiņa ieguldījumiem nolietojumu neaprēķina, ja tie atbilst kādam no MK noteikumu Nr.87 89.punktā minētiem izņēmumiem, tai skaitā valsts aizsargājamo kultūras pieminekļu sarakstā iekļautajiem pasaules un valsts nozīmes kultūras pieminekļiem, izņemot tos, kuri tiek lietoti ikdienā. </w:t>
                            </w:r>
                          </w:p>
                          <w:p w14:paraId="2CB5408F" w14:textId="77777777" w:rsidR="00E96C9D" w:rsidRPr="0026386A" w:rsidRDefault="00E96C9D" w:rsidP="00D84503">
                            <w:pPr>
                              <w:spacing w:after="120"/>
                              <w:jc w:val="both"/>
                              <w:rPr>
                                <w:sz w:val="24"/>
                              </w:rPr>
                            </w:pPr>
                            <w:r w:rsidRPr="0026386A">
                              <w:rPr>
                                <w:sz w:val="24"/>
                              </w:rPr>
                              <w:t xml:space="preserve">Ja saskaņā ar </w:t>
                            </w:r>
                            <w:proofErr w:type="spellStart"/>
                            <w:r w:rsidRPr="0026386A">
                              <w:rPr>
                                <w:sz w:val="24"/>
                              </w:rPr>
                              <w:t>izvērtējumu</w:t>
                            </w:r>
                            <w:proofErr w:type="spellEnd"/>
                            <w:r w:rsidRPr="0026386A">
                              <w:rPr>
                                <w:sz w:val="24"/>
                              </w:rPr>
                              <w:t xml:space="preserve"> nolietojumu nepieciešams aprēķināt, budžeta iestāde nosaka atlikušo lietderīgās lietošanas laiku un uzsāk nolietojuma aprēķinu ar 2019.gada 1.janvāri</w:t>
                            </w:r>
                            <w:r w:rsidR="002603D2" w:rsidRPr="0026386A">
                              <w:rPr>
                                <w:sz w:val="24"/>
                                <w:u w:val="single"/>
                              </w:rPr>
                              <w:t xml:space="preserve">  </w:t>
                            </w:r>
                            <w:r w:rsidR="002603D2" w:rsidRPr="0026386A">
                              <w:rPr>
                                <w:sz w:val="24"/>
                              </w:rPr>
                              <w:t>un attiecina kontā “7000 Pamatdarbības izdevumi”</w:t>
                            </w:r>
                            <w:r w:rsidR="00030565" w:rsidRPr="0026386A">
                              <w:rPr>
                                <w:sz w:val="24"/>
                              </w:rPr>
                              <w:t>.</w:t>
                            </w:r>
                          </w:p>
                          <w:p w14:paraId="407A7AC0" w14:textId="77777777" w:rsidR="00D84503" w:rsidRPr="0026386A" w:rsidRDefault="00D84503" w:rsidP="00D84503">
                            <w:pPr>
                              <w:spacing w:after="120"/>
                              <w:jc w:val="both"/>
                              <w:rPr>
                                <w:sz w:val="24"/>
                              </w:rPr>
                            </w:pPr>
                          </w:p>
                          <w:p w14:paraId="35C3F88F" w14:textId="77777777" w:rsidR="00D84503" w:rsidRPr="0026386A" w:rsidRDefault="00D84503" w:rsidP="00D84503">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DBCADD9" id="Rectangle 4" o:spid="_x0000_s1031" style="position:absolute;left:0;text-align:left;margin-left:15pt;margin-top:3.5pt;width:414.75pt;height:146.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" fillcolor="window" strokecolor="#5b9bd5" strokeweight="1pt">
                <v:textbox>
                  <w:txbxContent>
                    <w:p w14:paraId="45EDA53D" w14:textId="77777777" w:rsidR="00D84503" w:rsidRPr="0026386A" w:rsidRDefault="00D84503" w:rsidP="00D84503">
                      <w:pPr>
                        <w:spacing w:after="120"/>
                        <w:jc w:val="both"/>
                        <w:rPr>
                          <w:b/>
                          <w:sz w:val="24"/>
                        </w:rPr>
                      </w:pPr>
                      <w:r w:rsidRPr="0026386A">
                        <w:rPr>
                          <w:b/>
                          <w:sz w:val="24"/>
                        </w:rPr>
                        <w:t>Kultūras pieminekļi</w:t>
                      </w:r>
                    </w:p>
                    <w:p w14:paraId="48E8F96A" w14:textId="77777777" w:rsidR="00D84503" w:rsidRPr="0026386A" w:rsidRDefault="00D84503" w:rsidP="00D84503">
                      <w:pPr>
                        <w:spacing w:after="120"/>
                        <w:jc w:val="both"/>
                        <w:rPr>
                          <w:sz w:val="24"/>
                        </w:rPr>
                      </w:pPr>
                      <w:r w:rsidRPr="0026386A">
                        <w:rPr>
                          <w:sz w:val="24"/>
                        </w:rPr>
                        <w:t xml:space="preserve">ilgtermiņa ieguldījumiem nolietojumu neaprēķina, ja tie atbilst kādam no MK noteikumu Nr.87 89.punktā minētiem izņēmumiem, tai skaitā valsts aizsargājamo kultūras pieminekļu sarakstā iekļautajiem pasaules un valsts nozīmes kultūras pieminekļiem, izņemot tos, kuri tiek lietoti ikdienā. </w:t>
                      </w:r>
                    </w:p>
                    <w:p w14:paraId="2CB5408F" w14:textId="77777777" w:rsidR="00E96C9D" w:rsidRPr="0026386A" w:rsidRDefault="00E96C9D" w:rsidP="00D84503">
                      <w:pPr>
                        <w:spacing w:after="120"/>
                        <w:jc w:val="both"/>
                        <w:rPr>
                          <w:sz w:val="24"/>
                        </w:rPr>
                      </w:pPr>
                      <w:r w:rsidRPr="0026386A">
                        <w:rPr>
                          <w:sz w:val="24"/>
                        </w:rPr>
                        <w:t>Ja saskaņā ar izvērtējumu nolietojumu nepieciešams aprēķināt, budžeta iestāde nosaka atlikušo lietderīgās lietošanas laiku un uzsāk nolietojuma aprēķinu ar 2019.gada 1.janvāri</w:t>
                      </w:r>
                      <w:r w:rsidR="002603D2" w:rsidRPr="0026386A">
                        <w:rPr>
                          <w:sz w:val="24"/>
                          <w:u w:val="single"/>
                        </w:rPr>
                        <w:t xml:space="preserve">  </w:t>
                      </w:r>
                      <w:r w:rsidR="002603D2" w:rsidRPr="0026386A">
                        <w:rPr>
                          <w:sz w:val="24"/>
                        </w:rPr>
                        <w:t>un attiecina kontā “7000 Pamatdarbības izdevumi”</w:t>
                      </w:r>
                      <w:r w:rsidR="00030565" w:rsidRPr="0026386A">
                        <w:rPr>
                          <w:sz w:val="24"/>
                        </w:rPr>
                        <w:t>.</w:t>
                      </w:r>
                    </w:p>
                    <w:p w14:paraId="407A7AC0" w14:textId="77777777" w:rsidR="00D84503" w:rsidRPr="0026386A" w:rsidRDefault="00D84503" w:rsidP="00D84503">
                      <w:pPr>
                        <w:spacing w:after="120"/>
                        <w:jc w:val="both"/>
                        <w:rPr>
                          <w:sz w:val="24"/>
                        </w:rPr>
                      </w:pPr>
                    </w:p>
                    <w:p w14:paraId="35C3F88F" w14:textId="77777777" w:rsidR="00D84503" w:rsidRPr="0026386A" w:rsidRDefault="00D84503" w:rsidP="00D84503">
                      <w:pPr>
                        <w:jc w:val="center"/>
                        <w:rPr>
                          <w:sz w:val="24"/>
                        </w:rPr>
                      </w:pPr>
                    </w:p>
                  </w:txbxContent>
                </v:textbox>
                <w10:wrap anchorx="margin"/>
              </v:rect>
            </w:pict>
          </mc:Fallback>
        </mc:AlternateContent>
      </w:r>
    </w:p>
    <w:p w14:paraId="34A3F0E1" w14:textId="77777777" w:rsidR="00D84503" w:rsidRPr="00976F01" w:rsidRDefault="00D84503" w:rsidP="00D84503">
      <w:pPr>
        <w:pStyle w:val="ListParagraph"/>
        <w:spacing w:after="120"/>
        <w:contextualSpacing w:val="0"/>
        <w:rPr>
          <w:sz w:val="24"/>
          <w:szCs w:val="24"/>
        </w:rPr>
      </w:pPr>
    </w:p>
    <w:p w14:paraId="105CAE53" w14:textId="77777777" w:rsidR="00D84503" w:rsidRPr="00976F01" w:rsidRDefault="00D84503" w:rsidP="00D84503">
      <w:pPr>
        <w:pStyle w:val="ListParagraph"/>
        <w:spacing w:after="120"/>
        <w:contextualSpacing w:val="0"/>
        <w:rPr>
          <w:sz w:val="24"/>
          <w:szCs w:val="24"/>
        </w:rPr>
      </w:pPr>
    </w:p>
    <w:p w14:paraId="4E985DAC" w14:textId="77777777" w:rsidR="00D84503" w:rsidRPr="00976F01" w:rsidRDefault="00D84503" w:rsidP="00D84503">
      <w:pPr>
        <w:pStyle w:val="ListParagraph"/>
        <w:spacing w:after="120"/>
        <w:contextualSpacing w:val="0"/>
        <w:rPr>
          <w:sz w:val="24"/>
          <w:szCs w:val="24"/>
        </w:rPr>
      </w:pPr>
    </w:p>
    <w:p w14:paraId="464E802D" w14:textId="77777777" w:rsidR="00D84503" w:rsidRPr="00976F01" w:rsidRDefault="00D84503" w:rsidP="00D84503">
      <w:pPr>
        <w:pStyle w:val="ListParagraph"/>
        <w:spacing w:after="120"/>
        <w:contextualSpacing w:val="0"/>
        <w:rPr>
          <w:sz w:val="24"/>
          <w:szCs w:val="24"/>
        </w:rPr>
      </w:pPr>
    </w:p>
    <w:p w14:paraId="4C981F61" w14:textId="77777777" w:rsidR="00DE5DAF" w:rsidRPr="00976F01" w:rsidRDefault="008D28C5" w:rsidP="001A6BAF">
      <w:pPr>
        <w:pStyle w:val="ListParagraph"/>
        <w:numPr>
          <w:ilvl w:val="0"/>
          <w:numId w:val="3"/>
        </w:numPr>
        <w:spacing w:after="120"/>
        <w:contextualSpacing w:val="0"/>
        <w:rPr>
          <w:sz w:val="24"/>
          <w:szCs w:val="24"/>
        </w:rPr>
      </w:pPr>
      <w:r w:rsidRPr="00976F01">
        <w:rPr>
          <w:sz w:val="24"/>
          <w:szCs w:val="24"/>
        </w:rPr>
        <w:t>no jauna atzītus ilgtermiņa finanšu aktīvus un saistības novērtē diskontētajā vērtībā</w:t>
      </w:r>
      <w:r w:rsidR="007517D7" w:rsidRPr="00976F01">
        <w:rPr>
          <w:sz w:val="24"/>
          <w:szCs w:val="24"/>
        </w:rPr>
        <w:t>.</w:t>
      </w:r>
    </w:p>
    <w:p w14:paraId="02F8AEB3" w14:textId="77777777" w:rsidR="007517D7" w:rsidRPr="00976F01" w:rsidRDefault="007517D7" w:rsidP="001A6BAF">
      <w:pPr>
        <w:spacing w:after="120"/>
        <w:rPr>
          <w:sz w:val="24"/>
          <w:szCs w:val="24"/>
          <w:u w:val="single"/>
        </w:rPr>
      </w:pPr>
    </w:p>
    <w:p w14:paraId="1952B011" w14:textId="77777777" w:rsidR="002603D2" w:rsidRPr="00976F01" w:rsidRDefault="002603D2" w:rsidP="001A6BAF">
      <w:pPr>
        <w:spacing w:after="120"/>
        <w:rPr>
          <w:sz w:val="24"/>
          <w:szCs w:val="24"/>
          <w:u w:val="single"/>
        </w:rPr>
      </w:pPr>
    </w:p>
    <w:p w14:paraId="14394802" w14:textId="77777777" w:rsidR="006A7C2B" w:rsidRPr="00976F01" w:rsidRDefault="006A7C2B" w:rsidP="001A6BAF">
      <w:pPr>
        <w:spacing w:after="120"/>
        <w:rPr>
          <w:b/>
          <w:i/>
          <w:sz w:val="24"/>
          <w:szCs w:val="24"/>
        </w:rPr>
      </w:pPr>
      <w:r w:rsidRPr="00976F01">
        <w:rPr>
          <w:b/>
          <w:i/>
          <w:sz w:val="24"/>
          <w:szCs w:val="24"/>
          <w:u w:val="single"/>
        </w:rPr>
        <w:t>2019.gada beigu atlikumi</w:t>
      </w:r>
      <w:r w:rsidRPr="00976F01">
        <w:rPr>
          <w:b/>
          <w:i/>
          <w:sz w:val="24"/>
          <w:szCs w:val="24"/>
        </w:rPr>
        <w:t>:</w:t>
      </w:r>
    </w:p>
    <w:p w14:paraId="748C384F" w14:textId="77777777" w:rsidR="006A7C2B" w:rsidRPr="00976F01" w:rsidRDefault="006A7C2B" w:rsidP="00E1300F">
      <w:pPr>
        <w:pStyle w:val="ListParagraph"/>
        <w:numPr>
          <w:ilvl w:val="0"/>
          <w:numId w:val="2"/>
        </w:numPr>
        <w:spacing w:after="120"/>
        <w:contextualSpacing w:val="0"/>
        <w:jc w:val="both"/>
        <w:rPr>
          <w:sz w:val="24"/>
          <w:szCs w:val="24"/>
        </w:rPr>
      </w:pPr>
      <w:r w:rsidRPr="00976F01">
        <w:rPr>
          <w:b/>
          <w:sz w:val="24"/>
          <w:szCs w:val="24"/>
        </w:rPr>
        <w:t>Nemateriāliem ieguldījumiem</w:t>
      </w:r>
      <w:r w:rsidRPr="00976F01">
        <w:rPr>
          <w:sz w:val="24"/>
          <w:szCs w:val="24"/>
        </w:rPr>
        <w:t xml:space="preserve"> izvērtē </w:t>
      </w:r>
      <w:r w:rsidR="00105552" w:rsidRPr="00976F01">
        <w:rPr>
          <w:sz w:val="24"/>
          <w:szCs w:val="24"/>
        </w:rPr>
        <w:t xml:space="preserve">lietderīgās lietošanas laiku </w:t>
      </w:r>
      <w:r w:rsidRPr="00976F01">
        <w:rPr>
          <w:sz w:val="24"/>
          <w:szCs w:val="24"/>
        </w:rPr>
        <w:t>un nosaka nenoteiktu lietderīgās lietošanas laiku</w:t>
      </w:r>
      <w:r w:rsidR="00105552" w:rsidRPr="00976F01">
        <w:rPr>
          <w:sz w:val="24"/>
          <w:szCs w:val="24"/>
        </w:rPr>
        <w:t>, pārtraucot amortizācijas aprēķinu, vai turpina amortizēt iepriekš noteiktajā vai pārskatītajā lietderīgās lietošanas laikā.</w:t>
      </w:r>
    </w:p>
    <w:p w14:paraId="425928C2" w14:textId="77777777" w:rsidR="00477B9F" w:rsidRPr="00976F01" w:rsidRDefault="00477B9F" w:rsidP="00E1300F">
      <w:pPr>
        <w:pStyle w:val="ListParagraph"/>
        <w:numPr>
          <w:ilvl w:val="0"/>
          <w:numId w:val="2"/>
        </w:numPr>
        <w:spacing w:after="120"/>
        <w:contextualSpacing w:val="0"/>
        <w:jc w:val="both"/>
        <w:rPr>
          <w:sz w:val="24"/>
          <w:szCs w:val="24"/>
        </w:rPr>
      </w:pPr>
      <w:r w:rsidRPr="00976F01">
        <w:rPr>
          <w:b/>
          <w:sz w:val="24"/>
          <w:szCs w:val="24"/>
        </w:rPr>
        <w:t>Bioloģiskos aktīvus lauksaimnieciskai darbībai</w:t>
      </w:r>
      <w:r w:rsidRPr="00976F01">
        <w:rPr>
          <w:sz w:val="24"/>
          <w:szCs w:val="24"/>
        </w:rPr>
        <w:t xml:space="preserve"> – mežaudzes sākot ar 2019.gadu katru gadu novērtē Meža valsts reģistra noteiktajā vērtībā. Iepriekšējais novērtējums ir veikts pārskata periodā, kurā aktīvu sākotnēji atzina uzskaitē. Ņemot vērā, ka novērtējuma starpība starp sākotnējo vērtību </w:t>
      </w:r>
      <w:r w:rsidRPr="00976F01">
        <w:rPr>
          <w:sz w:val="24"/>
          <w:szCs w:val="24"/>
        </w:rPr>
        <w:lastRenderedPageBreak/>
        <w:t>un 2019.gada vērtību attiecas gan uz 2019.gadu, gan uz iepriekšējiem gadiem, vērtības aktualizāciju 2019.gadā attiecina uz kontu “6000 Pamatdarbības ieņēmumi” vai kontu “7000 Pamatdarbības izdevumi” par to daļu, kas veidojas starp 2018.gada inventarizācijā iegūtiem datiem no Meža valsts reģistra un 2019.gada inventarizācijā iegūtiem datiem no Meža valsts reģistra. Atlikušo vērtības daļu attiecina uz kontu “8752 Grāmatvedības uzskaites pamatprincipu maiņa” vai kontu “8762 Grāmatvedības uzskaites pamatprincipu maiņa”.</w:t>
      </w:r>
    </w:p>
    <w:p w14:paraId="717D7044" w14:textId="77777777" w:rsidR="00105552" w:rsidRPr="00976F01" w:rsidRDefault="00105552" w:rsidP="00E1300F">
      <w:pPr>
        <w:pStyle w:val="ListParagraph"/>
        <w:numPr>
          <w:ilvl w:val="0"/>
          <w:numId w:val="2"/>
        </w:numPr>
        <w:spacing w:after="120"/>
        <w:contextualSpacing w:val="0"/>
        <w:jc w:val="both"/>
        <w:rPr>
          <w:sz w:val="24"/>
          <w:szCs w:val="24"/>
        </w:rPr>
      </w:pPr>
      <w:r w:rsidRPr="00976F01">
        <w:rPr>
          <w:sz w:val="24"/>
          <w:szCs w:val="24"/>
        </w:rPr>
        <w:t xml:space="preserve">Izvērtē </w:t>
      </w:r>
      <w:r w:rsidRPr="00976F01">
        <w:rPr>
          <w:b/>
          <w:sz w:val="24"/>
          <w:szCs w:val="24"/>
        </w:rPr>
        <w:t>finanšu ieguldījumu radniecīgās un asociētās kapitālsabiedrībās</w:t>
      </w:r>
      <w:r w:rsidRPr="00976F01">
        <w:rPr>
          <w:sz w:val="24"/>
          <w:szCs w:val="24"/>
        </w:rPr>
        <w:t xml:space="preserve"> </w:t>
      </w:r>
      <w:r w:rsidR="00DE5DAF" w:rsidRPr="00976F01">
        <w:rPr>
          <w:sz w:val="24"/>
          <w:szCs w:val="24"/>
        </w:rPr>
        <w:t xml:space="preserve">klasifikāciju </w:t>
      </w:r>
      <w:r w:rsidRPr="00976F01">
        <w:rPr>
          <w:sz w:val="24"/>
          <w:szCs w:val="24"/>
        </w:rPr>
        <w:t xml:space="preserve">un </w:t>
      </w:r>
      <w:r w:rsidR="00030565" w:rsidRPr="00976F01">
        <w:rPr>
          <w:sz w:val="24"/>
          <w:szCs w:val="24"/>
        </w:rPr>
        <w:t xml:space="preserve">to </w:t>
      </w:r>
      <w:r w:rsidR="00030565" w:rsidRPr="00976F01">
        <w:rPr>
          <w:b/>
          <w:sz w:val="24"/>
          <w:szCs w:val="24"/>
        </w:rPr>
        <w:t xml:space="preserve">uzskaites vērtību </w:t>
      </w:r>
      <w:r w:rsidRPr="00976F01">
        <w:rPr>
          <w:b/>
          <w:sz w:val="24"/>
          <w:szCs w:val="24"/>
        </w:rPr>
        <w:t xml:space="preserve">pārrēķina </w:t>
      </w:r>
      <w:r w:rsidRPr="00976F01">
        <w:rPr>
          <w:sz w:val="24"/>
          <w:szCs w:val="24"/>
        </w:rPr>
        <w:t xml:space="preserve">atbilstoši </w:t>
      </w:r>
      <w:r w:rsidRPr="00976F01">
        <w:rPr>
          <w:b/>
          <w:sz w:val="24"/>
          <w:szCs w:val="24"/>
        </w:rPr>
        <w:t>pašu kapitāla metodei</w:t>
      </w:r>
      <w:r w:rsidR="00030565" w:rsidRPr="00976F01">
        <w:rPr>
          <w:sz w:val="24"/>
          <w:szCs w:val="24"/>
        </w:rPr>
        <w:t>. Pārrēķina rezultātā atzīst pārskata perioda ieņēmumus, izdevumus</w:t>
      </w:r>
      <w:r w:rsidR="0063207F" w:rsidRPr="00976F01">
        <w:rPr>
          <w:sz w:val="24"/>
          <w:szCs w:val="24"/>
        </w:rPr>
        <w:t xml:space="preserve"> vai</w:t>
      </w:r>
      <w:r w:rsidR="00030565" w:rsidRPr="00976F01">
        <w:rPr>
          <w:sz w:val="24"/>
          <w:szCs w:val="24"/>
        </w:rPr>
        <w:t xml:space="preserve"> pārējās rezerves</w:t>
      </w:r>
      <w:r w:rsidRPr="00976F01">
        <w:rPr>
          <w:sz w:val="24"/>
          <w:szCs w:val="24"/>
        </w:rPr>
        <w:t>.</w:t>
      </w:r>
      <w:r w:rsidR="00406E05" w:rsidRPr="00976F01">
        <w:rPr>
          <w:color w:val="FF0000"/>
          <w:sz w:val="24"/>
          <w:szCs w:val="24"/>
        </w:rPr>
        <w:t xml:space="preserve"> </w:t>
      </w:r>
    </w:p>
    <w:p w14:paraId="7448E014" w14:textId="77777777" w:rsidR="002603D2" w:rsidRPr="00976F01" w:rsidRDefault="002603D2" w:rsidP="00E1300F">
      <w:pPr>
        <w:pStyle w:val="ListParagraph"/>
        <w:spacing w:after="120"/>
        <w:contextualSpacing w:val="0"/>
        <w:jc w:val="both"/>
        <w:rPr>
          <w:sz w:val="24"/>
          <w:szCs w:val="24"/>
        </w:rPr>
      </w:pPr>
      <w:r w:rsidRPr="00976F01">
        <w:rPr>
          <w:b/>
          <w:sz w:val="24"/>
          <w:szCs w:val="24"/>
        </w:rPr>
        <w:t>Mainot</w:t>
      </w:r>
      <w:r w:rsidRPr="00976F01">
        <w:rPr>
          <w:sz w:val="24"/>
          <w:szCs w:val="24"/>
        </w:rPr>
        <w:t xml:space="preserve"> izmaksu metodi uz pašu kapitāla metodi, kapitālsabiedrību iepriekšējo periodu peļņu/ zaudējumus atbilstoši MK noteikumu Nr.87 441. un 432.punktam atzīst pārskata perioda ieņēmumos</w:t>
      </w:r>
      <w:r w:rsidR="00030565" w:rsidRPr="00976F01">
        <w:rPr>
          <w:sz w:val="24"/>
          <w:szCs w:val="24"/>
        </w:rPr>
        <w:t xml:space="preserve"> vai</w:t>
      </w:r>
      <w:r w:rsidRPr="00976F01">
        <w:rPr>
          <w:sz w:val="24"/>
          <w:szCs w:val="24"/>
        </w:rPr>
        <w:t xml:space="preserve"> izdevumos. Lai budžeta iestāžu uzskaitē un pārskatos nodalītu iepriekšējo periodu rezultātu no pārskata gada rezultāta, tad kapitālsabiedrību pārskata gada rezultātu atzīst kontā “8140 Ieņēmumi no ilgtermiņa finanšu ieguldījumu pārvērtēšanas vai pārsnieguma” vai kontā “8240 Izdevumi no ilgtermiņa finanšu ieguldījumu pārvērtēšanas”, bet iepriekšējo pārskata gadu rezultātu – kontā “8752 Grāmatvedības uzskaites pamatprincipu maiņa” vai kontā “8762 Grāmatvedības uzskaites pamatprincipu maiņa”.</w:t>
      </w:r>
    </w:p>
    <w:tbl>
      <w:tblPr>
        <w:tblW w:w="8781" w:type="dxa"/>
        <w:tblCellMar>
          <w:left w:w="0" w:type="dxa"/>
          <w:right w:w="0" w:type="dxa"/>
        </w:tblCellMar>
        <w:tblLook w:val="0600" w:firstRow="0" w:lastRow="0" w:firstColumn="0" w:lastColumn="0" w:noHBand="1" w:noVBand="1"/>
      </w:tblPr>
      <w:tblGrid>
        <w:gridCol w:w="5700"/>
        <w:gridCol w:w="1580"/>
        <w:gridCol w:w="1501"/>
      </w:tblGrid>
      <w:tr w:rsidR="002603D2" w:rsidRPr="00976F01" w14:paraId="58AE6CEF" w14:textId="77777777" w:rsidTr="00546FEF">
        <w:trPr>
          <w:trHeight w:val="326"/>
        </w:trPr>
        <w:tc>
          <w:tcPr>
            <w:tcW w:w="5700" w:type="dxa"/>
            <w:tcBorders>
              <w:top w:val="single" w:sz="6" w:space="0" w:color="BFBFBF"/>
              <w:left w:val="single" w:sz="6" w:space="0" w:color="BFBFBF"/>
              <w:bottom w:val="single" w:sz="6" w:space="0" w:color="FFFFFF"/>
              <w:right w:val="single" w:sz="6" w:space="0" w:color="FFFFFF"/>
            </w:tcBorders>
            <w:shd w:val="clear" w:color="auto" w:fill="FFFFFF"/>
            <w:tcMar>
              <w:top w:w="15" w:type="dxa"/>
              <w:left w:w="15" w:type="dxa"/>
              <w:bottom w:w="0" w:type="dxa"/>
              <w:right w:w="15" w:type="dxa"/>
            </w:tcMar>
            <w:vAlign w:val="bottom"/>
            <w:hideMark/>
          </w:tcPr>
          <w:p w14:paraId="2AC95761" w14:textId="77777777" w:rsidR="002603D2" w:rsidRPr="00976F01" w:rsidRDefault="002603D2" w:rsidP="00F560FE">
            <w:pPr>
              <w:spacing w:after="0" w:line="240" w:lineRule="auto"/>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 </w:t>
            </w:r>
          </w:p>
        </w:tc>
        <w:tc>
          <w:tcPr>
            <w:tcW w:w="1580" w:type="dxa"/>
            <w:tcBorders>
              <w:top w:val="single" w:sz="6" w:space="0" w:color="BFBFBF"/>
              <w:left w:val="single" w:sz="6" w:space="0" w:color="FFFFFF"/>
              <w:bottom w:val="single" w:sz="6" w:space="0" w:color="FFFFFF"/>
              <w:right w:val="single" w:sz="6" w:space="0" w:color="FFFFFF"/>
            </w:tcBorders>
            <w:shd w:val="clear" w:color="auto" w:fill="FFFFFF"/>
            <w:tcMar>
              <w:top w:w="15" w:type="dxa"/>
              <w:left w:w="15" w:type="dxa"/>
              <w:bottom w:w="0" w:type="dxa"/>
              <w:right w:w="15" w:type="dxa"/>
            </w:tcMar>
            <w:vAlign w:val="bottom"/>
            <w:hideMark/>
          </w:tcPr>
          <w:p w14:paraId="0929DE50" w14:textId="77777777" w:rsidR="002603D2" w:rsidRPr="00976F01" w:rsidRDefault="002603D2" w:rsidP="00F560FE">
            <w:pPr>
              <w:spacing w:after="0" w:line="240" w:lineRule="auto"/>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Perioda beigās</w:t>
            </w:r>
          </w:p>
        </w:tc>
        <w:tc>
          <w:tcPr>
            <w:tcW w:w="1501" w:type="dxa"/>
            <w:tcBorders>
              <w:top w:val="single" w:sz="6" w:space="0" w:color="BFBFBF"/>
              <w:left w:val="single" w:sz="6" w:space="0" w:color="FFFFFF"/>
              <w:bottom w:val="single" w:sz="6" w:space="0" w:color="FFFFFF"/>
              <w:right w:val="single" w:sz="6" w:space="0" w:color="BFBFBF"/>
            </w:tcBorders>
            <w:shd w:val="clear" w:color="auto" w:fill="FFFFFF"/>
            <w:tcMar>
              <w:top w:w="15" w:type="dxa"/>
              <w:left w:w="15" w:type="dxa"/>
              <w:bottom w:w="0" w:type="dxa"/>
              <w:right w:w="15" w:type="dxa"/>
            </w:tcMar>
            <w:vAlign w:val="bottom"/>
            <w:hideMark/>
          </w:tcPr>
          <w:p w14:paraId="26424DC6" w14:textId="77777777" w:rsidR="002603D2" w:rsidRPr="00976F01" w:rsidRDefault="002603D2" w:rsidP="00F560FE">
            <w:pPr>
              <w:spacing w:after="0" w:line="240" w:lineRule="auto"/>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Perioda sākumā</w:t>
            </w:r>
          </w:p>
        </w:tc>
      </w:tr>
      <w:tr w:rsidR="002603D2" w:rsidRPr="00976F01" w14:paraId="4562D6B5" w14:textId="77777777" w:rsidTr="00546FEF">
        <w:trPr>
          <w:trHeight w:val="326"/>
        </w:trPr>
        <w:tc>
          <w:tcPr>
            <w:tcW w:w="5700" w:type="dxa"/>
            <w:tcBorders>
              <w:top w:val="single" w:sz="6" w:space="0" w:color="FFFFFF"/>
              <w:left w:val="single" w:sz="6" w:space="0" w:color="BFBFBF"/>
              <w:bottom w:val="single" w:sz="6" w:space="0" w:color="FFFFFF"/>
              <w:right w:val="single" w:sz="6" w:space="0" w:color="FFFFFF"/>
            </w:tcBorders>
            <w:shd w:val="clear" w:color="auto" w:fill="FFFFFF"/>
            <w:tcMar>
              <w:top w:w="15" w:type="dxa"/>
              <w:left w:w="15" w:type="dxa"/>
              <w:bottom w:w="0" w:type="dxa"/>
              <w:right w:w="15" w:type="dxa"/>
            </w:tcMar>
            <w:vAlign w:val="bottom"/>
            <w:hideMark/>
          </w:tcPr>
          <w:p w14:paraId="3695FC05" w14:textId="77777777" w:rsidR="002603D2" w:rsidRPr="00976F01" w:rsidRDefault="002603D2" w:rsidP="00F560FE">
            <w:pPr>
              <w:spacing w:after="0" w:line="240" w:lineRule="auto"/>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Pašu kapitāls</w:t>
            </w:r>
          </w:p>
        </w:tc>
        <w:tc>
          <w:tcPr>
            <w:tcW w:w="1580" w:type="dxa"/>
            <w:tcBorders>
              <w:top w:val="single" w:sz="6" w:space="0" w:color="FFFFFF"/>
              <w:left w:val="single" w:sz="6" w:space="0" w:color="FFFFFF"/>
              <w:bottom w:val="single" w:sz="6" w:space="0" w:color="FFFFFF"/>
              <w:right w:val="single" w:sz="6" w:space="0" w:color="FFFFFF"/>
            </w:tcBorders>
            <w:shd w:val="clear" w:color="auto" w:fill="FFFFFF"/>
            <w:tcMar>
              <w:top w:w="15" w:type="dxa"/>
              <w:left w:w="15" w:type="dxa"/>
              <w:bottom w:w="0" w:type="dxa"/>
              <w:right w:w="15" w:type="dxa"/>
            </w:tcMar>
            <w:vAlign w:val="bottom"/>
            <w:hideMark/>
          </w:tcPr>
          <w:p w14:paraId="32F21493" w14:textId="77777777" w:rsidR="002603D2" w:rsidRPr="00976F01" w:rsidRDefault="002603D2" w:rsidP="00F560FE">
            <w:pPr>
              <w:spacing w:after="0" w:line="240" w:lineRule="auto"/>
              <w:jc w:val="right"/>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5100</w:t>
            </w:r>
          </w:p>
        </w:tc>
        <w:tc>
          <w:tcPr>
            <w:tcW w:w="1501" w:type="dxa"/>
            <w:tcBorders>
              <w:top w:val="single" w:sz="6" w:space="0" w:color="FFFFFF"/>
              <w:left w:val="single" w:sz="6" w:space="0" w:color="FFFFFF"/>
              <w:bottom w:val="single" w:sz="6" w:space="0" w:color="FFFFFF"/>
              <w:right w:val="single" w:sz="6" w:space="0" w:color="BFBFBF"/>
            </w:tcBorders>
            <w:shd w:val="clear" w:color="auto" w:fill="FFFFFF"/>
            <w:tcMar>
              <w:top w:w="15" w:type="dxa"/>
              <w:left w:w="15" w:type="dxa"/>
              <w:bottom w:w="0" w:type="dxa"/>
              <w:right w:w="15" w:type="dxa"/>
            </w:tcMar>
            <w:vAlign w:val="bottom"/>
            <w:hideMark/>
          </w:tcPr>
          <w:p w14:paraId="0C0C0D31" w14:textId="77777777" w:rsidR="002603D2" w:rsidRPr="00976F01" w:rsidRDefault="002603D2" w:rsidP="00F560FE">
            <w:pPr>
              <w:spacing w:after="0" w:line="240" w:lineRule="auto"/>
              <w:jc w:val="right"/>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5500</w:t>
            </w:r>
          </w:p>
        </w:tc>
      </w:tr>
      <w:tr w:rsidR="002603D2" w:rsidRPr="00976F01" w14:paraId="35E0F24F" w14:textId="77777777" w:rsidTr="00546FEF">
        <w:trPr>
          <w:trHeight w:val="326"/>
        </w:trPr>
        <w:tc>
          <w:tcPr>
            <w:tcW w:w="5700" w:type="dxa"/>
            <w:tcBorders>
              <w:top w:val="single" w:sz="6" w:space="0" w:color="FFFFFF"/>
              <w:left w:val="single" w:sz="6" w:space="0" w:color="BFBFBF"/>
              <w:bottom w:val="single" w:sz="6" w:space="0" w:color="FFFFFF"/>
              <w:right w:val="single" w:sz="6" w:space="0" w:color="FFFFFF"/>
            </w:tcBorders>
            <w:shd w:val="clear" w:color="auto" w:fill="FFFFFF"/>
            <w:tcMar>
              <w:top w:w="15" w:type="dxa"/>
              <w:left w:w="15" w:type="dxa"/>
              <w:bottom w:w="0" w:type="dxa"/>
              <w:right w:w="15" w:type="dxa"/>
            </w:tcMar>
            <w:vAlign w:val="bottom"/>
            <w:hideMark/>
          </w:tcPr>
          <w:p w14:paraId="7BD3C9A6" w14:textId="77777777" w:rsidR="002603D2" w:rsidRPr="00976F01" w:rsidRDefault="002603D2" w:rsidP="00F560FE">
            <w:pPr>
              <w:spacing w:after="0" w:line="240" w:lineRule="auto"/>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1.Akciju vai daļu kapitāls (pamatkapitāls)</w:t>
            </w:r>
          </w:p>
        </w:tc>
        <w:tc>
          <w:tcPr>
            <w:tcW w:w="1580" w:type="dxa"/>
            <w:tcBorders>
              <w:top w:val="single" w:sz="6" w:space="0" w:color="FFFFFF"/>
              <w:left w:val="single" w:sz="6" w:space="0" w:color="FFFFFF"/>
              <w:bottom w:val="single" w:sz="6" w:space="0" w:color="FFFFFF"/>
              <w:right w:val="single" w:sz="6" w:space="0" w:color="FFFFFF"/>
            </w:tcBorders>
            <w:shd w:val="clear" w:color="auto" w:fill="FFFFFF"/>
            <w:tcMar>
              <w:top w:w="15" w:type="dxa"/>
              <w:left w:w="15" w:type="dxa"/>
              <w:bottom w:w="0" w:type="dxa"/>
              <w:right w:w="15" w:type="dxa"/>
            </w:tcMar>
            <w:vAlign w:val="bottom"/>
            <w:hideMark/>
          </w:tcPr>
          <w:p w14:paraId="06EBD4BA" w14:textId="77777777" w:rsidR="002603D2" w:rsidRPr="00976F01" w:rsidRDefault="002603D2" w:rsidP="00F560FE">
            <w:pPr>
              <w:spacing w:after="0" w:line="240" w:lineRule="auto"/>
              <w:jc w:val="right"/>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5000</w:t>
            </w:r>
          </w:p>
        </w:tc>
        <w:tc>
          <w:tcPr>
            <w:tcW w:w="1501" w:type="dxa"/>
            <w:tcBorders>
              <w:top w:val="single" w:sz="6" w:space="0" w:color="FFFFFF"/>
              <w:left w:val="single" w:sz="6" w:space="0" w:color="FFFFFF"/>
              <w:bottom w:val="single" w:sz="6" w:space="0" w:color="FFFFFF"/>
              <w:right w:val="single" w:sz="6" w:space="0" w:color="BFBFBF"/>
            </w:tcBorders>
            <w:shd w:val="clear" w:color="auto" w:fill="FFFFFF"/>
            <w:tcMar>
              <w:top w:w="15" w:type="dxa"/>
              <w:left w:w="15" w:type="dxa"/>
              <w:bottom w:w="0" w:type="dxa"/>
              <w:right w:w="15" w:type="dxa"/>
            </w:tcMar>
            <w:vAlign w:val="bottom"/>
            <w:hideMark/>
          </w:tcPr>
          <w:p w14:paraId="204C9AF2" w14:textId="77777777" w:rsidR="002603D2" w:rsidRPr="00976F01" w:rsidRDefault="002603D2" w:rsidP="00F560FE">
            <w:pPr>
              <w:spacing w:after="0" w:line="240" w:lineRule="auto"/>
              <w:jc w:val="right"/>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5000</w:t>
            </w:r>
          </w:p>
        </w:tc>
      </w:tr>
      <w:tr w:rsidR="002603D2" w:rsidRPr="00976F01" w14:paraId="6E1E323F" w14:textId="77777777" w:rsidTr="00546FEF">
        <w:trPr>
          <w:trHeight w:val="326"/>
        </w:trPr>
        <w:tc>
          <w:tcPr>
            <w:tcW w:w="5700" w:type="dxa"/>
            <w:tcBorders>
              <w:top w:val="single" w:sz="6" w:space="0" w:color="FFFFFF"/>
              <w:left w:val="single" w:sz="6" w:space="0" w:color="BFBFBF"/>
              <w:bottom w:val="single" w:sz="6" w:space="0" w:color="FFFFFF"/>
              <w:right w:val="single" w:sz="6" w:space="0" w:color="FFFFFF"/>
            </w:tcBorders>
            <w:shd w:val="clear" w:color="auto" w:fill="FFFFFF"/>
            <w:tcMar>
              <w:top w:w="15" w:type="dxa"/>
              <w:left w:w="15" w:type="dxa"/>
              <w:bottom w:w="0" w:type="dxa"/>
              <w:right w:w="15" w:type="dxa"/>
            </w:tcMar>
            <w:vAlign w:val="bottom"/>
            <w:hideMark/>
          </w:tcPr>
          <w:p w14:paraId="11BC839D" w14:textId="77777777" w:rsidR="002603D2" w:rsidRPr="00976F01" w:rsidRDefault="002603D2" w:rsidP="00F560FE">
            <w:pPr>
              <w:spacing w:after="0" w:line="240" w:lineRule="auto"/>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2.Akciju (daļu) emisijas uzcenojums</w:t>
            </w:r>
          </w:p>
        </w:tc>
        <w:tc>
          <w:tcPr>
            <w:tcW w:w="1580" w:type="dxa"/>
            <w:tcBorders>
              <w:top w:val="single" w:sz="6" w:space="0" w:color="FFFFFF"/>
              <w:left w:val="single" w:sz="6" w:space="0" w:color="FFFFFF"/>
              <w:bottom w:val="single" w:sz="6" w:space="0" w:color="FFFFFF"/>
              <w:right w:val="single" w:sz="6" w:space="0" w:color="FFFFFF"/>
            </w:tcBorders>
            <w:shd w:val="clear" w:color="auto" w:fill="FFFFFF"/>
            <w:tcMar>
              <w:top w:w="15" w:type="dxa"/>
              <w:left w:w="15" w:type="dxa"/>
              <w:bottom w:w="0" w:type="dxa"/>
              <w:right w:w="15" w:type="dxa"/>
            </w:tcMar>
            <w:vAlign w:val="bottom"/>
            <w:hideMark/>
          </w:tcPr>
          <w:p w14:paraId="0811D962" w14:textId="77777777" w:rsidR="002603D2" w:rsidRPr="00976F01" w:rsidRDefault="002603D2" w:rsidP="00F560FE">
            <w:pPr>
              <w:spacing w:after="0" w:line="240" w:lineRule="auto"/>
              <w:jc w:val="right"/>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noProof/>
                <w:color w:val="000000"/>
                <w:sz w:val="24"/>
                <w:szCs w:val="24"/>
                <w:lang w:eastAsia="lv-LV"/>
              </w:rPr>
              <mc:AlternateContent>
                <mc:Choice Requires="wps">
                  <w:drawing>
                    <wp:anchor distT="0" distB="0" distL="114300" distR="114300" simplePos="0" relativeHeight="251671552" behindDoc="0" locked="0" layoutInCell="1" allowOverlap="1" wp14:anchorId="7D7B5E46" wp14:editId="00DCAC54">
                      <wp:simplePos x="0" y="0"/>
                      <wp:positionH relativeFrom="column">
                        <wp:posOffset>516255</wp:posOffset>
                      </wp:positionH>
                      <wp:positionV relativeFrom="paragraph">
                        <wp:posOffset>-9525</wp:posOffset>
                      </wp:positionV>
                      <wp:extent cx="266065" cy="266065"/>
                      <wp:effectExtent l="0" t="0" r="76835" b="57785"/>
                      <wp:wrapNone/>
                      <wp:docPr id="7" name="Straight Arrow Connector 7"/>
                      <wp:cNvGraphicFramePr/>
                      <a:graphic xmlns:a="http://schemas.openxmlformats.org/drawingml/2006/main">
                        <a:graphicData uri="http://schemas.microsoft.com/office/word/2010/wordprocessingShape">
                          <wps:wsp>
                            <wps:cNvCnPr/>
                            <wps:spPr>
                              <a:xfrm>
                                <a:off x="0" y="0"/>
                                <a:ext cx="266065" cy="266065"/>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F4B486E" id="_x0000_t32" coordsize="21600,21600" o:spt="32" o:oned="t" path="m,l21600,21600e" filled="f">
                      <v:path arrowok="t" fillok="f" o:connecttype="none"/>
                      <o:lock v:ext="edit" shapetype="t"/>
                    </v:shapetype>
                    <v:shape id="Straight Arrow Connector 7" o:spid="_x0000_s1026" type="#_x0000_t32" style="position:absolute;margin-left:40.65pt;margin-top:-.75pt;width:20.95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" strokecolor="#ed7d31" strokeweight=".5pt">
                      <v:stroke endarrow="block" joinstyle="miter"/>
                    </v:shape>
                  </w:pict>
                </mc:Fallback>
              </mc:AlternateContent>
            </w:r>
            <w:r w:rsidRPr="00976F01">
              <w:rPr>
                <w:rFonts w:ascii="Times New Roman" w:eastAsia="Times New Roman" w:hAnsi="Times New Roman" w:cs="Times New Roman"/>
                <w:color w:val="000000"/>
                <w:sz w:val="24"/>
                <w:szCs w:val="24"/>
                <w:lang w:eastAsia="lv-LV"/>
              </w:rPr>
              <w:t>0</w:t>
            </w:r>
          </w:p>
        </w:tc>
        <w:tc>
          <w:tcPr>
            <w:tcW w:w="1501" w:type="dxa"/>
            <w:tcBorders>
              <w:top w:val="single" w:sz="6" w:space="0" w:color="FFFFFF"/>
              <w:left w:val="single" w:sz="6" w:space="0" w:color="FFFFFF"/>
              <w:bottom w:val="single" w:sz="6" w:space="0" w:color="FFFFFF"/>
              <w:right w:val="single" w:sz="6" w:space="0" w:color="BFBFBF"/>
            </w:tcBorders>
            <w:shd w:val="clear" w:color="auto" w:fill="FFFFFF"/>
            <w:tcMar>
              <w:top w:w="15" w:type="dxa"/>
              <w:left w:w="15" w:type="dxa"/>
              <w:bottom w:w="0" w:type="dxa"/>
              <w:right w:w="15" w:type="dxa"/>
            </w:tcMar>
            <w:vAlign w:val="bottom"/>
            <w:hideMark/>
          </w:tcPr>
          <w:p w14:paraId="2FCD32AF" w14:textId="77777777" w:rsidR="002603D2" w:rsidRPr="00976F01" w:rsidRDefault="002603D2" w:rsidP="00F560FE">
            <w:pPr>
              <w:spacing w:after="0" w:line="240" w:lineRule="auto"/>
              <w:jc w:val="right"/>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0</w:t>
            </w:r>
          </w:p>
        </w:tc>
      </w:tr>
      <w:tr w:rsidR="002603D2" w:rsidRPr="00976F01" w14:paraId="16A32826" w14:textId="77777777" w:rsidTr="00546FEF">
        <w:trPr>
          <w:trHeight w:val="326"/>
        </w:trPr>
        <w:tc>
          <w:tcPr>
            <w:tcW w:w="5700" w:type="dxa"/>
            <w:tcBorders>
              <w:top w:val="single" w:sz="6" w:space="0" w:color="FFFFFF"/>
              <w:left w:val="single" w:sz="6" w:space="0" w:color="BFBFBF"/>
              <w:bottom w:val="single" w:sz="6" w:space="0" w:color="FFFFFF"/>
              <w:right w:val="single" w:sz="6" w:space="0" w:color="FFFFFF"/>
            </w:tcBorders>
            <w:shd w:val="clear" w:color="auto" w:fill="FFFFFF"/>
            <w:tcMar>
              <w:top w:w="15" w:type="dxa"/>
              <w:left w:w="15" w:type="dxa"/>
              <w:bottom w:w="0" w:type="dxa"/>
              <w:right w:w="15" w:type="dxa"/>
            </w:tcMar>
            <w:vAlign w:val="bottom"/>
            <w:hideMark/>
          </w:tcPr>
          <w:p w14:paraId="177A9074" w14:textId="77777777" w:rsidR="002603D2" w:rsidRPr="00976F01" w:rsidRDefault="002603D2" w:rsidP="00F560FE">
            <w:pPr>
              <w:spacing w:after="0" w:line="240" w:lineRule="auto"/>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C00000"/>
                <w:sz w:val="24"/>
                <w:szCs w:val="24"/>
                <w:lang w:eastAsia="lv-LV"/>
              </w:rPr>
              <w:t>6. Iepriekšējo gadu nesadalītā peļņa vai nesegtie zaudējumi</w:t>
            </w:r>
          </w:p>
        </w:tc>
        <w:tc>
          <w:tcPr>
            <w:tcW w:w="1580" w:type="dxa"/>
            <w:tcBorders>
              <w:top w:val="single" w:sz="6" w:space="0" w:color="FFFFFF"/>
              <w:left w:val="single" w:sz="6" w:space="0" w:color="FFFFFF"/>
              <w:bottom w:val="single" w:sz="6" w:space="0" w:color="FFFFFF"/>
              <w:right w:val="single" w:sz="6" w:space="0" w:color="FFFFFF"/>
            </w:tcBorders>
            <w:shd w:val="clear" w:color="auto" w:fill="FFFFFF"/>
            <w:tcMar>
              <w:top w:w="15" w:type="dxa"/>
              <w:left w:w="15" w:type="dxa"/>
              <w:bottom w:w="0" w:type="dxa"/>
              <w:right w:w="15" w:type="dxa"/>
            </w:tcMar>
            <w:vAlign w:val="bottom"/>
            <w:hideMark/>
          </w:tcPr>
          <w:p w14:paraId="54046577" w14:textId="77777777" w:rsidR="002603D2" w:rsidRPr="00976F01" w:rsidRDefault="002603D2" w:rsidP="00F560FE">
            <w:pPr>
              <w:spacing w:after="0" w:line="240" w:lineRule="auto"/>
              <w:jc w:val="right"/>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noProof/>
                <w:color w:val="000000"/>
                <w:sz w:val="24"/>
                <w:szCs w:val="24"/>
                <w:lang w:eastAsia="lv-LV"/>
              </w:rPr>
              <mc:AlternateContent>
                <mc:Choice Requires="wps">
                  <w:drawing>
                    <wp:anchor distT="0" distB="0" distL="114300" distR="114300" simplePos="0" relativeHeight="251668480" behindDoc="0" locked="0" layoutInCell="1" allowOverlap="1" wp14:anchorId="2CCBC099" wp14:editId="1FA87C43">
                      <wp:simplePos x="0" y="0"/>
                      <wp:positionH relativeFrom="column">
                        <wp:posOffset>-248920</wp:posOffset>
                      </wp:positionH>
                      <wp:positionV relativeFrom="paragraph">
                        <wp:posOffset>-471170</wp:posOffset>
                      </wp:positionV>
                      <wp:extent cx="681990" cy="428625"/>
                      <wp:effectExtent l="0" t="0" r="22860" b="28575"/>
                      <wp:wrapNone/>
                      <wp:docPr id="8" name="Rectangle 8"/>
                      <wp:cNvGraphicFramePr/>
                      <a:graphic xmlns:a="http://schemas.openxmlformats.org/drawingml/2006/main">
                        <a:graphicData uri="http://schemas.microsoft.com/office/word/2010/wordprocessingShape">
                          <wps:wsp>
                            <wps:cNvSpPr/>
                            <wps:spPr>
                              <a:xfrm>
                                <a:off x="0" y="0"/>
                                <a:ext cx="681990" cy="428625"/>
                              </a:xfrm>
                              <a:prstGeom prst="rect">
                                <a:avLst/>
                              </a:prstGeom>
                              <a:solidFill>
                                <a:sysClr val="window" lastClr="FFFFFF"/>
                              </a:solidFill>
                              <a:ln w="12700" cap="flat" cmpd="sng" algn="ctr">
                                <a:solidFill>
                                  <a:srgbClr val="ED7D31"/>
                                </a:solidFill>
                                <a:prstDash val="solid"/>
                                <a:miter lim="800000"/>
                              </a:ln>
                              <a:effectLst/>
                            </wps:spPr>
                            <wps:txbx>
                              <w:txbxContent>
                                <w:p w14:paraId="78472F43" w14:textId="77777777" w:rsidR="002603D2" w:rsidRDefault="002603D2" w:rsidP="002603D2">
                                  <w:pPr>
                                    <w:spacing w:after="0" w:line="240" w:lineRule="auto"/>
                                    <w:jc w:val="center"/>
                                    <w:rPr>
                                      <w:sz w:val="20"/>
                                    </w:rPr>
                                  </w:pPr>
                                  <w:r w:rsidRPr="00AD6D46">
                                    <w:rPr>
                                      <w:sz w:val="20"/>
                                    </w:rPr>
                                    <w:t xml:space="preserve">D 1310 </w:t>
                                  </w:r>
                                </w:p>
                                <w:p w14:paraId="5DED0E68" w14:textId="77777777" w:rsidR="002603D2" w:rsidRPr="00AD6D46" w:rsidRDefault="002603D2" w:rsidP="002603D2">
                                  <w:pPr>
                                    <w:spacing w:after="0" w:line="240" w:lineRule="auto"/>
                                    <w:jc w:val="center"/>
                                    <w:rPr>
                                      <w:sz w:val="20"/>
                                    </w:rPr>
                                  </w:pPr>
                                  <w:r w:rsidRPr="00AD6D46">
                                    <w:rPr>
                                      <w:sz w:val="20"/>
                                    </w:rPr>
                                    <w:t>K 8752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BED6A" id="Rectangle 8" o:spid="_x0000_s1032" style="position:absolute;left:0;text-align:left;margin-left:-19.6pt;margin-top:-37.1pt;width:53.7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" fillcolor="window" strokecolor="#ed7d31" strokeweight="1pt">
                      <v:textbox>
                        <w:txbxContent>
                          <w:p w:rsidR="002603D2" w:rsidRDefault="002603D2" w:rsidP="002603D2">
                            <w:pPr>
                              <w:spacing w:after="0" w:line="240" w:lineRule="auto"/>
                              <w:jc w:val="center"/>
                              <w:rPr>
                                <w:sz w:val="20"/>
                              </w:rPr>
                            </w:pPr>
                            <w:r w:rsidRPr="00AD6D46">
                              <w:rPr>
                                <w:sz w:val="20"/>
                              </w:rPr>
                              <w:t xml:space="preserve">D 1310 </w:t>
                            </w:r>
                          </w:p>
                          <w:p w:rsidR="002603D2" w:rsidRPr="00AD6D46" w:rsidRDefault="002603D2" w:rsidP="002603D2">
                            <w:pPr>
                              <w:spacing w:after="0" w:line="240" w:lineRule="auto"/>
                              <w:jc w:val="center"/>
                              <w:rPr>
                                <w:sz w:val="20"/>
                              </w:rPr>
                            </w:pPr>
                            <w:r w:rsidRPr="00AD6D46">
                              <w:rPr>
                                <w:sz w:val="20"/>
                              </w:rPr>
                              <w:t>K 8752</w:t>
                            </w:r>
                          </w:p>
                        </w:txbxContent>
                      </v:textbox>
                    </v:rect>
                  </w:pict>
                </mc:Fallback>
              </mc:AlternateContent>
            </w:r>
            <w:r w:rsidRPr="00976F01">
              <w:rPr>
                <w:rFonts w:ascii="Times New Roman" w:eastAsia="Times New Roman" w:hAnsi="Times New Roman" w:cs="Times New Roman"/>
                <w:color w:val="000000"/>
                <w:sz w:val="24"/>
                <w:szCs w:val="24"/>
                <w:lang w:eastAsia="lv-LV"/>
              </w:rPr>
              <w:t>200</w:t>
            </w:r>
          </w:p>
        </w:tc>
        <w:tc>
          <w:tcPr>
            <w:tcW w:w="1501" w:type="dxa"/>
            <w:tcBorders>
              <w:top w:val="single" w:sz="6" w:space="0" w:color="FFFFFF"/>
              <w:left w:val="single" w:sz="6" w:space="0" w:color="FFFFFF"/>
              <w:bottom w:val="single" w:sz="6" w:space="0" w:color="FFFFFF"/>
              <w:right w:val="single" w:sz="6" w:space="0" w:color="BFBFBF"/>
            </w:tcBorders>
            <w:shd w:val="clear" w:color="auto" w:fill="FFFFFF"/>
            <w:tcMar>
              <w:top w:w="15" w:type="dxa"/>
              <w:left w:w="15" w:type="dxa"/>
              <w:bottom w:w="0" w:type="dxa"/>
              <w:right w:w="15" w:type="dxa"/>
            </w:tcMar>
            <w:vAlign w:val="bottom"/>
            <w:hideMark/>
          </w:tcPr>
          <w:p w14:paraId="47B57054" w14:textId="77777777" w:rsidR="002603D2" w:rsidRPr="00976F01" w:rsidRDefault="002603D2" w:rsidP="00F560FE">
            <w:pPr>
              <w:spacing w:after="0" w:line="240" w:lineRule="auto"/>
              <w:jc w:val="right"/>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300</w:t>
            </w:r>
          </w:p>
        </w:tc>
      </w:tr>
      <w:tr w:rsidR="002603D2" w:rsidRPr="00976F01" w14:paraId="2FBDD45E" w14:textId="77777777" w:rsidTr="00546FEF">
        <w:trPr>
          <w:trHeight w:val="326"/>
        </w:trPr>
        <w:tc>
          <w:tcPr>
            <w:tcW w:w="5700" w:type="dxa"/>
            <w:tcBorders>
              <w:top w:val="single" w:sz="6" w:space="0" w:color="FFFFFF"/>
              <w:left w:val="single" w:sz="6" w:space="0" w:color="BFBFBF"/>
              <w:bottom w:val="single" w:sz="6" w:space="0" w:color="FFFFFF"/>
              <w:right w:val="single" w:sz="6" w:space="0" w:color="FFFFFF"/>
            </w:tcBorders>
            <w:shd w:val="clear" w:color="auto" w:fill="FFFFFF"/>
            <w:tcMar>
              <w:top w:w="15" w:type="dxa"/>
              <w:left w:w="15" w:type="dxa"/>
              <w:bottom w:w="0" w:type="dxa"/>
              <w:right w:w="15" w:type="dxa"/>
            </w:tcMar>
            <w:vAlign w:val="bottom"/>
            <w:hideMark/>
          </w:tcPr>
          <w:p w14:paraId="0C480749" w14:textId="77777777" w:rsidR="002603D2" w:rsidRPr="00976F01" w:rsidRDefault="002603D2" w:rsidP="00F560FE">
            <w:pPr>
              <w:spacing w:after="0" w:line="240" w:lineRule="auto"/>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C00000"/>
                <w:sz w:val="24"/>
                <w:szCs w:val="24"/>
                <w:lang w:eastAsia="lv-LV"/>
              </w:rPr>
              <w:t>7.Pārskata gada peļņa vai zaudējumi</w:t>
            </w:r>
          </w:p>
        </w:tc>
        <w:tc>
          <w:tcPr>
            <w:tcW w:w="1580" w:type="dxa"/>
            <w:tcBorders>
              <w:top w:val="single" w:sz="6" w:space="0" w:color="FFFFFF"/>
              <w:left w:val="single" w:sz="6" w:space="0" w:color="FFFFFF"/>
              <w:bottom w:val="single" w:sz="6" w:space="0" w:color="FFFFFF"/>
              <w:right w:val="single" w:sz="6" w:space="0" w:color="FFFFFF"/>
            </w:tcBorders>
            <w:shd w:val="clear" w:color="auto" w:fill="FFFFFF"/>
            <w:tcMar>
              <w:top w:w="15" w:type="dxa"/>
              <w:left w:w="15" w:type="dxa"/>
              <w:bottom w:w="0" w:type="dxa"/>
              <w:right w:w="15" w:type="dxa"/>
            </w:tcMar>
            <w:vAlign w:val="bottom"/>
            <w:hideMark/>
          </w:tcPr>
          <w:p w14:paraId="424C27F4" w14:textId="77777777" w:rsidR="002603D2" w:rsidRPr="00976F01" w:rsidRDefault="002603D2" w:rsidP="00F560FE">
            <w:pPr>
              <w:spacing w:after="0" w:line="240" w:lineRule="auto"/>
              <w:jc w:val="right"/>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noProof/>
                <w:color w:val="000000"/>
                <w:sz w:val="24"/>
                <w:szCs w:val="24"/>
                <w:lang w:eastAsia="lv-LV"/>
              </w:rPr>
              <mc:AlternateContent>
                <mc:Choice Requires="wps">
                  <w:drawing>
                    <wp:anchor distT="0" distB="0" distL="114300" distR="114300" simplePos="0" relativeHeight="251670528" behindDoc="0" locked="0" layoutInCell="1" allowOverlap="1" wp14:anchorId="1DB3CAAE" wp14:editId="1573371D">
                      <wp:simplePos x="0" y="0"/>
                      <wp:positionH relativeFrom="column">
                        <wp:posOffset>502920</wp:posOffset>
                      </wp:positionH>
                      <wp:positionV relativeFrom="paragraph">
                        <wp:posOffset>88265</wp:posOffset>
                      </wp:positionV>
                      <wp:extent cx="190500" cy="102235"/>
                      <wp:effectExtent l="0" t="38100" r="57150" b="31115"/>
                      <wp:wrapNone/>
                      <wp:docPr id="9" name="Straight Arrow Connector 9"/>
                      <wp:cNvGraphicFramePr/>
                      <a:graphic xmlns:a="http://schemas.openxmlformats.org/drawingml/2006/main">
                        <a:graphicData uri="http://schemas.microsoft.com/office/word/2010/wordprocessingShape">
                          <wps:wsp>
                            <wps:cNvCnPr/>
                            <wps:spPr>
                              <a:xfrm flipV="1">
                                <a:off x="0" y="0"/>
                                <a:ext cx="190500" cy="102235"/>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203808" id="Straight Arrow Connector 9" o:spid="_x0000_s1026" type="#_x0000_t32" style="position:absolute;margin-left:39.6pt;margin-top:6.95pt;width:15pt;height:8.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" strokecolor="#ed7d31" strokeweight=".5pt">
                      <v:stroke endarrow="block" joinstyle="miter"/>
                    </v:shape>
                  </w:pict>
                </mc:Fallback>
              </mc:AlternateContent>
            </w:r>
            <w:r w:rsidRPr="00976F01">
              <w:rPr>
                <w:rFonts w:ascii="Times New Roman" w:eastAsia="Times New Roman" w:hAnsi="Times New Roman" w:cs="Times New Roman"/>
                <w:color w:val="000000"/>
                <w:sz w:val="24"/>
                <w:szCs w:val="24"/>
                <w:lang w:eastAsia="lv-LV"/>
              </w:rPr>
              <w:t>-100</w:t>
            </w:r>
          </w:p>
        </w:tc>
        <w:tc>
          <w:tcPr>
            <w:tcW w:w="1501" w:type="dxa"/>
            <w:tcBorders>
              <w:top w:val="single" w:sz="6" w:space="0" w:color="FFFFFF"/>
              <w:left w:val="single" w:sz="6" w:space="0" w:color="FFFFFF"/>
              <w:bottom w:val="single" w:sz="6" w:space="0" w:color="FFFFFF"/>
              <w:right w:val="single" w:sz="6" w:space="0" w:color="BFBFBF"/>
            </w:tcBorders>
            <w:shd w:val="clear" w:color="auto" w:fill="FFFFFF"/>
            <w:tcMar>
              <w:top w:w="15" w:type="dxa"/>
              <w:left w:w="15" w:type="dxa"/>
              <w:bottom w:w="0" w:type="dxa"/>
              <w:right w:w="15" w:type="dxa"/>
            </w:tcMar>
            <w:vAlign w:val="bottom"/>
            <w:hideMark/>
          </w:tcPr>
          <w:p w14:paraId="7EA58A76" w14:textId="77777777" w:rsidR="002603D2" w:rsidRPr="00976F01" w:rsidRDefault="002603D2" w:rsidP="00F560FE">
            <w:pPr>
              <w:spacing w:after="0" w:line="240" w:lineRule="auto"/>
              <w:jc w:val="right"/>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200</w:t>
            </w:r>
          </w:p>
        </w:tc>
      </w:tr>
      <w:tr w:rsidR="002603D2" w:rsidRPr="00976F01" w14:paraId="7B9B90D4" w14:textId="77777777" w:rsidTr="00546FEF">
        <w:trPr>
          <w:trHeight w:val="326"/>
        </w:trPr>
        <w:tc>
          <w:tcPr>
            <w:tcW w:w="5700" w:type="dxa"/>
            <w:tcBorders>
              <w:top w:val="single" w:sz="6" w:space="0" w:color="FFFFFF"/>
              <w:left w:val="single" w:sz="6" w:space="0" w:color="BFBFBF"/>
              <w:bottom w:val="single" w:sz="6" w:space="0" w:color="BFBFBF"/>
              <w:right w:val="single" w:sz="6" w:space="0" w:color="FFFFFF"/>
            </w:tcBorders>
            <w:shd w:val="clear" w:color="auto" w:fill="FFFFFF"/>
            <w:tcMar>
              <w:top w:w="15" w:type="dxa"/>
              <w:left w:w="15" w:type="dxa"/>
              <w:bottom w:w="0" w:type="dxa"/>
              <w:right w:w="15" w:type="dxa"/>
            </w:tcMar>
            <w:vAlign w:val="bottom"/>
            <w:hideMark/>
          </w:tcPr>
          <w:p w14:paraId="2088EB99" w14:textId="77777777" w:rsidR="002603D2" w:rsidRPr="00976F01" w:rsidRDefault="002603D2" w:rsidP="00F560FE">
            <w:pPr>
              <w:spacing w:after="0" w:line="240" w:lineRule="auto"/>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noProof/>
                <w:color w:val="000000"/>
                <w:sz w:val="24"/>
                <w:szCs w:val="24"/>
                <w:lang w:eastAsia="lv-LV"/>
              </w:rPr>
              <mc:AlternateContent>
                <mc:Choice Requires="wps">
                  <w:drawing>
                    <wp:anchor distT="0" distB="0" distL="114300" distR="114300" simplePos="0" relativeHeight="251669504" behindDoc="0" locked="0" layoutInCell="1" allowOverlap="1" wp14:anchorId="001610B8" wp14:editId="698C0F03">
                      <wp:simplePos x="0" y="0"/>
                      <wp:positionH relativeFrom="column">
                        <wp:posOffset>3375660</wp:posOffset>
                      </wp:positionH>
                      <wp:positionV relativeFrom="paragraph">
                        <wp:posOffset>-332105</wp:posOffset>
                      </wp:positionV>
                      <wp:extent cx="688975" cy="421640"/>
                      <wp:effectExtent l="0" t="0" r="15875" b="16510"/>
                      <wp:wrapNone/>
                      <wp:docPr id="10" name="Rectangle 10"/>
                      <wp:cNvGraphicFramePr/>
                      <a:graphic xmlns:a="http://schemas.openxmlformats.org/drawingml/2006/main">
                        <a:graphicData uri="http://schemas.microsoft.com/office/word/2010/wordprocessingShape">
                          <wps:wsp>
                            <wps:cNvSpPr/>
                            <wps:spPr>
                              <a:xfrm>
                                <a:off x="0" y="0"/>
                                <a:ext cx="688975" cy="421640"/>
                              </a:xfrm>
                              <a:prstGeom prst="rect">
                                <a:avLst/>
                              </a:prstGeom>
                              <a:solidFill>
                                <a:sysClr val="window" lastClr="FFFFFF"/>
                              </a:solidFill>
                              <a:ln w="12700" cap="flat" cmpd="sng" algn="ctr">
                                <a:solidFill>
                                  <a:srgbClr val="ED7D31"/>
                                </a:solidFill>
                                <a:prstDash val="solid"/>
                                <a:miter lim="800000"/>
                              </a:ln>
                              <a:effectLst/>
                            </wps:spPr>
                            <wps:txbx>
                              <w:txbxContent>
                                <w:p w14:paraId="61F8AFF7" w14:textId="77777777" w:rsidR="002603D2" w:rsidRDefault="002603D2" w:rsidP="002603D2">
                                  <w:pPr>
                                    <w:spacing w:after="0" w:line="240" w:lineRule="auto"/>
                                    <w:jc w:val="center"/>
                                    <w:rPr>
                                      <w:sz w:val="20"/>
                                    </w:rPr>
                                  </w:pPr>
                                  <w:r w:rsidRPr="00AD6D46">
                                    <w:rPr>
                                      <w:sz w:val="20"/>
                                    </w:rPr>
                                    <w:t xml:space="preserve">D </w:t>
                                  </w:r>
                                  <w:r>
                                    <w:rPr>
                                      <w:sz w:val="20"/>
                                    </w:rPr>
                                    <w:t>8240</w:t>
                                  </w:r>
                                  <w:r w:rsidRPr="00AD6D46">
                                    <w:rPr>
                                      <w:sz w:val="20"/>
                                    </w:rPr>
                                    <w:t xml:space="preserve"> </w:t>
                                  </w:r>
                                </w:p>
                                <w:p w14:paraId="1C838840" w14:textId="77777777" w:rsidR="002603D2" w:rsidRPr="00AD6D46" w:rsidRDefault="002603D2" w:rsidP="002603D2">
                                  <w:pPr>
                                    <w:spacing w:after="0" w:line="240" w:lineRule="auto"/>
                                    <w:jc w:val="center"/>
                                    <w:rPr>
                                      <w:sz w:val="20"/>
                                    </w:rPr>
                                  </w:pPr>
                                  <w:r w:rsidRPr="00AD6D46">
                                    <w:rPr>
                                      <w:sz w:val="20"/>
                                    </w:rPr>
                                    <w:t>K 1310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5B756" id="Rectangle 10" o:spid="_x0000_s1033" style="position:absolute;margin-left:265.8pt;margin-top:-26.15pt;width:54.25pt;height:3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" fillcolor="window" strokecolor="#ed7d31" strokeweight="1pt">
                      <v:textbox>
                        <w:txbxContent>
                          <w:p w:rsidR="002603D2" w:rsidRDefault="002603D2" w:rsidP="002603D2">
                            <w:pPr>
                              <w:spacing w:after="0" w:line="240" w:lineRule="auto"/>
                              <w:jc w:val="center"/>
                              <w:rPr>
                                <w:sz w:val="20"/>
                              </w:rPr>
                            </w:pPr>
                            <w:r w:rsidRPr="00AD6D46">
                              <w:rPr>
                                <w:sz w:val="20"/>
                              </w:rPr>
                              <w:t xml:space="preserve">D </w:t>
                            </w:r>
                            <w:r>
                              <w:rPr>
                                <w:sz w:val="20"/>
                              </w:rPr>
                              <w:t>8240</w:t>
                            </w:r>
                            <w:r w:rsidRPr="00AD6D46">
                              <w:rPr>
                                <w:sz w:val="20"/>
                              </w:rPr>
                              <w:t xml:space="preserve"> </w:t>
                            </w:r>
                          </w:p>
                          <w:p w:rsidR="002603D2" w:rsidRPr="00AD6D46" w:rsidRDefault="002603D2" w:rsidP="002603D2">
                            <w:pPr>
                              <w:spacing w:after="0" w:line="240" w:lineRule="auto"/>
                              <w:jc w:val="center"/>
                              <w:rPr>
                                <w:sz w:val="20"/>
                              </w:rPr>
                            </w:pPr>
                            <w:r w:rsidRPr="00AD6D46">
                              <w:rPr>
                                <w:sz w:val="20"/>
                              </w:rPr>
                              <w:t>K 1310</w:t>
                            </w:r>
                          </w:p>
                        </w:txbxContent>
                      </v:textbox>
                    </v:rect>
                  </w:pict>
                </mc:Fallback>
              </mc:AlternateContent>
            </w:r>
            <w:r w:rsidRPr="00976F01">
              <w:rPr>
                <w:rFonts w:ascii="Times New Roman" w:eastAsia="Times New Roman" w:hAnsi="Times New Roman" w:cs="Times New Roman"/>
                <w:color w:val="000000"/>
                <w:sz w:val="24"/>
                <w:szCs w:val="24"/>
                <w:lang w:eastAsia="lv-LV"/>
              </w:rPr>
              <w:t>8.Mazākumakcionāru līdzdalības daļa</w:t>
            </w:r>
          </w:p>
        </w:tc>
        <w:tc>
          <w:tcPr>
            <w:tcW w:w="1580" w:type="dxa"/>
            <w:tcBorders>
              <w:top w:val="single" w:sz="6" w:space="0" w:color="FFFFFF"/>
              <w:left w:val="single" w:sz="6" w:space="0" w:color="FFFFFF"/>
              <w:bottom w:val="single" w:sz="6" w:space="0" w:color="BFBFBF"/>
              <w:right w:val="single" w:sz="6" w:space="0" w:color="FFFFFF"/>
            </w:tcBorders>
            <w:shd w:val="clear" w:color="auto" w:fill="FFFFFF"/>
            <w:tcMar>
              <w:top w:w="15" w:type="dxa"/>
              <w:left w:w="15" w:type="dxa"/>
              <w:bottom w:w="0" w:type="dxa"/>
              <w:right w:w="15" w:type="dxa"/>
            </w:tcMar>
            <w:vAlign w:val="bottom"/>
            <w:hideMark/>
          </w:tcPr>
          <w:p w14:paraId="3FC31111" w14:textId="77777777" w:rsidR="002603D2" w:rsidRPr="00976F01" w:rsidRDefault="002603D2" w:rsidP="00F560FE">
            <w:pPr>
              <w:spacing w:after="0" w:line="240" w:lineRule="auto"/>
              <w:jc w:val="right"/>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0</w:t>
            </w:r>
          </w:p>
        </w:tc>
        <w:tc>
          <w:tcPr>
            <w:tcW w:w="1501" w:type="dxa"/>
            <w:tcBorders>
              <w:top w:val="single" w:sz="6" w:space="0" w:color="FFFFFF"/>
              <w:left w:val="single" w:sz="6" w:space="0" w:color="FFFFFF"/>
              <w:bottom w:val="single" w:sz="6" w:space="0" w:color="BFBFBF"/>
              <w:right w:val="single" w:sz="6" w:space="0" w:color="BFBFBF"/>
            </w:tcBorders>
            <w:shd w:val="clear" w:color="auto" w:fill="FFFFFF"/>
            <w:tcMar>
              <w:top w:w="15" w:type="dxa"/>
              <w:left w:w="15" w:type="dxa"/>
              <w:bottom w:w="0" w:type="dxa"/>
              <w:right w:w="15" w:type="dxa"/>
            </w:tcMar>
            <w:vAlign w:val="bottom"/>
            <w:hideMark/>
          </w:tcPr>
          <w:p w14:paraId="397293C4" w14:textId="77777777" w:rsidR="002603D2" w:rsidRPr="00976F01" w:rsidRDefault="002603D2" w:rsidP="00F560FE">
            <w:pPr>
              <w:spacing w:after="0" w:line="240" w:lineRule="auto"/>
              <w:jc w:val="right"/>
              <w:textAlignment w:val="bottom"/>
              <w:rPr>
                <w:rFonts w:ascii="Times New Roman" w:eastAsia="Times New Roman" w:hAnsi="Times New Roman" w:cs="Times New Roman"/>
                <w:sz w:val="24"/>
                <w:szCs w:val="24"/>
                <w:lang w:eastAsia="lv-LV"/>
              </w:rPr>
            </w:pPr>
            <w:r w:rsidRPr="00976F01">
              <w:rPr>
                <w:rFonts w:ascii="Times New Roman" w:eastAsia="Times New Roman" w:hAnsi="Times New Roman" w:cs="Times New Roman"/>
                <w:color w:val="000000"/>
                <w:sz w:val="24"/>
                <w:szCs w:val="24"/>
                <w:lang w:eastAsia="lv-LV"/>
              </w:rPr>
              <w:t>0</w:t>
            </w:r>
          </w:p>
        </w:tc>
      </w:tr>
    </w:tbl>
    <w:p w14:paraId="1A1011EC" w14:textId="77777777" w:rsidR="002603D2" w:rsidRPr="00976F01" w:rsidRDefault="002603D2" w:rsidP="002603D2">
      <w:pPr>
        <w:pStyle w:val="ListParagraph"/>
        <w:spacing w:after="120"/>
        <w:contextualSpacing w:val="0"/>
        <w:rPr>
          <w:sz w:val="24"/>
          <w:szCs w:val="24"/>
        </w:rPr>
      </w:pPr>
    </w:p>
    <w:p w14:paraId="758C5CC7" w14:textId="77777777" w:rsidR="00E1300F" w:rsidRPr="00976F01" w:rsidRDefault="00E1300F" w:rsidP="00E1300F">
      <w:pPr>
        <w:pStyle w:val="ListParagraph"/>
        <w:numPr>
          <w:ilvl w:val="0"/>
          <w:numId w:val="2"/>
        </w:numPr>
        <w:spacing w:after="120"/>
        <w:contextualSpacing w:val="0"/>
        <w:jc w:val="both"/>
        <w:rPr>
          <w:sz w:val="24"/>
          <w:szCs w:val="24"/>
        </w:rPr>
      </w:pPr>
      <w:r w:rsidRPr="00976F01">
        <w:rPr>
          <w:sz w:val="24"/>
          <w:szCs w:val="24"/>
        </w:rPr>
        <w:t xml:space="preserve">Izvērtē </w:t>
      </w:r>
      <w:r w:rsidRPr="00976F01">
        <w:rPr>
          <w:b/>
          <w:sz w:val="24"/>
          <w:szCs w:val="24"/>
        </w:rPr>
        <w:t>finanšu aktīvu un finanšu saistību</w:t>
      </w:r>
      <w:r w:rsidRPr="00976F01">
        <w:rPr>
          <w:sz w:val="24"/>
          <w:szCs w:val="24"/>
        </w:rPr>
        <w:t xml:space="preserve"> atbilstību MK noteikumos Nr.87 noteiktajām </w:t>
      </w:r>
      <w:r w:rsidRPr="00976F01">
        <w:rPr>
          <w:b/>
          <w:sz w:val="24"/>
          <w:szCs w:val="24"/>
        </w:rPr>
        <w:t>finanšu instrumentu kategorijām</w:t>
      </w:r>
      <w:r w:rsidRPr="00976F01">
        <w:rPr>
          <w:sz w:val="24"/>
          <w:szCs w:val="24"/>
        </w:rPr>
        <w:t xml:space="preserve"> un pārskata to novērtēšanas metodi:</w:t>
      </w:r>
    </w:p>
    <w:p w14:paraId="24D03A87" w14:textId="1C493B38" w:rsidR="00105552" w:rsidRPr="00976F01" w:rsidRDefault="00212160" w:rsidP="00E1300F">
      <w:pPr>
        <w:pStyle w:val="ListParagraph"/>
        <w:numPr>
          <w:ilvl w:val="1"/>
          <w:numId w:val="8"/>
        </w:numPr>
        <w:spacing w:after="120"/>
        <w:contextualSpacing w:val="0"/>
        <w:jc w:val="both"/>
        <w:rPr>
          <w:sz w:val="24"/>
          <w:szCs w:val="24"/>
        </w:rPr>
      </w:pPr>
      <w:r w:rsidRPr="00976F01">
        <w:rPr>
          <w:sz w:val="24"/>
          <w:szCs w:val="24"/>
        </w:rPr>
        <w:t>f</w:t>
      </w:r>
      <w:r w:rsidR="007517D7" w:rsidRPr="00976F01">
        <w:rPr>
          <w:sz w:val="24"/>
          <w:szCs w:val="24"/>
        </w:rPr>
        <w:t xml:space="preserve">inanšu aktīvus un finanšu saistības, kas klasificētas patiesā vērtībā novērtētu finanšu instrumentu kategorijā, pārvērtē </w:t>
      </w:r>
      <w:r w:rsidR="007517D7" w:rsidRPr="00976F01">
        <w:rPr>
          <w:b/>
          <w:sz w:val="24"/>
          <w:szCs w:val="24"/>
        </w:rPr>
        <w:t>patiesā vērtībā</w:t>
      </w:r>
      <w:r w:rsidR="007517D7" w:rsidRPr="00976F01">
        <w:rPr>
          <w:sz w:val="24"/>
          <w:szCs w:val="24"/>
        </w:rPr>
        <w:t xml:space="preserve"> </w:t>
      </w:r>
      <w:r w:rsidR="00E1300F" w:rsidRPr="00976F01">
        <w:rPr>
          <w:sz w:val="24"/>
          <w:szCs w:val="24"/>
        </w:rPr>
        <w:t>(finanšu ieņēmumi vai izdevumi). Vērtības izmaiņas atzīst kontā “8190 Pārējie finanšu ieņēmumi” vai “8290 Pārējie finanšu izdevumi”.</w:t>
      </w:r>
    </w:p>
    <w:p w14:paraId="636206D0" w14:textId="5C5F4BF6" w:rsidR="007517D7" w:rsidRPr="00976F01" w:rsidRDefault="00212160" w:rsidP="00C1120D">
      <w:pPr>
        <w:pStyle w:val="ListParagraph"/>
        <w:numPr>
          <w:ilvl w:val="1"/>
          <w:numId w:val="8"/>
        </w:numPr>
        <w:spacing w:after="120"/>
        <w:contextualSpacing w:val="0"/>
        <w:jc w:val="both"/>
        <w:rPr>
          <w:sz w:val="24"/>
          <w:szCs w:val="24"/>
        </w:rPr>
      </w:pPr>
      <w:r w:rsidRPr="00976F01">
        <w:rPr>
          <w:sz w:val="24"/>
          <w:szCs w:val="24"/>
        </w:rPr>
        <w:t>f</w:t>
      </w:r>
      <w:r w:rsidR="007517D7" w:rsidRPr="00976F01">
        <w:rPr>
          <w:sz w:val="24"/>
          <w:szCs w:val="24"/>
        </w:rPr>
        <w:t>inanšu aktīvus, kas klasificēti pārdošanai pieejamu finanšu instrumentu kategorijā</w:t>
      </w:r>
      <w:r w:rsidR="00546FEF" w:rsidRPr="00976F01">
        <w:rPr>
          <w:sz w:val="24"/>
          <w:szCs w:val="24"/>
        </w:rPr>
        <w:t xml:space="preserve"> (</w:t>
      </w:r>
      <w:r w:rsidR="00546FEF" w:rsidRPr="00976F01">
        <w:rPr>
          <w:i/>
          <w:sz w:val="24"/>
          <w:szCs w:val="24"/>
        </w:rPr>
        <w:t>piem</w:t>
      </w:r>
      <w:r w:rsidR="00546FEF" w:rsidRPr="00976F01">
        <w:rPr>
          <w:sz w:val="24"/>
          <w:szCs w:val="24"/>
        </w:rPr>
        <w:t>., ieguldījums kapitālsabiedrībā līdz 20%)</w:t>
      </w:r>
      <w:r w:rsidR="007517D7" w:rsidRPr="00976F01">
        <w:rPr>
          <w:sz w:val="24"/>
          <w:szCs w:val="24"/>
        </w:rPr>
        <w:t xml:space="preserve">, pārvērtē </w:t>
      </w:r>
      <w:r w:rsidR="007517D7" w:rsidRPr="00976F01">
        <w:rPr>
          <w:b/>
          <w:sz w:val="24"/>
          <w:szCs w:val="24"/>
        </w:rPr>
        <w:t>patiesā vērtībā</w:t>
      </w:r>
      <w:r w:rsidR="004C3B65" w:rsidRPr="00976F01">
        <w:rPr>
          <w:sz w:val="24"/>
          <w:szCs w:val="24"/>
        </w:rPr>
        <w:t xml:space="preserve">. </w:t>
      </w:r>
      <w:r w:rsidR="00C1120D" w:rsidRPr="00976F01">
        <w:rPr>
          <w:sz w:val="24"/>
          <w:szCs w:val="24"/>
        </w:rPr>
        <w:t xml:space="preserve">Vērtības izmaiņas atzīst kontā “3320 Finanšu </w:t>
      </w:r>
      <w:r w:rsidR="00C1120D" w:rsidRPr="00976F01">
        <w:rPr>
          <w:sz w:val="24"/>
          <w:szCs w:val="24"/>
        </w:rPr>
        <w:lastRenderedPageBreak/>
        <w:t xml:space="preserve">instrumentu patiesās vērtības rezerve”. </w:t>
      </w:r>
      <w:r w:rsidR="004C3B65" w:rsidRPr="00976F01">
        <w:rPr>
          <w:sz w:val="24"/>
          <w:szCs w:val="24"/>
        </w:rPr>
        <w:t xml:space="preserve">Ja </w:t>
      </w:r>
      <w:r w:rsidRPr="00976F01">
        <w:rPr>
          <w:sz w:val="24"/>
          <w:szCs w:val="24"/>
        </w:rPr>
        <w:t xml:space="preserve">aktīva </w:t>
      </w:r>
      <w:r w:rsidR="004C3B65" w:rsidRPr="00976F01">
        <w:rPr>
          <w:sz w:val="24"/>
          <w:szCs w:val="24"/>
        </w:rPr>
        <w:t xml:space="preserve">patieso vērtību nevar noteikt, pieņem lēmumu </w:t>
      </w:r>
      <w:r w:rsidRPr="00976F01">
        <w:rPr>
          <w:sz w:val="24"/>
          <w:szCs w:val="24"/>
        </w:rPr>
        <w:t xml:space="preserve">konkrētus aktīvus </w:t>
      </w:r>
      <w:r w:rsidR="004C3B65" w:rsidRPr="00976F01">
        <w:rPr>
          <w:sz w:val="24"/>
          <w:szCs w:val="24"/>
        </w:rPr>
        <w:t>uzskaitīt izmaksu vērtībā</w:t>
      </w:r>
      <w:r w:rsidR="00E1300F" w:rsidRPr="00976F01">
        <w:rPr>
          <w:sz w:val="24"/>
          <w:szCs w:val="24"/>
        </w:rPr>
        <w:t>, kā arī izvērtē šo aktīvu vērtības sama</w:t>
      </w:r>
      <w:r w:rsidR="00C1120D" w:rsidRPr="00976F01">
        <w:rPr>
          <w:sz w:val="24"/>
          <w:szCs w:val="24"/>
        </w:rPr>
        <w:t>zinājumu</w:t>
      </w:r>
      <w:r w:rsidR="00E1300F" w:rsidRPr="00976F01">
        <w:rPr>
          <w:sz w:val="24"/>
          <w:szCs w:val="24"/>
        </w:rPr>
        <w:t>.</w:t>
      </w:r>
      <w:r w:rsidRPr="00976F01">
        <w:rPr>
          <w:sz w:val="24"/>
          <w:szCs w:val="24"/>
        </w:rPr>
        <w:t xml:space="preserve"> Ja konstatē</w:t>
      </w:r>
      <w:r w:rsidR="00546FEF" w:rsidRPr="00976F01">
        <w:rPr>
          <w:sz w:val="24"/>
          <w:szCs w:val="24"/>
        </w:rPr>
        <w:t xml:space="preserve"> vērtības samazinājumu, tad atzīst pārskata perioda pārējos izdevumus kontā “</w:t>
      </w:r>
      <w:r w:rsidRPr="00976F01">
        <w:rPr>
          <w:sz w:val="24"/>
          <w:szCs w:val="24"/>
        </w:rPr>
        <w:t>8290 Pārējie finanšu izdevumi</w:t>
      </w:r>
      <w:r w:rsidR="00546FEF" w:rsidRPr="00976F01">
        <w:rPr>
          <w:sz w:val="24"/>
          <w:szCs w:val="24"/>
        </w:rPr>
        <w:t>”</w:t>
      </w:r>
      <w:r w:rsidRPr="00976F01">
        <w:rPr>
          <w:sz w:val="24"/>
          <w:szCs w:val="24"/>
        </w:rPr>
        <w:t xml:space="preserve">. </w:t>
      </w:r>
    </w:p>
    <w:p w14:paraId="1628773C" w14:textId="60D8933B" w:rsidR="006A78E7" w:rsidRPr="00976F01" w:rsidRDefault="00212160" w:rsidP="00976F01">
      <w:pPr>
        <w:pStyle w:val="ListParagraph"/>
        <w:numPr>
          <w:ilvl w:val="1"/>
          <w:numId w:val="8"/>
        </w:numPr>
        <w:spacing w:after="120"/>
        <w:contextualSpacing w:val="0"/>
        <w:jc w:val="both"/>
        <w:rPr>
          <w:sz w:val="24"/>
          <w:szCs w:val="24"/>
        </w:rPr>
      </w:pPr>
      <w:r w:rsidRPr="00976F01">
        <w:rPr>
          <w:sz w:val="24"/>
          <w:szCs w:val="24"/>
        </w:rPr>
        <w:t>f</w:t>
      </w:r>
      <w:r w:rsidR="007517D7" w:rsidRPr="00976F01">
        <w:rPr>
          <w:sz w:val="24"/>
          <w:szCs w:val="24"/>
        </w:rPr>
        <w:t xml:space="preserve">inanšu aktīvus, kas klasificēti aizdevumu un prasību un līdz termiņa beigām turētu finanšu instrumentu kategorijā, un finanšu saistības, kuras klasificētas pārējo finanšu instrumentu kategorijā, novērtē </w:t>
      </w:r>
      <w:r w:rsidR="007517D7" w:rsidRPr="00976F01">
        <w:rPr>
          <w:b/>
          <w:sz w:val="24"/>
          <w:szCs w:val="24"/>
        </w:rPr>
        <w:t>amortizētā vērtībā</w:t>
      </w:r>
      <w:r w:rsidR="00C64BF5" w:rsidRPr="00976F01">
        <w:rPr>
          <w:sz w:val="24"/>
          <w:szCs w:val="24"/>
        </w:rPr>
        <w:t>, procentu ieņēmumus atzīstot kontā “8120 Procentu ieņēmumi” un procentu izdevumus – kontā “8220 Procentu izdevumi”</w:t>
      </w:r>
      <w:r w:rsidR="007517D7" w:rsidRPr="00976F01">
        <w:rPr>
          <w:sz w:val="24"/>
          <w:szCs w:val="24"/>
        </w:rPr>
        <w:t>.</w:t>
      </w:r>
      <w:r w:rsidR="004C3B65" w:rsidRPr="00976F01">
        <w:rPr>
          <w:sz w:val="24"/>
          <w:szCs w:val="24"/>
        </w:rPr>
        <w:t xml:space="preserve"> </w:t>
      </w:r>
      <w:r w:rsidR="00C64BF5" w:rsidRPr="00976F01">
        <w:rPr>
          <w:sz w:val="24"/>
          <w:szCs w:val="24"/>
        </w:rPr>
        <w:t>Finanšu aktīviem izvērtē šo aktīvu vērtības samazinājumu.</w:t>
      </w:r>
      <w:r w:rsidR="00546FEF" w:rsidRPr="00976F01">
        <w:rPr>
          <w:sz w:val="24"/>
          <w:szCs w:val="24"/>
        </w:rPr>
        <w:t xml:space="preserve"> Ja konstatē vērtības samazinājumu, tad atzīst pārskata perioda pārējos izdevumus kontā </w:t>
      </w:r>
      <w:r w:rsidRPr="00976F01">
        <w:rPr>
          <w:sz w:val="24"/>
          <w:szCs w:val="24"/>
        </w:rPr>
        <w:t>“8290 Pārējie finanšu izdevumi”</w:t>
      </w:r>
      <w:r w:rsidR="00976F01" w:rsidRPr="00976F01">
        <w:rPr>
          <w:sz w:val="24"/>
          <w:szCs w:val="24"/>
        </w:rPr>
        <w:t>.</w:t>
      </w:r>
      <w:r w:rsidR="004C3B65" w:rsidRPr="00976F01">
        <w:rPr>
          <w:color w:val="8EAADB" w:themeColor="accent5" w:themeTint="99"/>
          <w:sz w:val="24"/>
          <w:szCs w:val="24"/>
          <w:highlight w:val="lightGray"/>
        </w:rPr>
        <w:t xml:space="preserve"> </w:t>
      </w:r>
    </w:p>
    <w:p w14:paraId="2972E947" w14:textId="510CFDCB" w:rsidR="002603D2" w:rsidRPr="00976F01" w:rsidRDefault="002603D2" w:rsidP="00E1300F">
      <w:pPr>
        <w:pStyle w:val="ListParagraph"/>
        <w:spacing w:after="120"/>
        <w:contextualSpacing w:val="0"/>
        <w:jc w:val="both"/>
        <w:rPr>
          <w:sz w:val="24"/>
          <w:szCs w:val="24"/>
        </w:rPr>
      </w:pPr>
      <w:r w:rsidRPr="00976F01">
        <w:rPr>
          <w:sz w:val="24"/>
          <w:szCs w:val="24"/>
        </w:rPr>
        <w:t xml:space="preserve">Atbilstoši MK noteikumiem Nr.87 prasības un saistības par atlikto maksājumu, kā arī aizdevumus un aizņēmumus ārpus Valsts kases </w:t>
      </w:r>
      <w:r w:rsidR="00261C2F">
        <w:rPr>
          <w:sz w:val="24"/>
          <w:szCs w:val="24"/>
        </w:rPr>
        <w:t>uzskaita</w:t>
      </w:r>
      <w:r w:rsidRPr="00976F01">
        <w:rPr>
          <w:sz w:val="24"/>
          <w:szCs w:val="24"/>
        </w:rPr>
        <w:t xml:space="preserve"> </w:t>
      </w:r>
      <w:r w:rsidR="00E97EFF" w:rsidRPr="00976F01">
        <w:rPr>
          <w:b/>
          <w:sz w:val="24"/>
          <w:szCs w:val="24"/>
        </w:rPr>
        <w:t>amortizētā</w:t>
      </w:r>
      <w:r w:rsidRPr="00976F01">
        <w:rPr>
          <w:sz w:val="24"/>
          <w:szCs w:val="24"/>
        </w:rPr>
        <w:t xml:space="preserve"> vērtībā, pielietojot </w:t>
      </w:r>
      <w:r w:rsidRPr="00976F01">
        <w:rPr>
          <w:b/>
          <w:sz w:val="24"/>
          <w:szCs w:val="24"/>
        </w:rPr>
        <w:t>efektīvās</w:t>
      </w:r>
      <w:r w:rsidRPr="00976F01">
        <w:rPr>
          <w:sz w:val="24"/>
          <w:szCs w:val="24"/>
        </w:rPr>
        <w:t xml:space="preserve"> </w:t>
      </w:r>
      <w:r w:rsidRPr="00976F01">
        <w:rPr>
          <w:b/>
          <w:sz w:val="24"/>
          <w:szCs w:val="24"/>
        </w:rPr>
        <w:t>procentu likmes metodi</w:t>
      </w:r>
      <w:r w:rsidRPr="00976F01">
        <w:rPr>
          <w:sz w:val="24"/>
          <w:szCs w:val="24"/>
        </w:rPr>
        <w:t xml:space="preserve">. Ja pārrēķinot aktīvu un saistību </w:t>
      </w:r>
      <w:r w:rsidRPr="00976F01">
        <w:rPr>
          <w:b/>
          <w:sz w:val="24"/>
          <w:szCs w:val="24"/>
        </w:rPr>
        <w:t xml:space="preserve">atlikumus 2019.gada </w:t>
      </w:r>
      <w:r w:rsidR="00E97EFF" w:rsidRPr="00976F01">
        <w:rPr>
          <w:b/>
          <w:sz w:val="24"/>
          <w:szCs w:val="24"/>
        </w:rPr>
        <w:t>31.decembrī</w:t>
      </w:r>
      <w:r w:rsidRPr="00976F01">
        <w:rPr>
          <w:sz w:val="24"/>
          <w:szCs w:val="24"/>
        </w:rPr>
        <w:t xml:space="preserve"> rodas starpības (par procentu ieņēmumiem vai izdevumiem), tās atzīst kontā “8752 Grāmatvedības uzskaites pamatprincipu maiņa” vai kontā “8762 Grāmatvedības uzskaites pamatprincipu maiņa”.</w:t>
      </w:r>
    </w:p>
    <w:p w14:paraId="386C1046" w14:textId="77777777" w:rsidR="007517D7" w:rsidRPr="00976F01" w:rsidRDefault="007517D7" w:rsidP="00E1300F">
      <w:pPr>
        <w:pStyle w:val="ListParagraph"/>
        <w:numPr>
          <w:ilvl w:val="0"/>
          <w:numId w:val="2"/>
        </w:numPr>
        <w:spacing w:after="120"/>
        <w:contextualSpacing w:val="0"/>
        <w:jc w:val="both"/>
        <w:rPr>
          <w:sz w:val="24"/>
          <w:szCs w:val="24"/>
        </w:rPr>
      </w:pPr>
      <w:r w:rsidRPr="00976F01">
        <w:rPr>
          <w:sz w:val="24"/>
          <w:szCs w:val="24"/>
        </w:rPr>
        <w:t xml:space="preserve">Izvērtē </w:t>
      </w:r>
      <w:r w:rsidRPr="00976F01">
        <w:rPr>
          <w:b/>
          <w:sz w:val="24"/>
          <w:szCs w:val="24"/>
        </w:rPr>
        <w:t>sniegto pakalpojumu</w:t>
      </w:r>
      <w:r w:rsidRPr="00976F01">
        <w:rPr>
          <w:sz w:val="24"/>
          <w:szCs w:val="24"/>
        </w:rPr>
        <w:t xml:space="preserve"> </w:t>
      </w:r>
      <w:r w:rsidRPr="00976F01">
        <w:rPr>
          <w:b/>
          <w:sz w:val="24"/>
          <w:szCs w:val="24"/>
        </w:rPr>
        <w:t>apjomu</w:t>
      </w:r>
      <w:r w:rsidRPr="00976F01">
        <w:rPr>
          <w:sz w:val="24"/>
          <w:szCs w:val="24"/>
        </w:rPr>
        <w:t xml:space="preserve"> un atzīst </w:t>
      </w:r>
      <w:r w:rsidRPr="00976F01">
        <w:rPr>
          <w:b/>
          <w:sz w:val="24"/>
          <w:szCs w:val="24"/>
        </w:rPr>
        <w:t>ieņēmumus</w:t>
      </w:r>
      <w:r w:rsidRPr="00976F01">
        <w:rPr>
          <w:sz w:val="24"/>
          <w:szCs w:val="24"/>
        </w:rPr>
        <w:t xml:space="preserve"> atbilstoši darījuma izpildes pakāpei.</w:t>
      </w:r>
    </w:p>
    <w:p w14:paraId="24B93236" w14:textId="77777777" w:rsidR="00E1300F" w:rsidRPr="00976F01" w:rsidRDefault="00E1300F" w:rsidP="00E1300F">
      <w:pPr>
        <w:pStyle w:val="ListParagraph"/>
        <w:spacing w:after="120"/>
        <w:contextualSpacing w:val="0"/>
        <w:jc w:val="both"/>
        <w:rPr>
          <w:sz w:val="24"/>
          <w:szCs w:val="24"/>
        </w:rPr>
      </w:pPr>
      <w:r w:rsidRPr="00976F01">
        <w:rPr>
          <w:sz w:val="24"/>
          <w:szCs w:val="24"/>
        </w:rPr>
        <w:t>Ja izvērtējot pakalpojuma izpildes pakāpi, daļa ieņēmumu attiecas uz iepriekšējiem pārskata gadiem, tad attiecīgo ieņēmumu daļu atzīst kontā “8752 Grāmatvedības uzskaites pamatprincipu maiņa”, bet to ieņēmumu daļu, kas attiecas uz pārskata gada – kontā “6000 Pamatdarbības ieņēmumi”.</w:t>
      </w:r>
    </w:p>
    <w:p w14:paraId="49CAD4BD" w14:textId="673C645C" w:rsidR="007C1D85" w:rsidRPr="00976F01" w:rsidRDefault="00F530E4" w:rsidP="001A6BAF">
      <w:pPr>
        <w:pStyle w:val="ListParagraph"/>
        <w:numPr>
          <w:ilvl w:val="0"/>
          <w:numId w:val="2"/>
        </w:numPr>
        <w:spacing w:after="120"/>
        <w:contextualSpacing w:val="0"/>
        <w:jc w:val="both"/>
        <w:rPr>
          <w:sz w:val="24"/>
          <w:szCs w:val="24"/>
        </w:rPr>
      </w:pPr>
      <w:r w:rsidRPr="00976F01">
        <w:rPr>
          <w:sz w:val="24"/>
          <w:szCs w:val="24"/>
        </w:rPr>
        <w:t>Grāmatvedības uzskaites pamatprincipu maiņas rezultātā izvērtē</w:t>
      </w:r>
      <w:r w:rsidRPr="00976F01">
        <w:rPr>
          <w:b/>
          <w:sz w:val="24"/>
          <w:szCs w:val="24"/>
        </w:rPr>
        <w:t xml:space="preserve"> iepriekšējos periodos nākamo periodu ieņēmumos atzītos ziedojumus, dāvinājumus, </w:t>
      </w:r>
      <w:r w:rsidR="00E1300F" w:rsidRPr="00976F01">
        <w:rPr>
          <w:sz w:val="24"/>
          <w:szCs w:val="24"/>
        </w:rPr>
        <w:t xml:space="preserve">veicot nosacījumu izpildes </w:t>
      </w:r>
      <w:proofErr w:type="spellStart"/>
      <w:r w:rsidR="00E1300F" w:rsidRPr="00976F01">
        <w:rPr>
          <w:sz w:val="24"/>
          <w:szCs w:val="24"/>
        </w:rPr>
        <w:t>izvērtējumu</w:t>
      </w:r>
      <w:proofErr w:type="spellEnd"/>
      <w:r w:rsidR="00E1300F" w:rsidRPr="00976F01">
        <w:rPr>
          <w:sz w:val="24"/>
          <w:szCs w:val="24"/>
        </w:rPr>
        <w:t xml:space="preserve"> </w:t>
      </w:r>
      <w:r w:rsidRPr="00976F01">
        <w:rPr>
          <w:sz w:val="24"/>
          <w:szCs w:val="24"/>
        </w:rPr>
        <w:t xml:space="preserve">līdz </w:t>
      </w:r>
      <w:r w:rsidR="00E1300F" w:rsidRPr="00976F01">
        <w:rPr>
          <w:sz w:val="24"/>
          <w:szCs w:val="24"/>
        </w:rPr>
        <w:t>2019.gad</w:t>
      </w:r>
      <w:r w:rsidRPr="00976F01">
        <w:rPr>
          <w:sz w:val="24"/>
          <w:szCs w:val="24"/>
        </w:rPr>
        <w:t>am</w:t>
      </w:r>
      <w:r w:rsidR="00976F01" w:rsidRPr="00976F01">
        <w:rPr>
          <w:sz w:val="24"/>
          <w:szCs w:val="24"/>
        </w:rPr>
        <w:t>,</w:t>
      </w:r>
      <w:r w:rsidR="00535B59" w:rsidRPr="00976F01">
        <w:rPr>
          <w:sz w:val="24"/>
          <w:szCs w:val="24"/>
        </w:rPr>
        <w:t xml:space="preserve"> un atbilstošo ieņēmumu daļu atzīst pārējos ieņēmumos </w:t>
      </w:r>
      <w:r w:rsidR="00E1300F" w:rsidRPr="00976F01">
        <w:rPr>
          <w:sz w:val="24"/>
          <w:szCs w:val="24"/>
        </w:rPr>
        <w:t>kontā “8752 Grāmatvedības uzskaites pamatprincipu maiņa”.</w:t>
      </w:r>
      <w:r w:rsidR="003415DB">
        <w:rPr>
          <w:sz w:val="24"/>
          <w:szCs w:val="24"/>
        </w:rPr>
        <w:t xml:space="preserve"> Ieņēmumus atbilstoši 2019. gadā izpildītiem nosacījumiem atzīst </w:t>
      </w:r>
      <w:r w:rsidR="003415DB" w:rsidRPr="003415DB">
        <w:rPr>
          <w:sz w:val="24"/>
          <w:szCs w:val="24"/>
        </w:rPr>
        <w:t>kontā “6000 Pamatdarbības ieņēmumi”</w:t>
      </w:r>
      <w:r w:rsidR="003415DB">
        <w:rPr>
          <w:sz w:val="24"/>
          <w:szCs w:val="24"/>
        </w:rPr>
        <w:t>.</w:t>
      </w:r>
    </w:p>
    <w:p w14:paraId="05502736" w14:textId="77777777" w:rsidR="007C1D85" w:rsidRPr="00976F01" w:rsidRDefault="007C1D85" w:rsidP="001A6BAF">
      <w:pPr>
        <w:spacing w:after="120"/>
        <w:rPr>
          <w:sz w:val="24"/>
          <w:szCs w:val="24"/>
        </w:rPr>
      </w:pPr>
    </w:p>
    <w:p w14:paraId="6EFD0035" w14:textId="77777777" w:rsidR="007C1D85" w:rsidRDefault="007C1D85" w:rsidP="001A6BAF">
      <w:pPr>
        <w:spacing w:after="120"/>
      </w:pPr>
    </w:p>
    <w:sectPr w:rsidR="007C1D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0475"/>
    <w:multiLevelType w:val="hybridMultilevel"/>
    <w:tmpl w:val="2A1608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8A1A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B00F92"/>
    <w:multiLevelType w:val="hybridMultilevel"/>
    <w:tmpl w:val="EEC23B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565FC7"/>
    <w:multiLevelType w:val="multilevel"/>
    <w:tmpl w:val="4A38BB74"/>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4DC55261"/>
    <w:multiLevelType w:val="hybridMultilevel"/>
    <w:tmpl w:val="1A661A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5A4F47"/>
    <w:multiLevelType w:val="hybridMultilevel"/>
    <w:tmpl w:val="3F74A4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A5B4798"/>
    <w:multiLevelType w:val="hybridMultilevel"/>
    <w:tmpl w:val="C2F018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FD44985"/>
    <w:multiLevelType w:val="hybridMultilevel"/>
    <w:tmpl w:val="71683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54"/>
    <w:rsid w:val="00013801"/>
    <w:rsid w:val="000159B4"/>
    <w:rsid w:val="00030565"/>
    <w:rsid w:val="00063B7C"/>
    <w:rsid w:val="000D429D"/>
    <w:rsid w:val="00105552"/>
    <w:rsid w:val="001309AE"/>
    <w:rsid w:val="001716AE"/>
    <w:rsid w:val="001A6BAF"/>
    <w:rsid w:val="00212160"/>
    <w:rsid w:val="0022725F"/>
    <w:rsid w:val="002603D2"/>
    <w:rsid w:val="00261C2F"/>
    <w:rsid w:val="0026386A"/>
    <w:rsid w:val="00266CE2"/>
    <w:rsid w:val="002C222C"/>
    <w:rsid w:val="002F2754"/>
    <w:rsid w:val="003415DB"/>
    <w:rsid w:val="0040203E"/>
    <w:rsid w:val="00406E05"/>
    <w:rsid w:val="00477B9F"/>
    <w:rsid w:val="004C3B65"/>
    <w:rsid w:val="005149BF"/>
    <w:rsid w:val="00535B59"/>
    <w:rsid w:val="00546FEF"/>
    <w:rsid w:val="00567E75"/>
    <w:rsid w:val="0063207F"/>
    <w:rsid w:val="006A78E7"/>
    <w:rsid w:val="006A7C2B"/>
    <w:rsid w:val="007517D7"/>
    <w:rsid w:val="007C1D85"/>
    <w:rsid w:val="00893CE0"/>
    <w:rsid w:val="008D28C5"/>
    <w:rsid w:val="0096490B"/>
    <w:rsid w:val="00976F01"/>
    <w:rsid w:val="00A669F7"/>
    <w:rsid w:val="00B336E2"/>
    <w:rsid w:val="00B75E97"/>
    <w:rsid w:val="00BA2CE8"/>
    <w:rsid w:val="00C1120D"/>
    <w:rsid w:val="00C64BF5"/>
    <w:rsid w:val="00CD0C2D"/>
    <w:rsid w:val="00D35718"/>
    <w:rsid w:val="00D84503"/>
    <w:rsid w:val="00DE5DAF"/>
    <w:rsid w:val="00E1300F"/>
    <w:rsid w:val="00E445E3"/>
    <w:rsid w:val="00E96C9D"/>
    <w:rsid w:val="00E97EFF"/>
    <w:rsid w:val="00F160BD"/>
    <w:rsid w:val="00F530E4"/>
    <w:rsid w:val="00FF1F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AC5F"/>
  <w15:chartTrackingRefBased/>
  <w15:docId w15:val="{60E36FB5-528B-4206-8AFD-A12438EB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754"/>
    <w:pPr>
      <w:ind w:left="720"/>
      <w:contextualSpacing/>
    </w:pPr>
  </w:style>
  <w:style w:type="character" w:styleId="CommentReference">
    <w:name w:val="annotation reference"/>
    <w:basedOn w:val="DefaultParagraphFont"/>
    <w:uiPriority w:val="99"/>
    <w:semiHidden/>
    <w:unhideWhenUsed/>
    <w:rsid w:val="00030565"/>
    <w:rPr>
      <w:sz w:val="16"/>
      <w:szCs w:val="16"/>
    </w:rPr>
  </w:style>
  <w:style w:type="paragraph" w:styleId="CommentText">
    <w:name w:val="annotation text"/>
    <w:basedOn w:val="Normal"/>
    <w:link w:val="CommentTextChar"/>
    <w:uiPriority w:val="99"/>
    <w:semiHidden/>
    <w:unhideWhenUsed/>
    <w:rsid w:val="00030565"/>
    <w:pPr>
      <w:spacing w:line="240" w:lineRule="auto"/>
    </w:pPr>
    <w:rPr>
      <w:sz w:val="20"/>
      <w:szCs w:val="20"/>
    </w:rPr>
  </w:style>
  <w:style w:type="character" w:customStyle="1" w:styleId="CommentTextChar">
    <w:name w:val="Comment Text Char"/>
    <w:basedOn w:val="DefaultParagraphFont"/>
    <w:link w:val="CommentText"/>
    <w:uiPriority w:val="99"/>
    <w:semiHidden/>
    <w:rsid w:val="00030565"/>
    <w:rPr>
      <w:sz w:val="20"/>
      <w:szCs w:val="20"/>
    </w:rPr>
  </w:style>
  <w:style w:type="paragraph" w:styleId="CommentSubject">
    <w:name w:val="annotation subject"/>
    <w:basedOn w:val="CommentText"/>
    <w:next w:val="CommentText"/>
    <w:link w:val="CommentSubjectChar"/>
    <w:uiPriority w:val="99"/>
    <w:semiHidden/>
    <w:unhideWhenUsed/>
    <w:rsid w:val="00030565"/>
    <w:rPr>
      <w:b/>
      <w:bCs/>
    </w:rPr>
  </w:style>
  <w:style w:type="character" w:customStyle="1" w:styleId="CommentSubjectChar">
    <w:name w:val="Comment Subject Char"/>
    <w:basedOn w:val="CommentTextChar"/>
    <w:link w:val="CommentSubject"/>
    <w:uiPriority w:val="99"/>
    <w:semiHidden/>
    <w:rsid w:val="00030565"/>
    <w:rPr>
      <w:b/>
      <w:bCs/>
      <w:sz w:val="20"/>
      <w:szCs w:val="20"/>
    </w:rPr>
  </w:style>
  <w:style w:type="paragraph" w:styleId="BalloonText">
    <w:name w:val="Balloon Text"/>
    <w:basedOn w:val="Normal"/>
    <w:link w:val="BalloonTextChar"/>
    <w:uiPriority w:val="99"/>
    <w:semiHidden/>
    <w:unhideWhenUsed/>
    <w:rsid w:val="00030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5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4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3801</Words>
  <Characters>2168</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Sirbu</dc:creator>
  <cp:keywords/>
  <dc:description/>
  <cp:lastModifiedBy>Sandija Krūmiņa-Pēkšena</cp:lastModifiedBy>
  <cp:revision>2</cp:revision>
  <dcterms:created xsi:type="dcterms:W3CDTF">2019-09-25T11:20:00Z</dcterms:created>
  <dcterms:modified xsi:type="dcterms:W3CDTF">2019-09-25T11:20:00Z</dcterms:modified>
</cp:coreProperties>
</file>