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AA" w:rsidRPr="00BB6E66" w:rsidRDefault="00CD6430" w:rsidP="00357585">
      <w:pPr>
        <w:jc w:val="center"/>
        <w:rPr>
          <w:rFonts w:ascii="Times New Roman" w:hAnsi="Times New Roman" w:cs="Times New Roman"/>
          <w:b/>
        </w:rPr>
      </w:pPr>
      <w:bookmarkStart w:id="0" w:name="_GoBack"/>
      <w:bookmarkEnd w:id="0"/>
      <w:r w:rsidRPr="00BB6E66">
        <w:rPr>
          <w:rFonts w:ascii="Times New Roman" w:hAnsi="Times New Roman" w:cs="Times New Roman"/>
          <w:b/>
        </w:rPr>
        <w:t>Skaidrojums par p</w:t>
      </w:r>
      <w:r w:rsidR="00357585" w:rsidRPr="00BB6E66">
        <w:rPr>
          <w:rFonts w:ascii="Times New Roman" w:hAnsi="Times New Roman" w:cs="Times New Roman"/>
          <w:b/>
        </w:rPr>
        <w:t>amatlīdzekļa izslēdzamās daļas vērtības aprēķin</w:t>
      </w:r>
      <w:r w:rsidRPr="00BB6E66">
        <w:rPr>
          <w:rFonts w:ascii="Times New Roman" w:hAnsi="Times New Roman" w:cs="Times New Roman"/>
          <w:b/>
        </w:rPr>
        <w:t>u</w:t>
      </w:r>
      <w:r w:rsidR="00357585" w:rsidRPr="00BB6E66">
        <w:rPr>
          <w:rFonts w:ascii="Times New Roman" w:hAnsi="Times New Roman" w:cs="Times New Roman"/>
          <w:b/>
        </w:rPr>
        <w:t>, piemērojot a</w:t>
      </w:r>
      <w:r w:rsidR="00B404AA" w:rsidRPr="00BB6E66">
        <w:rPr>
          <w:rFonts w:ascii="Times New Roman" w:hAnsi="Times New Roman" w:cs="Times New Roman"/>
          <w:b/>
        </w:rPr>
        <w:t>mortizēto aizstāšanas izmaksu metod</w:t>
      </w:r>
      <w:r w:rsidR="00357585" w:rsidRPr="00BB6E66">
        <w:rPr>
          <w:rFonts w:ascii="Times New Roman" w:hAnsi="Times New Roman" w:cs="Times New Roman"/>
          <w:b/>
        </w:rPr>
        <w:t>i</w:t>
      </w:r>
      <w:r w:rsidR="00B404AA" w:rsidRPr="00BB6E66">
        <w:rPr>
          <w:rFonts w:ascii="Times New Roman" w:hAnsi="Times New Roman" w:cs="Times New Roman"/>
          <w:b/>
        </w:rPr>
        <w:t xml:space="preserve"> (AAIM) </w:t>
      </w:r>
    </w:p>
    <w:p w:rsidR="00FB1479" w:rsidRPr="00BB6E66" w:rsidRDefault="00FB1479" w:rsidP="00B404AA">
      <w:pPr>
        <w:rPr>
          <w:rFonts w:ascii="Times New Roman" w:hAnsi="Times New Roman" w:cs="Times New Roman"/>
        </w:rPr>
      </w:pPr>
      <w:r w:rsidRPr="00BB6E66">
        <w:rPr>
          <w:rFonts w:ascii="Times New Roman" w:hAnsi="Times New Roman" w:cs="Times New Roman"/>
        </w:rPr>
        <w:t>Veicot pamatlīdzekļu uzturēšanu, dažkārt nepieciešams aizstāt atsevišķas ilgstoši lietojamas pamatlīdzekļa daļas ar jaunām. Piemēram, nomainīt ēkai jumtu, logus.</w:t>
      </w:r>
    </w:p>
    <w:p w:rsidR="00FB1479" w:rsidRPr="00BB6E66" w:rsidRDefault="00CD6430" w:rsidP="00B404AA">
      <w:pPr>
        <w:rPr>
          <w:rFonts w:ascii="Times New Roman" w:hAnsi="Times New Roman" w:cs="Times New Roman"/>
        </w:rPr>
      </w:pPr>
      <w:r w:rsidRPr="00BB6E66">
        <w:rPr>
          <w:rFonts w:ascii="Times New Roman" w:hAnsi="Times New Roman" w:cs="Times New Roman"/>
          <w:noProof/>
          <w:lang w:eastAsia="lv-LV"/>
        </w:rPr>
        <mc:AlternateContent>
          <mc:Choice Requires="wps">
            <w:drawing>
              <wp:anchor distT="0" distB="0" distL="114300" distR="114300" simplePos="0" relativeHeight="251659264" behindDoc="0" locked="0" layoutInCell="1" allowOverlap="1" wp14:anchorId="412B025A" wp14:editId="2A061388">
                <wp:simplePos x="0" y="0"/>
                <wp:positionH relativeFrom="column">
                  <wp:posOffset>-93964</wp:posOffset>
                </wp:positionH>
                <wp:positionV relativeFrom="paragraph">
                  <wp:posOffset>409109</wp:posOffset>
                </wp:positionV>
                <wp:extent cx="5430301" cy="2905884"/>
                <wp:effectExtent l="57150" t="38100" r="75565" b="104140"/>
                <wp:wrapNone/>
                <wp:docPr id="3" name="Rounded Rectangle 3"/>
                <wp:cNvGraphicFramePr/>
                <a:graphic xmlns:a="http://schemas.openxmlformats.org/drawingml/2006/main">
                  <a:graphicData uri="http://schemas.microsoft.com/office/word/2010/wordprocessingShape">
                    <wps:wsp>
                      <wps:cNvSpPr/>
                      <wps:spPr>
                        <a:xfrm>
                          <a:off x="0" y="0"/>
                          <a:ext cx="5430301" cy="2905884"/>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B0A83" w:rsidRPr="003F17F9" w:rsidRDefault="000B0A83" w:rsidP="000B0A83">
                            <w:pPr>
                              <w:rPr>
                                <w:rFonts w:ascii="Times New Roman" w:hAnsi="Times New Roman" w:cs="Times New Roman"/>
                              </w:rPr>
                            </w:pPr>
                            <w:r w:rsidRPr="003F17F9">
                              <w:rPr>
                                <w:rFonts w:ascii="Times New Roman" w:hAnsi="Times New Roman" w:cs="Times New Roman"/>
                              </w:rPr>
                              <w:t xml:space="preserve">AAIM pielietošanu nosaka Ministru kabineta 15.12.2009. noteikumu Nr.1486 „Kārtība, kādā budžeta iestādes kārto grāmatvedības uzskaiti” 54. un 55.punkts: </w:t>
                            </w:r>
                          </w:p>
                          <w:p w:rsidR="000B0A83" w:rsidRPr="003F17F9" w:rsidRDefault="000B0A83" w:rsidP="006138D6">
                            <w:pPr>
                              <w:spacing w:after="120"/>
                              <w:rPr>
                                <w:rFonts w:ascii="Times New Roman" w:hAnsi="Times New Roman" w:cs="Times New Roman"/>
                                <w:i/>
                                <w:sz w:val="20"/>
                              </w:rPr>
                            </w:pPr>
                            <w:bookmarkStart w:id="1" w:name="p-387846"/>
                            <w:bookmarkStart w:id="2" w:name="p54"/>
                            <w:bookmarkEnd w:id="1"/>
                            <w:bookmarkEnd w:id="2"/>
                            <w:r w:rsidRPr="003F17F9">
                              <w:rPr>
                                <w:rFonts w:ascii="Times New Roman" w:hAnsi="Times New Roman" w:cs="Times New Roman"/>
                                <w:i/>
                                <w:sz w:val="20"/>
                              </w:rPr>
                              <w:t>„54. Ja pamatlīdzeklim ilgstoši lietojamu daļu aizstāj ar jaunu komplektējošo daļu, kuru nevar izmantot atsevišķi, no jauna uzstādītās daļas vērtību pievieno attiecīgā pamatlīdzekļa vērtībai. Nomainītās daļas sākotnējo vērtību un aprēķināto nolietojumu izslēdz no uzskaites.</w:t>
                            </w:r>
                          </w:p>
                          <w:p w:rsidR="000B0A83" w:rsidRPr="003F17F9" w:rsidRDefault="000B0A83" w:rsidP="000B0A83">
                            <w:pPr>
                              <w:rPr>
                                <w:rFonts w:ascii="Times New Roman" w:hAnsi="Times New Roman" w:cs="Times New Roman"/>
                                <w:i/>
                                <w:vanish/>
                                <w:sz w:val="20"/>
                              </w:rPr>
                            </w:pPr>
                            <w:r w:rsidRPr="003F17F9">
                              <w:rPr>
                                <w:rFonts w:ascii="Times New Roman" w:hAnsi="Times New Roman" w:cs="Times New Roman"/>
                                <w:i/>
                                <w:vanish/>
                                <w:sz w:val="20"/>
                              </w:rPr>
                              <w:t>64</w:t>
                            </w:r>
                          </w:p>
                          <w:p w:rsidR="000B0A83" w:rsidRPr="003F17F9" w:rsidRDefault="000B0A83" w:rsidP="000B0A83">
                            <w:pPr>
                              <w:rPr>
                                <w:rFonts w:ascii="Times New Roman" w:hAnsi="Times New Roman" w:cs="Times New Roman"/>
                                <w:i/>
                                <w:sz w:val="20"/>
                              </w:rPr>
                            </w:pPr>
                            <w:bookmarkStart w:id="3" w:name="p-320737"/>
                            <w:bookmarkStart w:id="4" w:name="p55"/>
                            <w:bookmarkEnd w:id="3"/>
                            <w:bookmarkEnd w:id="4"/>
                            <w:r w:rsidRPr="003F17F9">
                              <w:rPr>
                                <w:rFonts w:ascii="Times New Roman" w:hAnsi="Times New Roman" w:cs="Times New Roman"/>
                                <w:i/>
                                <w:sz w:val="20"/>
                              </w:rPr>
                              <w:t>55. Ja nomainītās pamatlīdzekļa daļas uzskaites vērtība nav atsevišķi aprēķināta, tas ir, ja izslēdzamā pamatlīdzekļa daļa nav nolietota atsevišķi no pārējā pamatlīdzekļa, budžeta iestādes vadītāja apstiprināta komisija, ja nepieciešams, pieaicinot attiecīgās jomas speciālistus, nosaka izslēdzamās pamatlīdzekļa daļas vērtību atbilstoši amortizētajām aizstāšanas izmaksām. Amortizētās aizstāšanas izmaksas ir pamatlīdzekļa vērtība, kas aprēķināta, atskaitot no jauna, līdzvērtīga pamatlīdzekļa iegādes vērtības nolietojumu pēc aizstātā pamatlīdzekļa nolietojuma likmes, uzskaitot nolietojumu tik ilgu laiku, cik ilgi budžeta iestāde lietojusi aizstāto pamatlīdzekli.”</w:t>
                            </w:r>
                          </w:p>
                          <w:p w:rsidR="000B0A83" w:rsidRDefault="000B0A83" w:rsidP="000B0A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7.4pt;margin-top:32.2pt;width:427.6pt;height:2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0B0A83" w:rsidRPr="003F17F9" w:rsidRDefault="000B0A83" w:rsidP="000B0A83">
                      <w:pPr>
                        <w:rPr>
                          <w:rFonts w:ascii="Times New Roman" w:hAnsi="Times New Roman" w:cs="Times New Roman"/>
                        </w:rPr>
                      </w:pPr>
                      <w:r w:rsidRPr="003F17F9">
                        <w:rPr>
                          <w:rFonts w:ascii="Times New Roman" w:hAnsi="Times New Roman" w:cs="Times New Roman"/>
                        </w:rPr>
                        <w:t xml:space="preserve">AAIM pielietošanu nosaka Ministru kabineta 15.12.2009. noteikumu Nr.1486 „Kārtība, kādā budžeta iestādes kārto grāmatvedības uzskaiti” 54. un 55.punkts: </w:t>
                      </w:r>
                    </w:p>
                    <w:p w:rsidR="000B0A83" w:rsidRPr="003F17F9" w:rsidRDefault="000B0A83" w:rsidP="006138D6">
                      <w:pPr>
                        <w:spacing w:after="120"/>
                        <w:rPr>
                          <w:rFonts w:ascii="Times New Roman" w:hAnsi="Times New Roman" w:cs="Times New Roman"/>
                          <w:i/>
                          <w:sz w:val="20"/>
                        </w:rPr>
                      </w:pPr>
                      <w:bookmarkStart w:id="4" w:name="p-387846"/>
                      <w:bookmarkStart w:id="5" w:name="p54"/>
                      <w:bookmarkEnd w:id="4"/>
                      <w:bookmarkEnd w:id="5"/>
                      <w:r w:rsidRPr="003F17F9">
                        <w:rPr>
                          <w:rFonts w:ascii="Times New Roman" w:hAnsi="Times New Roman" w:cs="Times New Roman"/>
                          <w:i/>
                          <w:sz w:val="20"/>
                        </w:rPr>
                        <w:t>„54. Ja pamatlīdzeklim ilgstoši lietojamu daļu aizstāj ar jaunu komplektējošo daļu, kuru nevar izmantot atsevišķi, no jauna uzstādītās daļas vērtību pievieno attiecīgā pamatlīdzekļa vērtībai. Nomainītās daļas sākotnējo vērtību un aprēķināto nolietojumu izslēdz no uzskaites.</w:t>
                      </w:r>
                    </w:p>
                    <w:p w:rsidR="000B0A83" w:rsidRPr="003F17F9" w:rsidRDefault="000B0A83" w:rsidP="000B0A83">
                      <w:pPr>
                        <w:rPr>
                          <w:rFonts w:ascii="Times New Roman" w:hAnsi="Times New Roman" w:cs="Times New Roman"/>
                          <w:i/>
                          <w:vanish/>
                          <w:sz w:val="20"/>
                        </w:rPr>
                      </w:pPr>
                      <w:r w:rsidRPr="003F17F9">
                        <w:rPr>
                          <w:rFonts w:ascii="Times New Roman" w:hAnsi="Times New Roman" w:cs="Times New Roman"/>
                          <w:i/>
                          <w:vanish/>
                          <w:sz w:val="20"/>
                        </w:rPr>
                        <w:t>64</w:t>
                      </w:r>
                    </w:p>
                    <w:p w:rsidR="000B0A83" w:rsidRPr="003F17F9" w:rsidRDefault="000B0A83" w:rsidP="000B0A83">
                      <w:pPr>
                        <w:rPr>
                          <w:rFonts w:ascii="Times New Roman" w:hAnsi="Times New Roman" w:cs="Times New Roman"/>
                          <w:i/>
                          <w:sz w:val="20"/>
                        </w:rPr>
                      </w:pPr>
                      <w:bookmarkStart w:id="6" w:name="p-320737"/>
                      <w:bookmarkStart w:id="7" w:name="p55"/>
                      <w:bookmarkEnd w:id="6"/>
                      <w:bookmarkEnd w:id="7"/>
                      <w:r w:rsidRPr="003F17F9">
                        <w:rPr>
                          <w:rFonts w:ascii="Times New Roman" w:hAnsi="Times New Roman" w:cs="Times New Roman"/>
                          <w:i/>
                          <w:sz w:val="20"/>
                        </w:rPr>
                        <w:t>55. Ja nomainītās pamatlīdzekļa daļas uzskaites vērtība nav atsevišķi aprēķināta, tas ir, ja izslēdzamā pamatlīdzekļa daļa nav nolietota atsevišķi no pārējā pamatlīdzekļa, budžeta iestādes vadītāja apstiprināta komisija, ja nepieciešams, pieaicinot attiecīgās jomas speciālistus, nosaka izslēdzamās pamatlīdzekļa daļas vērtību atbilstoši amortizētajām aizstāšanas izmaksām. Amortizētās aizstāšanas izmaksas ir pamatlīdzekļa vērtība, kas aprēķināta, atskaitot no jauna, līdzvērtīga pamatlīdzekļa iegādes vērtības nolietojumu pēc aizstātā pamatlīdzekļa nolietojuma likmes, uzskaitot nolietojumu tik ilgu laiku, cik ilgi budžeta iestāde lietojusi aizstāto pamatlīdzekli.”</w:t>
                      </w:r>
                    </w:p>
                    <w:p w:rsidR="000B0A83" w:rsidRDefault="000B0A83" w:rsidP="000B0A83">
                      <w:pPr>
                        <w:jc w:val="center"/>
                      </w:pPr>
                    </w:p>
                  </w:txbxContent>
                </v:textbox>
              </v:roundrect>
            </w:pict>
          </mc:Fallback>
        </mc:AlternateContent>
      </w:r>
      <w:r w:rsidR="00FB1479" w:rsidRPr="00BB6E66">
        <w:rPr>
          <w:rFonts w:ascii="Times New Roman" w:hAnsi="Times New Roman" w:cs="Times New Roman"/>
        </w:rPr>
        <w:t>No novērstu situāciju, ka uzstādot jauno daļu, visas izmaksas uzkrāj pamatlīdzekļa vērtībā, vecās, nomainītās daļas nepieciešams izslēgt no uzskaites.</w:t>
      </w:r>
    </w:p>
    <w:p w:rsidR="000B0A83" w:rsidRDefault="000B0A83" w:rsidP="00B404AA"/>
    <w:p w:rsidR="000B0A83" w:rsidRDefault="000B0A83" w:rsidP="00B404AA"/>
    <w:p w:rsidR="000B0A83" w:rsidRDefault="000B0A83" w:rsidP="00B404AA"/>
    <w:p w:rsidR="000B0A83" w:rsidRDefault="000B0A83" w:rsidP="00B404AA"/>
    <w:p w:rsidR="000B0A83" w:rsidRDefault="000B0A83" w:rsidP="00B404AA"/>
    <w:p w:rsidR="000B0A83" w:rsidRDefault="000B0A83" w:rsidP="00B404AA"/>
    <w:p w:rsidR="000B0A83" w:rsidRDefault="000B0A83" w:rsidP="00B404AA"/>
    <w:p w:rsidR="000B0A83" w:rsidRDefault="000B0A83" w:rsidP="00B404AA"/>
    <w:p w:rsidR="000B0A83" w:rsidRDefault="000B0A83" w:rsidP="00B404AA"/>
    <w:p w:rsidR="006138D6" w:rsidRDefault="006138D6" w:rsidP="006138D6">
      <w:pPr>
        <w:spacing w:after="0"/>
      </w:pPr>
    </w:p>
    <w:p w:rsidR="00B404AA" w:rsidRPr="00BB6E66" w:rsidRDefault="000B0A83" w:rsidP="00B404AA">
      <w:pPr>
        <w:rPr>
          <w:rFonts w:ascii="Times New Roman" w:hAnsi="Times New Roman" w:cs="Times New Roman"/>
        </w:rPr>
      </w:pPr>
      <w:r w:rsidRPr="00BB6E66">
        <w:rPr>
          <w:rFonts w:ascii="Times New Roman" w:hAnsi="Times New Roman" w:cs="Times New Roman"/>
        </w:rPr>
        <w:t>AAIM</w:t>
      </w:r>
      <w:r w:rsidR="00FB1479" w:rsidRPr="00BB6E66">
        <w:rPr>
          <w:rFonts w:ascii="Times New Roman" w:hAnsi="Times New Roman" w:cs="Times New Roman"/>
        </w:rPr>
        <w:t xml:space="preserve"> pielieto, </w:t>
      </w:r>
      <w:r w:rsidR="00B404AA" w:rsidRPr="00BB6E66">
        <w:rPr>
          <w:rFonts w:ascii="Times New Roman" w:hAnsi="Times New Roman" w:cs="Times New Roman"/>
        </w:rPr>
        <w:t>lai noteiktu izslēdzamo pamatlīdzekļa daļu, ja tā nav nolietota atsevišķi no pārējā pamatlīdzekļa</w:t>
      </w:r>
      <w:r w:rsidR="00FB1479" w:rsidRPr="00BB6E66">
        <w:rPr>
          <w:rFonts w:ascii="Times New Roman" w:hAnsi="Times New Roman" w:cs="Times New Roman"/>
        </w:rPr>
        <w:t>.</w:t>
      </w:r>
    </w:p>
    <w:p w:rsidR="00B404AA" w:rsidRPr="00BB6E66" w:rsidRDefault="00B404AA" w:rsidP="000B0A83">
      <w:pPr>
        <w:spacing w:after="0"/>
        <w:rPr>
          <w:rFonts w:ascii="Times New Roman" w:hAnsi="Times New Roman" w:cs="Times New Roman"/>
          <w:b/>
        </w:rPr>
      </w:pPr>
      <w:r w:rsidRPr="00BB6E66">
        <w:rPr>
          <w:rFonts w:ascii="Times New Roman" w:hAnsi="Times New Roman" w:cs="Times New Roman"/>
          <w:b/>
        </w:rPr>
        <w:t>Grāmatvedības uzskaites kārtībā detalizēti apraksta:</w:t>
      </w:r>
    </w:p>
    <w:p w:rsidR="00B404AA" w:rsidRPr="00BB6E66" w:rsidRDefault="00B404AA" w:rsidP="000B0A83">
      <w:pPr>
        <w:pStyle w:val="ListParagraph"/>
        <w:numPr>
          <w:ilvl w:val="0"/>
          <w:numId w:val="1"/>
        </w:numPr>
        <w:rPr>
          <w:rFonts w:ascii="Times New Roman" w:hAnsi="Times New Roman" w:cs="Times New Roman"/>
        </w:rPr>
      </w:pPr>
      <w:r w:rsidRPr="00BB6E66">
        <w:rPr>
          <w:rFonts w:ascii="Times New Roman" w:hAnsi="Times New Roman" w:cs="Times New Roman"/>
        </w:rPr>
        <w:t>procesa norisi pamatlīdzekļa daļas nomaiņas uzskaitei</w:t>
      </w:r>
      <w:r w:rsidR="000B0A83" w:rsidRPr="00BB6E66">
        <w:rPr>
          <w:rFonts w:ascii="Times New Roman" w:hAnsi="Times New Roman" w:cs="Times New Roman"/>
        </w:rPr>
        <w:t>;</w:t>
      </w:r>
    </w:p>
    <w:p w:rsidR="00B404AA" w:rsidRPr="00BB6E66" w:rsidRDefault="000B0A83" w:rsidP="000B0A83">
      <w:pPr>
        <w:pStyle w:val="ListParagraph"/>
        <w:numPr>
          <w:ilvl w:val="0"/>
          <w:numId w:val="1"/>
        </w:numPr>
        <w:rPr>
          <w:rFonts w:ascii="Times New Roman" w:hAnsi="Times New Roman" w:cs="Times New Roman"/>
        </w:rPr>
      </w:pPr>
      <w:r w:rsidRPr="00BB6E66">
        <w:rPr>
          <w:rFonts w:ascii="Times New Roman" w:hAnsi="Times New Roman" w:cs="Times New Roman"/>
        </w:rPr>
        <w:t xml:space="preserve">izslēdzamās daļas </w:t>
      </w:r>
      <w:r w:rsidR="00B404AA" w:rsidRPr="00BB6E66">
        <w:rPr>
          <w:rFonts w:ascii="Times New Roman" w:hAnsi="Times New Roman" w:cs="Times New Roman"/>
        </w:rPr>
        <w:t>novērtēšanas metodes</w:t>
      </w:r>
      <w:r w:rsidRPr="00BB6E66">
        <w:rPr>
          <w:rFonts w:ascii="Times New Roman" w:hAnsi="Times New Roman" w:cs="Times New Roman"/>
        </w:rPr>
        <w:t>;</w:t>
      </w:r>
    </w:p>
    <w:p w:rsidR="00B404AA" w:rsidRPr="00BB6E66" w:rsidRDefault="00B404AA" w:rsidP="000B0A83">
      <w:pPr>
        <w:pStyle w:val="ListParagraph"/>
        <w:numPr>
          <w:ilvl w:val="0"/>
          <w:numId w:val="1"/>
        </w:numPr>
        <w:rPr>
          <w:rFonts w:ascii="Times New Roman" w:hAnsi="Times New Roman" w:cs="Times New Roman"/>
        </w:rPr>
      </w:pPr>
      <w:r w:rsidRPr="00BB6E66">
        <w:rPr>
          <w:rFonts w:ascii="Times New Roman" w:hAnsi="Times New Roman" w:cs="Times New Roman"/>
        </w:rPr>
        <w:t>sagatavojamos dokumentus</w:t>
      </w:r>
      <w:r w:rsidR="000B0A83" w:rsidRPr="00BB6E66">
        <w:rPr>
          <w:rFonts w:ascii="Times New Roman" w:hAnsi="Times New Roman" w:cs="Times New Roman"/>
        </w:rPr>
        <w:t>;</w:t>
      </w:r>
    </w:p>
    <w:p w:rsidR="00B404AA" w:rsidRPr="00BB6E66" w:rsidRDefault="00B404AA" w:rsidP="000B0A83">
      <w:pPr>
        <w:pStyle w:val="ListParagraph"/>
        <w:numPr>
          <w:ilvl w:val="0"/>
          <w:numId w:val="1"/>
        </w:numPr>
        <w:rPr>
          <w:rFonts w:ascii="Times New Roman" w:hAnsi="Times New Roman" w:cs="Times New Roman"/>
        </w:rPr>
      </w:pPr>
      <w:r w:rsidRPr="00BB6E66">
        <w:rPr>
          <w:rFonts w:ascii="Times New Roman" w:hAnsi="Times New Roman" w:cs="Times New Roman"/>
        </w:rPr>
        <w:t>veicamos grāmatojumus</w:t>
      </w:r>
      <w:r w:rsidR="000B0A83" w:rsidRPr="00BB6E66">
        <w:rPr>
          <w:rFonts w:ascii="Times New Roman" w:hAnsi="Times New Roman" w:cs="Times New Roman"/>
        </w:rPr>
        <w:t>;</w:t>
      </w:r>
    </w:p>
    <w:p w:rsidR="00B404AA" w:rsidRPr="00BB6E66" w:rsidRDefault="006138D6" w:rsidP="000B0A83">
      <w:pPr>
        <w:pStyle w:val="ListParagraph"/>
        <w:numPr>
          <w:ilvl w:val="0"/>
          <w:numId w:val="1"/>
        </w:numPr>
        <w:rPr>
          <w:rFonts w:ascii="Times New Roman" w:hAnsi="Times New Roman" w:cs="Times New Roman"/>
        </w:rPr>
      </w:pPr>
      <w:r w:rsidRPr="00BB6E66">
        <w:rPr>
          <w:rFonts w:ascii="Times New Roman" w:hAnsi="Times New Roman" w:cs="Times New Roman"/>
          <w:b/>
          <w:noProof/>
          <w:lang w:eastAsia="lv-LV"/>
        </w:rPr>
        <mc:AlternateContent>
          <mc:Choice Requires="wps">
            <w:drawing>
              <wp:anchor distT="0" distB="0" distL="114300" distR="114300" simplePos="0" relativeHeight="251662336" behindDoc="0" locked="0" layoutInCell="1" allowOverlap="1" wp14:anchorId="116C1EAF" wp14:editId="7BE1E2C8">
                <wp:simplePos x="0" y="0"/>
                <wp:positionH relativeFrom="column">
                  <wp:posOffset>-9817</wp:posOffset>
                </wp:positionH>
                <wp:positionV relativeFrom="paragraph">
                  <wp:posOffset>226379</wp:posOffset>
                </wp:positionV>
                <wp:extent cx="5385423" cy="2490759"/>
                <wp:effectExtent l="57150" t="38100" r="82550" b="100330"/>
                <wp:wrapNone/>
                <wp:docPr id="4" name="Rounded Rectangle 4"/>
                <wp:cNvGraphicFramePr/>
                <a:graphic xmlns:a="http://schemas.openxmlformats.org/drawingml/2006/main">
                  <a:graphicData uri="http://schemas.microsoft.com/office/word/2010/wordprocessingShape">
                    <wps:wsp>
                      <wps:cNvSpPr/>
                      <wps:spPr>
                        <a:xfrm>
                          <a:off x="0" y="0"/>
                          <a:ext cx="5385423" cy="249075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6138D6" w:rsidRPr="003F17F9" w:rsidRDefault="006138D6" w:rsidP="006138D6">
                            <w:pPr>
                              <w:rPr>
                                <w:rFonts w:ascii="Times New Roman" w:hAnsi="Times New Roman" w:cs="Times New Roman"/>
                              </w:rPr>
                            </w:pPr>
                            <w:r w:rsidRPr="003F17F9">
                              <w:rPr>
                                <w:rFonts w:ascii="Times New Roman" w:hAnsi="Times New Roman" w:cs="Times New Roman"/>
                              </w:rPr>
                              <w:t>Ministru kabineta 15.12.2009. noteikumu Nr.1486 „Kārtība, kādā budžeta iestādes kārto grāmatvedības uzskaiti” 5. un 6. punkts nosaka:</w:t>
                            </w:r>
                          </w:p>
                          <w:p w:rsidR="006138D6" w:rsidRPr="003F17F9" w:rsidRDefault="006138D6" w:rsidP="006138D6">
                            <w:pPr>
                              <w:spacing w:after="120"/>
                              <w:rPr>
                                <w:rFonts w:ascii="Times New Roman" w:hAnsi="Times New Roman" w:cs="Times New Roman"/>
                                <w:i/>
                                <w:sz w:val="20"/>
                              </w:rPr>
                            </w:pPr>
                            <w:r w:rsidRPr="003F17F9">
                              <w:rPr>
                                <w:rFonts w:ascii="Times New Roman" w:hAnsi="Times New Roman" w:cs="Times New Roman"/>
                                <w:i/>
                                <w:sz w:val="20"/>
                              </w:rPr>
                              <w:t>„5. Ministrija, cita centrālā valsts iestāde vai pašvaldība izstrādā un apstiprina normatīvajiem aktiem grāmatvedības un budžeta jomā atbilstošu un nozares vai pašvaldības specifikai atbilstošu vienotu grāmatvedības uzskaites kārtību nozarei vai pašvaldībai. Vienoto grāmatvedības uzskaites kārtību ievēro visas finanšu pārskatu konsolidācijā iesaistītās iestādes.</w:t>
                            </w:r>
                          </w:p>
                          <w:p w:rsidR="006138D6" w:rsidRPr="003F17F9" w:rsidRDefault="006138D6" w:rsidP="006138D6">
                            <w:pPr>
                              <w:rPr>
                                <w:rFonts w:ascii="Times New Roman" w:hAnsi="Times New Roman" w:cs="Times New Roman"/>
                                <w:i/>
                                <w:sz w:val="20"/>
                                <w:szCs w:val="20"/>
                              </w:rPr>
                            </w:pPr>
                            <w:r w:rsidRPr="003F17F9">
                              <w:rPr>
                                <w:rFonts w:ascii="Times New Roman" w:hAnsi="Times New Roman" w:cs="Times New Roman"/>
                                <w:i/>
                                <w:sz w:val="20"/>
                                <w:szCs w:val="20"/>
                              </w:rPr>
                              <w:t>6. Grāmatvedības uzskaites kārtība nosaka konkrētus principus, nostādnes, metodes, noteikumus un praksi (tai skaitā uzskaites pamatprincipus, kontu plānu un darījumu grāmatojumus, būtiskuma līmeni), ko budžeta iestāde lieto, veicot grāmatvedības uzskaiti un sagatavojot finanšu pārskatus.”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left:0;text-align:left;margin-left:-.75pt;margin-top:17.85pt;width:424.05pt;height:19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6138D6" w:rsidRPr="003F17F9" w:rsidRDefault="006138D6" w:rsidP="006138D6">
                      <w:pPr>
                        <w:rPr>
                          <w:rFonts w:ascii="Times New Roman" w:hAnsi="Times New Roman" w:cs="Times New Roman"/>
                        </w:rPr>
                      </w:pPr>
                      <w:r w:rsidRPr="003F17F9">
                        <w:rPr>
                          <w:rFonts w:ascii="Times New Roman" w:hAnsi="Times New Roman" w:cs="Times New Roman"/>
                        </w:rPr>
                        <w:t>Ministru kabineta 15.12.2009. noteikumu Nr.1486 „Kārtība, kādā budžeta iestādes kārto grāmatvedības uzskaiti” 5. un 6. punkts nosaka:</w:t>
                      </w:r>
                    </w:p>
                    <w:p w:rsidR="006138D6" w:rsidRPr="003F17F9" w:rsidRDefault="006138D6" w:rsidP="006138D6">
                      <w:pPr>
                        <w:spacing w:after="120"/>
                        <w:rPr>
                          <w:rFonts w:ascii="Times New Roman" w:hAnsi="Times New Roman" w:cs="Times New Roman"/>
                          <w:i/>
                          <w:sz w:val="20"/>
                        </w:rPr>
                      </w:pPr>
                      <w:r w:rsidRPr="003F17F9">
                        <w:rPr>
                          <w:rFonts w:ascii="Times New Roman" w:hAnsi="Times New Roman" w:cs="Times New Roman"/>
                          <w:i/>
                          <w:sz w:val="20"/>
                        </w:rPr>
                        <w:t>„</w:t>
                      </w:r>
                      <w:r w:rsidRPr="003F17F9">
                        <w:rPr>
                          <w:rFonts w:ascii="Times New Roman" w:hAnsi="Times New Roman" w:cs="Times New Roman"/>
                          <w:i/>
                          <w:sz w:val="20"/>
                        </w:rPr>
                        <w:t>5. Ministrija, cita centrālā valsts iestāde vai pašvaldība izstrādā un apstiprina normatīvajiem aktiem grāmatvedības un budžeta jomā atbilstošu un nozares vai pašvaldības specifikai atbilstošu vienotu grāmatvedības uzskaites kārtību nozarei vai pašvaldībai. Vienoto grāmatvedības uzskaites kārtību ievēro visas finanšu pārskatu konsolidācijā iesaistītās iestādes.</w:t>
                      </w:r>
                    </w:p>
                    <w:p w:rsidR="006138D6" w:rsidRPr="003F17F9" w:rsidRDefault="006138D6" w:rsidP="006138D6">
                      <w:pPr>
                        <w:rPr>
                          <w:rFonts w:ascii="Times New Roman" w:hAnsi="Times New Roman" w:cs="Times New Roman"/>
                          <w:i/>
                          <w:sz w:val="20"/>
                          <w:szCs w:val="20"/>
                        </w:rPr>
                      </w:pPr>
                      <w:r w:rsidRPr="003F17F9">
                        <w:rPr>
                          <w:rFonts w:ascii="Times New Roman" w:hAnsi="Times New Roman" w:cs="Times New Roman"/>
                          <w:i/>
                          <w:sz w:val="20"/>
                          <w:szCs w:val="20"/>
                        </w:rPr>
                        <w:t>6. Grāmatvedības uzskaites kārtība nosaka konkrētus principus, nostādnes, metodes, noteikumus un praksi (tai skaitā uzskaites pamatprincipus, kontu plānu un darījumu grāmatojumus, būtiskuma līmeni), ko budžeta iestāde lieto, veicot grāmatvedības uzskaiti un sagatavojot finanšu pārskatus.</w:t>
                      </w:r>
                      <w:r w:rsidRPr="003F17F9">
                        <w:rPr>
                          <w:rFonts w:ascii="Times New Roman" w:hAnsi="Times New Roman" w:cs="Times New Roman"/>
                          <w:i/>
                          <w:sz w:val="20"/>
                          <w:szCs w:val="20"/>
                        </w:rPr>
                        <w:t>”</w:t>
                      </w:r>
                    </w:p>
                  </w:txbxContent>
                </v:textbox>
              </v:roundrect>
            </w:pict>
          </mc:Fallback>
        </mc:AlternateContent>
      </w:r>
      <w:r w:rsidR="000B0A83" w:rsidRPr="00BB6E66">
        <w:rPr>
          <w:rFonts w:ascii="Times New Roman" w:hAnsi="Times New Roman" w:cs="Times New Roman"/>
        </w:rPr>
        <w:t>gada pārskat</w:t>
      </w:r>
      <w:r w:rsidR="000F5109" w:rsidRPr="00BB6E66">
        <w:rPr>
          <w:rFonts w:ascii="Times New Roman" w:hAnsi="Times New Roman" w:cs="Times New Roman"/>
        </w:rPr>
        <w:t xml:space="preserve">ā </w:t>
      </w:r>
      <w:r w:rsidR="00B404AA" w:rsidRPr="00BB6E66">
        <w:rPr>
          <w:rFonts w:ascii="Times New Roman" w:hAnsi="Times New Roman" w:cs="Times New Roman"/>
        </w:rPr>
        <w:t>atklājamo informāciju</w:t>
      </w:r>
      <w:r w:rsidR="000B0A83" w:rsidRPr="00BB6E66">
        <w:rPr>
          <w:rFonts w:ascii="Times New Roman" w:hAnsi="Times New Roman" w:cs="Times New Roman"/>
        </w:rPr>
        <w:t>.</w:t>
      </w:r>
    </w:p>
    <w:p w:rsidR="006138D6" w:rsidRDefault="006138D6" w:rsidP="006138D6">
      <w:pPr>
        <w:rPr>
          <w:b/>
        </w:rPr>
      </w:pPr>
    </w:p>
    <w:p w:rsidR="006138D6" w:rsidRDefault="006138D6" w:rsidP="006138D6">
      <w:pPr>
        <w:rPr>
          <w:b/>
        </w:rPr>
      </w:pPr>
    </w:p>
    <w:p w:rsidR="006138D6" w:rsidRDefault="006138D6" w:rsidP="006138D6">
      <w:pPr>
        <w:rPr>
          <w:b/>
        </w:rPr>
      </w:pPr>
    </w:p>
    <w:p w:rsidR="006138D6" w:rsidRDefault="006138D6" w:rsidP="006138D6">
      <w:pPr>
        <w:rPr>
          <w:b/>
        </w:rPr>
      </w:pPr>
    </w:p>
    <w:p w:rsidR="006138D6" w:rsidRDefault="006138D6" w:rsidP="006138D6">
      <w:pPr>
        <w:rPr>
          <w:b/>
        </w:rPr>
      </w:pPr>
    </w:p>
    <w:p w:rsidR="00BB6E66" w:rsidRDefault="00BB6E66" w:rsidP="006138D6">
      <w:pPr>
        <w:rPr>
          <w:b/>
        </w:rPr>
      </w:pPr>
    </w:p>
    <w:p w:rsidR="00BB6E66" w:rsidRDefault="00BB6E66" w:rsidP="006138D6">
      <w:pPr>
        <w:rPr>
          <w:b/>
        </w:rPr>
      </w:pPr>
    </w:p>
    <w:p w:rsidR="006138D6" w:rsidRDefault="006138D6" w:rsidP="006138D6">
      <w:pPr>
        <w:rPr>
          <w:b/>
        </w:rPr>
      </w:pPr>
    </w:p>
    <w:p w:rsidR="006138D6" w:rsidRPr="00BB6E66" w:rsidRDefault="006138D6" w:rsidP="006138D6">
      <w:pPr>
        <w:rPr>
          <w:rFonts w:ascii="Times New Roman" w:hAnsi="Times New Roman" w:cs="Times New Roman"/>
        </w:rPr>
      </w:pPr>
      <w:r w:rsidRPr="00BB6E66">
        <w:rPr>
          <w:rFonts w:ascii="Times New Roman" w:hAnsi="Times New Roman" w:cs="Times New Roman"/>
          <w:noProof/>
          <w:lang w:eastAsia="lv-LV"/>
        </w:rPr>
        <w:lastRenderedPageBreak/>
        <mc:AlternateContent>
          <mc:Choice Requires="wps">
            <w:drawing>
              <wp:anchor distT="0" distB="0" distL="114300" distR="114300" simplePos="0" relativeHeight="251661312" behindDoc="0" locked="0" layoutInCell="1" allowOverlap="1" wp14:anchorId="3B252858" wp14:editId="1B899E19">
                <wp:simplePos x="0" y="0"/>
                <wp:positionH relativeFrom="column">
                  <wp:posOffset>-54696</wp:posOffset>
                </wp:positionH>
                <wp:positionV relativeFrom="paragraph">
                  <wp:posOffset>611470</wp:posOffset>
                </wp:positionV>
                <wp:extent cx="5031740" cy="2591735"/>
                <wp:effectExtent l="57150" t="38100" r="73660" b="94615"/>
                <wp:wrapNone/>
                <wp:docPr id="1" name="Rounded Rectangle 1"/>
                <wp:cNvGraphicFramePr/>
                <a:graphic xmlns:a="http://schemas.openxmlformats.org/drawingml/2006/main">
                  <a:graphicData uri="http://schemas.microsoft.com/office/word/2010/wordprocessingShape">
                    <wps:wsp>
                      <wps:cNvSpPr/>
                      <wps:spPr>
                        <a:xfrm>
                          <a:off x="0" y="0"/>
                          <a:ext cx="5031740" cy="259173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rPr>
                              <w:t>Piemēram:</w:t>
                            </w:r>
                          </w:p>
                          <w:p w:rsidR="006138D6" w:rsidRPr="003F17F9" w:rsidRDefault="006138D6" w:rsidP="006138D6">
                            <w:pPr>
                              <w:spacing w:after="0" w:line="240" w:lineRule="auto"/>
                              <w:rPr>
                                <w:rFonts w:ascii="Times New Roman" w:hAnsi="Times New Roman" w:cs="Times New Roman"/>
                                <w:b/>
                              </w:rPr>
                            </w:pPr>
                            <w:r w:rsidRPr="003F17F9">
                              <w:rPr>
                                <w:rFonts w:ascii="Times New Roman" w:hAnsi="Times New Roman" w:cs="Times New Roman"/>
                                <w:b/>
                              </w:rPr>
                              <w:t>Ēka uzcelta 1993. gadā</w:t>
                            </w: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rPr>
                              <w:t>sākotnējā vērtība 1`000`000 EUR</w:t>
                            </w: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rPr>
                              <w:t>paredzamais lietderīgās lietošanas laiks – 100 gadi</w:t>
                            </w: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rPr>
                              <w:t>01.01.2015. nolietojums aprēķināts 22 gadus</w:t>
                            </w: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rPr>
                              <w:t>nolietojums sastāvdaļām nav aprēķināts atsevišķi</w:t>
                            </w: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b/>
                              </w:rPr>
                              <w:t>01.01.2015.</w:t>
                            </w:r>
                            <w:r w:rsidRPr="003F17F9">
                              <w:rPr>
                                <w:rFonts w:ascii="Times New Roman" w:hAnsi="Times New Roman" w:cs="Times New Roman"/>
                              </w:rPr>
                              <w:t xml:space="preserve"> pabeigta jumta rekonstrukcija - izmaksas 30`000 EUR</w:t>
                            </w:r>
                          </w:p>
                          <w:p w:rsidR="006138D6" w:rsidRPr="003F17F9" w:rsidRDefault="006138D6" w:rsidP="006138D6">
                            <w:pPr>
                              <w:spacing w:after="0" w:line="240" w:lineRule="auto"/>
                              <w:jc w:val="center"/>
                              <w:rPr>
                                <w:rFonts w:ascii="Times New Roman" w:hAnsi="Times New Roman" w:cs="Times New Roman"/>
                                <w:b/>
                              </w:rPr>
                            </w:pPr>
                          </w:p>
                          <w:p w:rsidR="006138D6" w:rsidRPr="003F17F9" w:rsidRDefault="006138D6" w:rsidP="006138D6">
                            <w:pPr>
                              <w:spacing w:after="0" w:line="240" w:lineRule="auto"/>
                              <w:jc w:val="center"/>
                              <w:rPr>
                                <w:rFonts w:ascii="Times New Roman" w:hAnsi="Times New Roman" w:cs="Times New Roman"/>
                                <w:b/>
                              </w:rPr>
                            </w:pPr>
                            <w:r w:rsidRPr="003F17F9">
                              <w:rPr>
                                <w:rFonts w:ascii="Times New Roman" w:hAnsi="Times New Roman" w:cs="Times New Roman"/>
                                <w:b/>
                              </w:rPr>
                              <w:t>Izslēdzamās daļas vērtību saskaņā ar AAIM aprēķina:</w:t>
                            </w:r>
                          </w:p>
                          <w:p w:rsidR="006138D6" w:rsidRPr="003F17F9" w:rsidRDefault="006138D6" w:rsidP="006138D6">
                            <w:pPr>
                              <w:spacing w:after="0" w:line="240" w:lineRule="auto"/>
                              <w:rPr>
                                <w:rFonts w:ascii="Times New Roman" w:hAnsi="Times New Roman" w:cs="Times New Roman"/>
                              </w:rPr>
                            </w:pP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b/>
                              </w:rPr>
                              <w:t>Sākotnējā vērtība</w:t>
                            </w:r>
                            <w:r w:rsidRPr="003F17F9">
                              <w:rPr>
                                <w:rFonts w:ascii="Times New Roman" w:hAnsi="Times New Roman" w:cs="Times New Roman"/>
                              </w:rPr>
                              <w:t xml:space="preserve"> = rekonstrukcijas izmaksas = 30`000 EUR</w:t>
                            </w:r>
                          </w:p>
                          <w:p w:rsidR="006138D6" w:rsidRPr="003F17F9" w:rsidRDefault="006138D6" w:rsidP="006138D6">
                            <w:pPr>
                              <w:spacing w:after="0" w:line="240" w:lineRule="auto"/>
                              <w:rPr>
                                <w:rFonts w:ascii="Times New Roman" w:hAnsi="Times New Roman" w:cs="Times New Roman"/>
                              </w:rPr>
                            </w:pP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b/>
                              </w:rPr>
                              <w:t>Uzkrātais nolietojums</w:t>
                            </w:r>
                            <w:r w:rsidRPr="003F17F9">
                              <w:rPr>
                                <w:rFonts w:ascii="Times New Roman" w:hAnsi="Times New Roman" w:cs="Times New Roman"/>
                              </w:rPr>
                              <w:t xml:space="preserve"> = 30`000 EUR /100gadi×22gadi = 6`600 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8" style="position:absolute;margin-left:-4.3pt;margin-top:48.15pt;width:396.2pt;height:204.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" fillcolor="#dafda7" strokecolor="#98b954">
                <v:fill color2="#f5ffe6" rotate="t" angle="180" colors="0 #dafda7;22938f #e4fdc2;1 #f5ffe6" focus="100%" type="gradient"/>
                <v:shadow on="t" color="black" opacity="24903f" origin=",.5" offset="0,.55556mm"/>
                <v:textbox>
                  <w:txbxContent>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rPr>
                        <w:t>Piemēram:</w:t>
                      </w:r>
                    </w:p>
                    <w:p w:rsidR="006138D6" w:rsidRPr="003F17F9" w:rsidRDefault="006138D6" w:rsidP="006138D6">
                      <w:pPr>
                        <w:spacing w:after="0" w:line="240" w:lineRule="auto"/>
                        <w:rPr>
                          <w:rFonts w:ascii="Times New Roman" w:hAnsi="Times New Roman" w:cs="Times New Roman"/>
                          <w:b/>
                        </w:rPr>
                      </w:pPr>
                      <w:r w:rsidRPr="003F17F9">
                        <w:rPr>
                          <w:rFonts w:ascii="Times New Roman" w:hAnsi="Times New Roman" w:cs="Times New Roman"/>
                          <w:b/>
                        </w:rPr>
                        <w:t>Ēka uzcelta 1993. gadā</w:t>
                      </w: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rPr>
                        <w:t>sākotnējā vērtība 1`000`000 EUR</w:t>
                      </w: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rPr>
                        <w:t>paredzamais lietderīgās lietošanas laiks – 100 gadi</w:t>
                      </w: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rPr>
                        <w:t>01.01.2015. nolietojums aprēķināts 22 gadus</w:t>
                      </w: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rPr>
                        <w:t>nolietojums sastāvdaļām nav aprēķināts atsevišķi</w:t>
                      </w: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b/>
                        </w:rPr>
                        <w:t>01.01.2015.</w:t>
                      </w:r>
                      <w:r w:rsidRPr="003F17F9">
                        <w:rPr>
                          <w:rFonts w:ascii="Times New Roman" w:hAnsi="Times New Roman" w:cs="Times New Roman"/>
                        </w:rPr>
                        <w:t xml:space="preserve"> pabeigta jumta rekonstrukcija - izmaksas 30`000 EUR</w:t>
                      </w:r>
                    </w:p>
                    <w:p w:rsidR="006138D6" w:rsidRPr="003F17F9" w:rsidRDefault="006138D6" w:rsidP="006138D6">
                      <w:pPr>
                        <w:spacing w:after="0" w:line="240" w:lineRule="auto"/>
                        <w:jc w:val="center"/>
                        <w:rPr>
                          <w:rFonts w:ascii="Times New Roman" w:hAnsi="Times New Roman" w:cs="Times New Roman"/>
                          <w:b/>
                        </w:rPr>
                      </w:pPr>
                    </w:p>
                    <w:p w:rsidR="006138D6" w:rsidRPr="003F17F9" w:rsidRDefault="006138D6" w:rsidP="006138D6">
                      <w:pPr>
                        <w:spacing w:after="0" w:line="240" w:lineRule="auto"/>
                        <w:jc w:val="center"/>
                        <w:rPr>
                          <w:rFonts w:ascii="Times New Roman" w:hAnsi="Times New Roman" w:cs="Times New Roman"/>
                          <w:b/>
                        </w:rPr>
                      </w:pPr>
                      <w:r w:rsidRPr="003F17F9">
                        <w:rPr>
                          <w:rFonts w:ascii="Times New Roman" w:hAnsi="Times New Roman" w:cs="Times New Roman"/>
                          <w:b/>
                        </w:rPr>
                        <w:t>Izslēdzamās daļas vērtību saskaņā ar AAIM aprēķina:</w:t>
                      </w:r>
                    </w:p>
                    <w:p w:rsidR="006138D6" w:rsidRPr="003F17F9" w:rsidRDefault="006138D6" w:rsidP="006138D6">
                      <w:pPr>
                        <w:spacing w:after="0" w:line="240" w:lineRule="auto"/>
                        <w:rPr>
                          <w:rFonts w:ascii="Times New Roman" w:hAnsi="Times New Roman" w:cs="Times New Roman"/>
                        </w:rPr>
                      </w:pP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b/>
                        </w:rPr>
                        <w:t>Sākotnējā vērtība</w:t>
                      </w:r>
                      <w:r w:rsidRPr="003F17F9">
                        <w:rPr>
                          <w:rFonts w:ascii="Times New Roman" w:hAnsi="Times New Roman" w:cs="Times New Roman"/>
                        </w:rPr>
                        <w:t xml:space="preserve"> = rekonstrukcijas izmaksas = 30`000 EUR</w:t>
                      </w:r>
                    </w:p>
                    <w:p w:rsidR="006138D6" w:rsidRPr="003F17F9" w:rsidRDefault="006138D6" w:rsidP="006138D6">
                      <w:pPr>
                        <w:spacing w:after="0" w:line="240" w:lineRule="auto"/>
                        <w:rPr>
                          <w:rFonts w:ascii="Times New Roman" w:hAnsi="Times New Roman" w:cs="Times New Roman"/>
                        </w:rPr>
                      </w:pPr>
                    </w:p>
                    <w:p w:rsidR="006138D6" w:rsidRPr="003F17F9" w:rsidRDefault="006138D6" w:rsidP="006138D6">
                      <w:pPr>
                        <w:spacing w:after="0" w:line="240" w:lineRule="auto"/>
                        <w:rPr>
                          <w:rFonts w:ascii="Times New Roman" w:hAnsi="Times New Roman" w:cs="Times New Roman"/>
                        </w:rPr>
                      </w:pPr>
                      <w:r w:rsidRPr="003F17F9">
                        <w:rPr>
                          <w:rFonts w:ascii="Times New Roman" w:hAnsi="Times New Roman" w:cs="Times New Roman"/>
                          <w:b/>
                        </w:rPr>
                        <w:t>Uzkrātais nolietojums</w:t>
                      </w:r>
                      <w:r w:rsidRPr="003F17F9">
                        <w:rPr>
                          <w:rFonts w:ascii="Times New Roman" w:hAnsi="Times New Roman" w:cs="Times New Roman"/>
                        </w:rPr>
                        <w:t xml:space="preserve"> = 30`000 EUR /100gadi×22gadi = 6`600 EUR</w:t>
                      </w:r>
                    </w:p>
                  </w:txbxContent>
                </v:textbox>
              </v:roundrect>
            </w:pict>
          </mc:Fallback>
        </mc:AlternateContent>
      </w:r>
      <w:r w:rsidRPr="00BB6E66">
        <w:rPr>
          <w:rFonts w:ascii="Times New Roman" w:hAnsi="Times New Roman" w:cs="Times New Roman"/>
          <w:b/>
        </w:rPr>
        <w:t>Izslēdzamās daļas vērtību saskaņā ar AAIM aprēķina</w:t>
      </w:r>
      <w:r w:rsidRPr="00BB6E66">
        <w:rPr>
          <w:rFonts w:ascii="Times New Roman" w:hAnsi="Times New Roman" w:cs="Times New Roman"/>
        </w:rPr>
        <w:t>, par pamatu ņemot no jauna uzstādītās daļas iegādes vērtību, kuru nolieto izslēdzamās daļas aprēķinātā nolietojuma laikā un piemērojot attiecīgo nolietojuma likmi.</w:t>
      </w:r>
    </w:p>
    <w:p w:rsidR="006138D6" w:rsidRPr="00BB6E66" w:rsidRDefault="006138D6" w:rsidP="006138D6">
      <w:pPr>
        <w:rPr>
          <w:rFonts w:ascii="Times New Roman" w:hAnsi="Times New Roman" w:cs="Times New Roman"/>
        </w:rPr>
      </w:pPr>
    </w:p>
    <w:p w:rsidR="006138D6" w:rsidRPr="00BB6E66" w:rsidRDefault="006138D6" w:rsidP="006138D6">
      <w:pPr>
        <w:rPr>
          <w:rFonts w:ascii="Times New Roman" w:hAnsi="Times New Roman" w:cs="Times New Roman"/>
        </w:rPr>
      </w:pPr>
    </w:p>
    <w:p w:rsidR="006138D6" w:rsidRPr="00BB6E66" w:rsidRDefault="006138D6" w:rsidP="006138D6">
      <w:pPr>
        <w:rPr>
          <w:rFonts w:ascii="Times New Roman" w:hAnsi="Times New Roman" w:cs="Times New Roman"/>
        </w:rPr>
      </w:pPr>
    </w:p>
    <w:p w:rsidR="006138D6" w:rsidRPr="00BB6E66" w:rsidRDefault="006138D6" w:rsidP="006138D6">
      <w:pPr>
        <w:rPr>
          <w:rFonts w:ascii="Times New Roman" w:hAnsi="Times New Roman" w:cs="Times New Roman"/>
        </w:rPr>
      </w:pPr>
    </w:p>
    <w:p w:rsidR="006138D6" w:rsidRPr="00BB6E66" w:rsidRDefault="006138D6" w:rsidP="006138D6">
      <w:pPr>
        <w:rPr>
          <w:rFonts w:ascii="Times New Roman" w:hAnsi="Times New Roman" w:cs="Times New Roman"/>
        </w:rPr>
      </w:pPr>
    </w:p>
    <w:p w:rsidR="006138D6" w:rsidRPr="00BB6E66" w:rsidRDefault="006138D6" w:rsidP="006138D6">
      <w:pPr>
        <w:rPr>
          <w:rFonts w:ascii="Times New Roman" w:hAnsi="Times New Roman" w:cs="Times New Roman"/>
        </w:rPr>
      </w:pPr>
    </w:p>
    <w:p w:rsidR="006138D6" w:rsidRPr="00BB6E66" w:rsidRDefault="006138D6" w:rsidP="006138D6">
      <w:pPr>
        <w:rPr>
          <w:rFonts w:ascii="Times New Roman" w:hAnsi="Times New Roman" w:cs="Times New Roman"/>
        </w:rPr>
      </w:pPr>
    </w:p>
    <w:p w:rsidR="006138D6" w:rsidRPr="00BB6E66" w:rsidRDefault="006138D6" w:rsidP="006138D6">
      <w:pPr>
        <w:rPr>
          <w:rFonts w:ascii="Times New Roman" w:hAnsi="Times New Roman" w:cs="Times New Roman"/>
        </w:rPr>
      </w:pPr>
    </w:p>
    <w:p w:rsidR="006138D6" w:rsidRPr="00BB6E66" w:rsidRDefault="006138D6" w:rsidP="00CD6430">
      <w:pPr>
        <w:spacing w:after="0"/>
        <w:rPr>
          <w:rFonts w:ascii="Times New Roman" w:hAnsi="Times New Roman" w:cs="Times New Roman"/>
          <w:b/>
        </w:rPr>
      </w:pPr>
    </w:p>
    <w:p w:rsidR="000F5109" w:rsidRPr="00BB6E66" w:rsidRDefault="000F5109" w:rsidP="00CD6430">
      <w:pPr>
        <w:spacing w:after="0"/>
        <w:rPr>
          <w:rFonts w:ascii="Times New Roman" w:hAnsi="Times New Roman" w:cs="Times New Roman"/>
        </w:rPr>
      </w:pPr>
      <w:r w:rsidRPr="00BB6E66">
        <w:rPr>
          <w:rFonts w:ascii="Times New Roman" w:hAnsi="Times New Roman" w:cs="Times New Roman"/>
          <w:b/>
        </w:rPr>
        <w:t>Budžeta iestādes vadītāja izveidota komisija</w:t>
      </w:r>
      <w:r w:rsidRPr="00BB6E66">
        <w:rPr>
          <w:rFonts w:ascii="Times New Roman" w:hAnsi="Times New Roman" w:cs="Times New Roman"/>
        </w:rPr>
        <w:t>, dokumentējot katru lēmumu:</w:t>
      </w:r>
    </w:p>
    <w:p w:rsidR="000F5109" w:rsidRPr="00BB6E66" w:rsidRDefault="000F5109" w:rsidP="00F53DAC">
      <w:pPr>
        <w:pStyle w:val="ListParagraph"/>
        <w:numPr>
          <w:ilvl w:val="0"/>
          <w:numId w:val="2"/>
        </w:numPr>
        <w:rPr>
          <w:rFonts w:ascii="Times New Roman" w:hAnsi="Times New Roman" w:cs="Times New Roman"/>
        </w:rPr>
      </w:pPr>
      <w:r w:rsidRPr="00BB6E66">
        <w:rPr>
          <w:rFonts w:ascii="Times New Roman" w:hAnsi="Times New Roman" w:cs="Times New Roman"/>
        </w:rPr>
        <w:t>apstiprina izslēdzamās daļas vērtības aprēķinu</w:t>
      </w:r>
      <w:r w:rsidR="00CD6430" w:rsidRPr="00BB6E66">
        <w:rPr>
          <w:rFonts w:ascii="Times New Roman" w:hAnsi="Times New Roman" w:cs="Times New Roman"/>
        </w:rPr>
        <w:t>,</w:t>
      </w:r>
    </w:p>
    <w:p w:rsidR="000F5109" w:rsidRPr="00BB6E66" w:rsidRDefault="000F5109" w:rsidP="00F53DAC">
      <w:pPr>
        <w:pStyle w:val="ListParagraph"/>
        <w:numPr>
          <w:ilvl w:val="0"/>
          <w:numId w:val="2"/>
        </w:numPr>
        <w:rPr>
          <w:rFonts w:ascii="Times New Roman" w:hAnsi="Times New Roman" w:cs="Times New Roman"/>
        </w:rPr>
      </w:pPr>
      <w:r w:rsidRPr="00BB6E66">
        <w:rPr>
          <w:rFonts w:ascii="Times New Roman" w:hAnsi="Times New Roman" w:cs="Times New Roman"/>
        </w:rPr>
        <w:t xml:space="preserve">izvērtē un apstiprina atlikušo </w:t>
      </w:r>
      <w:r w:rsidR="00CD6430" w:rsidRPr="00BB6E66">
        <w:rPr>
          <w:rFonts w:ascii="Times New Roman" w:hAnsi="Times New Roman" w:cs="Times New Roman"/>
        </w:rPr>
        <w:t>pamatlīdzekļa</w:t>
      </w:r>
      <w:r w:rsidRPr="00BB6E66">
        <w:rPr>
          <w:rFonts w:ascii="Times New Roman" w:hAnsi="Times New Roman" w:cs="Times New Roman"/>
        </w:rPr>
        <w:t xml:space="preserve"> lietderīgās lietošanas laiku</w:t>
      </w:r>
      <w:r w:rsidR="00CD6430" w:rsidRPr="00BB6E66">
        <w:rPr>
          <w:rFonts w:ascii="Times New Roman" w:hAnsi="Times New Roman" w:cs="Times New Roman"/>
        </w:rPr>
        <w:t>.</w:t>
      </w:r>
    </w:p>
    <w:p w:rsidR="00020681" w:rsidRPr="00BB6E66" w:rsidRDefault="000F5109" w:rsidP="000F5109">
      <w:pPr>
        <w:rPr>
          <w:rFonts w:ascii="Times New Roman" w:hAnsi="Times New Roman" w:cs="Times New Roman"/>
        </w:rPr>
      </w:pPr>
      <w:r w:rsidRPr="00BB6E66">
        <w:rPr>
          <w:rFonts w:ascii="Times New Roman" w:hAnsi="Times New Roman" w:cs="Times New Roman"/>
        </w:rPr>
        <w:t>Budžeta iestādes vadītājs vai tā pilnvarota persona apstiprina komisijas lēmumus</w:t>
      </w:r>
      <w:r w:rsidR="00F53DAC" w:rsidRPr="00BB6E66">
        <w:rPr>
          <w:rFonts w:ascii="Times New Roman" w:hAnsi="Times New Roman" w:cs="Times New Roman"/>
        </w:rPr>
        <w:t>.</w:t>
      </w:r>
    </w:p>
    <w:p w:rsidR="006138D6" w:rsidRPr="00BB6E66" w:rsidRDefault="006138D6" w:rsidP="006138D6">
      <w:pPr>
        <w:spacing w:after="0"/>
        <w:rPr>
          <w:rFonts w:ascii="Times New Roman" w:hAnsi="Times New Roman" w:cs="Times New Roman"/>
        </w:rPr>
      </w:pPr>
      <w:r w:rsidRPr="00BB6E66">
        <w:rPr>
          <w:rFonts w:ascii="Times New Roman" w:hAnsi="Times New Roman" w:cs="Times New Roman"/>
          <w:b/>
        </w:rPr>
        <w:t>Grāmatvedība</w:t>
      </w:r>
      <w:r w:rsidRPr="00BB6E66">
        <w:rPr>
          <w:rFonts w:ascii="Times New Roman" w:hAnsi="Times New Roman" w:cs="Times New Roman"/>
        </w:rPr>
        <w:t>, pamatojoties uz saņemtiem dokumentiem:</w:t>
      </w:r>
    </w:p>
    <w:p w:rsidR="006138D6" w:rsidRPr="00BB6E66" w:rsidRDefault="006138D6" w:rsidP="006138D6">
      <w:pPr>
        <w:pStyle w:val="ListParagraph"/>
        <w:numPr>
          <w:ilvl w:val="0"/>
          <w:numId w:val="3"/>
        </w:numPr>
        <w:spacing w:after="0"/>
        <w:rPr>
          <w:rFonts w:ascii="Times New Roman" w:hAnsi="Times New Roman" w:cs="Times New Roman"/>
        </w:rPr>
      </w:pPr>
      <w:r w:rsidRPr="00BB6E66">
        <w:rPr>
          <w:rFonts w:ascii="Times New Roman" w:hAnsi="Times New Roman" w:cs="Times New Roman"/>
        </w:rPr>
        <w:t>sagatavo grāmatvedības izziņu, kurā norāda darījuma grāmatojumus:</w:t>
      </w:r>
    </w:p>
    <w:p w:rsidR="00BB6E66" w:rsidRDefault="00BB6E66" w:rsidP="006138D6">
      <w:pPr>
        <w:spacing w:after="0"/>
        <w:rPr>
          <w:rFonts w:ascii="Times New Roman" w:hAnsi="Times New Roman" w:cs="Times New Roman"/>
        </w:rPr>
      </w:pPr>
      <w:r>
        <w:rPr>
          <w:rFonts w:ascii="Times New Roman" w:hAnsi="Times New Roman" w:cs="Times New Roman"/>
          <w:noProof/>
          <w:lang w:eastAsia="lv-LV"/>
        </w:rPr>
        <mc:AlternateContent>
          <mc:Choice Requires="wps">
            <w:drawing>
              <wp:anchor distT="0" distB="0" distL="114300" distR="114300" simplePos="0" relativeHeight="251663360" behindDoc="0" locked="0" layoutInCell="1" allowOverlap="1">
                <wp:simplePos x="0" y="0"/>
                <wp:positionH relativeFrom="column">
                  <wp:posOffset>51892</wp:posOffset>
                </wp:positionH>
                <wp:positionV relativeFrom="paragraph">
                  <wp:posOffset>51458</wp:posOffset>
                </wp:positionV>
                <wp:extent cx="3781016" cy="1772702"/>
                <wp:effectExtent l="57150" t="38100" r="67310" b="94615"/>
                <wp:wrapNone/>
                <wp:docPr id="5" name="Rounded Rectangle 5"/>
                <wp:cNvGraphicFramePr/>
                <a:graphic xmlns:a="http://schemas.openxmlformats.org/drawingml/2006/main">
                  <a:graphicData uri="http://schemas.microsoft.com/office/word/2010/wordprocessingShape">
                    <wps:wsp>
                      <wps:cNvSpPr/>
                      <wps:spPr>
                        <a:xfrm>
                          <a:off x="0" y="0"/>
                          <a:ext cx="3781016" cy="177270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Izslēdzamo daļu grāmato:</w:t>
                            </w:r>
                          </w:p>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 xml:space="preserve">D 1291 = 6`600 EUR </w:t>
                            </w:r>
                          </w:p>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D 8611 = 23`400 (30`000 – 6`600) EUR</w:t>
                            </w:r>
                          </w:p>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K 1212 = 30`000 EUR</w:t>
                            </w:r>
                          </w:p>
                          <w:p w:rsidR="00BB6E66" w:rsidRPr="003F17F9" w:rsidRDefault="00BB6E66" w:rsidP="00BB6E66">
                            <w:pPr>
                              <w:spacing w:after="0"/>
                              <w:rPr>
                                <w:rFonts w:ascii="Times New Roman" w:hAnsi="Times New Roman" w:cs="Times New Roman"/>
                              </w:rPr>
                            </w:pPr>
                          </w:p>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Jauno daļu grāmato:</w:t>
                            </w:r>
                          </w:p>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 xml:space="preserve">D 1212 = 30`000 EUR </w:t>
                            </w:r>
                          </w:p>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K 1242 = 30`000 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5" o:spid="_x0000_s1029" style="position:absolute;margin-left:4.1pt;margin-top:4.05pt;width:297.7pt;height:139.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Izslēdzamo daļu grāmato:</w:t>
                      </w:r>
                    </w:p>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 xml:space="preserve">D 1291 = 6`600 EUR </w:t>
                      </w:r>
                    </w:p>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D 8611 = 23`400 (30`000 – 6`600) EUR</w:t>
                      </w:r>
                    </w:p>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K 1212 = 30`000 EUR</w:t>
                      </w:r>
                    </w:p>
                    <w:p w:rsidR="00BB6E66" w:rsidRPr="003F17F9" w:rsidRDefault="00BB6E66" w:rsidP="00BB6E66">
                      <w:pPr>
                        <w:spacing w:after="0"/>
                        <w:rPr>
                          <w:rFonts w:ascii="Times New Roman" w:hAnsi="Times New Roman" w:cs="Times New Roman"/>
                        </w:rPr>
                      </w:pPr>
                    </w:p>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Jauno daļu grāmato:</w:t>
                      </w:r>
                    </w:p>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 xml:space="preserve">D 1212 = 30`000 EUR </w:t>
                      </w:r>
                    </w:p>
                    <w:p w:rsidR="00BB6E66" w:rsidRPr="003F17F9" w:rsidRDefault="00BB6E66" w:rsidP="00BB6E66">
                      <w:pPr>
                        <w:spacing w:after="0"/>
                        <w:rPr>
                          <w:rFonts w:ascii="Times New Roman" w:hAnsi="Times New Roman" w:cs="Times New Roman"/>
                        </w:rPr>
                      </w:pPr>
                      <w:r w:rsidRPr="003F17F9">
                        <w:rPr>
                          <w:rFonts w:ascii="Times New Roman" w:hAnsi="Times New Roman" w:cs="Times New Roman"/>
                        </w:rPr>
                        <w:t>K 1242 = 30`000 EUR</w:t>
                      </w:r>
                    </w:p>
                  </w:txbxContent>
                </v:textbox>
              </v:roundrect>
            </w:pict>
          </mc:Fallback>
        </mc:AlternateContent>
      </w:r>
    </w:p>
    <w:p w:rsidR="00BB6E66" w:rsidRDefault="00BB6E66" w:rsidP="006138D6">
      <w:pPr>
        <w:spacing w:after="0"/>
        <w:rPr>
          <w:rFonts w:ascii="Times New Roman" w:hAnsi="Times New Roman" w:cs="Times New Roman"/>
        </w:rPr>
      </w:pPr>
    </w:p>
    <w:p w:rsidR="00BB6E66" w:rsidRDefault="00BB6E66" w:rsidP="006138D6">
      <w:pPr>
        <w:spacing w:after="0"/>
        <w:rPr>
          <w:rFonts w:ascii="Times New Roman" w:hAnsi="Times New Roman" w:cs="Times New Roman"/>
        </w:rPr>
      </w:pPr>
    </w:p>
    <w:p w:rsidR="00BB6E66" w:rsidRDefault="00BB6E66" w:rsidP="006138D6">
      <w:pPr>
        <w:spacing w:after="0"/>
        <w:rPr>
          <w:rFonts w:ascii="Times New Roman" w:hAnsi="Times New Roman" w:cs="Times New Roman"/>
        </w:rPr>
      </w:pPr>
    </w:p>
    <w:p w:rsidR="00BB6E66" w:rsidRDefault="00BB6E66" w:rsidP="006138D6">
      <w:pPr>
        <w:spacing w:after="0"/>
        <w:rPr>
          <w:rFonts w:ascii="Times New Roman" w:hAnsi="Times New Roman" w:cs="Times New Roman"/>
        </w:rPr>
      </w:pPr>
    </w:p>
    <w:p w:rsidR="00BB6E66" w:rsidRDefault="00BB6E66" w:rsidP="006138D6">
      <w:pPr>
        <w:spacing w:after="0"/>
        <w:rPr>
          <w:rFonts w:ascii="Times New Roman" w:hAnsi="Times New Roman" w:cs="Times New Roman"/>
        </w:rPr>
      </w:pPr>
    </w:p>
    <w:p w:rsidR="00BB6E66" w:rsidRDefault="00BB6E66" w:rsidP="006138D6">
      <w:pPr>
        <w:spacing w:after="0"/>
        <w:rPr>
          <w:rFonts w:ascii="Times New Roman" w:hAnsi="Times New Roman" w:cs="Times New Roman"/>
        </w:rPr>
      </w:pPr>
    </w:p>
    <w:p w:rsidR="00BB6E66" w:rsidRDefault="00BB6E66" w:rsidP="006138D6">
      <w:pPr>
        <w:spacing w:after="0"/>
        <w:rPr>
          <w:rFonts w:ascii="Times New Roman" w:hAnsi="Times New Roman" w:cs="Times New Roman"/>
        </w:rPr>
      </w:pPr>
    </w:p>
    <w:p w:rsidR="00BB6E66" w:rsidRDefault="00BB6E66" w:rsidP="006138D6">
      <w:pPr>
        <w:spacing w:after="0"/>
        <w:rPr>
          <w:rFonts w:ascii="Times New Roman" w:hAnsi="Times New Roman" w:cs="Times New Roman"/>
        </w:rPr>
      </w:pPr>
    </w:p>
    <w:p w:rsidR="00BB6E66" w:rsidRDefault="00BB6E66" w:rsidP="006138D6">
      <w:pPr>
        <w:spacing w:after="0"/>
        <w:rPr>
          <w:rFonts w:ascii="Times New Roman" w:hAnsi="Times New Roman" w:cs="Times New Roman"/>
        </w:rPr>
      </w:pPr>
    </w:p>
    <w:p w:rsidR="00BB6E66" w:rsidRDefault="00BB6E66" w:rsidP="006138D6">
      <w:pPr>
        <w:spacing w:after="0"/>
        <w:rPr>
          <w:rFonts w:ascii="Times New Roman" w:hAnsi="Times New Roman" w:cs="Times New Roman"/>
        </w:rPr>
      </w:pPr>
    </w:p>
    <w:p w:rsidR="006138D6" w:rsidRPr="00BB6E66" w:rsidRDefault="006138D6" w:rsidP="006138D6">
      <w:pPr>
        <w:pStyle w:val="ListParagraph"/>
        <w:numPr>
          <w:ilvl w:val="0"/>
          <w:numId w:val="3"/>
        </w:numPr>
        <w:spacing w:after="0"/>
        <w:rPr>
          <w:rFonts w:ascii="Times New Roman" w:hAnsi="Times New Roman" w:cs="Times New Roman"/>
        </w:rPr>
      </w:pPr>
      <w:r w:rsidRPr="00BB6E66">
        <w:rPr>
          <w:rFonts w:ascii="Times New Roman" w:hAnsi="Times New Roman" w:cs="Times New Roman"/>
        </w:rPr>
        <w:t>koriģē atlikušo lietderīgās lietošanas laiku, ja nepieciešams.</w:t>
      </w:r>
    </w:p>
    <w:p w:rsidR="006138D6" w:rsidRDefault="006138D6" w:rsidP="00F53DAC"/>
    <w:p w:rsidR="00BB6E66" w:rsidRDefault="00BB6E66" w:rsidP="00F53DAC"/>
    <w:p w:rsidR="00BB6E66" w:rsidRDefault="00BB6E66" w:rsidP="00F53DAC"/>
    <w:p w:rsidR="00BB6E66" w:rsidRDefault="00BB6E66" w:rsidP="00F53DAC"/>
    <w:p w:rsidR="00BB6E66" w:rsidRDefault="00BB6E66" w:rsidP="00F53DAC"/>
    <w:p w:rsidR="00BB6E66" w:rsidRDefault="00BB6E66" w:rsidP="00F53DAC"/>
    <w:p w:rsidR="006138D6" w:rsidRPr="00BB6E66" w:rsidRDefault="006138D6" w:rsidP="006138D6">
      <w:pPr>
        <w:jc w:val="center"/>
        <w:rPr>
          <w:rFonts w:ascii="Times New Roman" w:hAnsi="Times New Roman" w:cs="Times New Roman"/>
          <w:b/>
          <w:color w:val="FF0000"/>
          <w:sz w:val="28"/>
          <w:szCs w:val="36"/>
        </w:rPr>
      </w:pPr>
      <w:r w:rsidRPr="00BB6E66">
        <w:rPr>
          <w:rFonts w:ascii="Times New Roman" w:hAnsi="Times New Roman" w:cs="Times New Roman"/>
          <w:b/>
          <w:color w:val="FF0000"/>
          <w:sz w:val="28"/>
          <w:szCs w:val="36"/>
        </w:rPr>
        <w:lastRenderedPageBreak/>
        <w:t>Izņēmums!</w:t>
      </w:r>
    </w:p>
    <w:p w:rsidR="006138D6" w:rsidRPr="003F17F9" w:rsidRDefault="006138D6" w:rsidP="006138D6">
      <w:pPr>
        <w:spacing w:after="0"/>
        <w:jc w:val="both"/>
        <w:rPr>
          <w:rFonts w:ascii="Times New Roman" w:hAnsi="Times New Roman" w:cs="Times New Roman"/>
          <w:szCs w:val="24"/>
        </w:rPr>
      </w:pPr>
      <w:r w:rsidRPr="003F17F9">
        <w:rPr>
          <w:rFonts w:ascii="Times New Roman" w:hAnsi="Times New Roman" w:cs="Times New Roman"/>
          <w:szCs w:val="24"/>
        </w:rPr>
        <w:t xml:space="preserve">Ja no jauna uzstādītās daļas vērtība ir lielāka nekā visa pamatlīdzekļa sākotnējā vērtība, vai citos gadījumos, kad AAI metodi nav loģiski piemērot, </w:t>
      </w:r>
      <w:r w:rsidRPr="003F17F9">
        <w:rPr>
          <w:rFonts w:ascii="Times New Roman" w:hAnsi="Times New Roman" w:cs="Times New Roman"/>
          <w:b/>
          <w:szCs w:val="24"/>
        </w:rPr>
        <w:t xml:space="preserve">budžeta iestādes vadītāja izveidota komisija var pielietot arī citas metodes </w:t>
      </w:r>
      <w:r w:rsidRPr="003F17F9">
        <w:rPr>
          <w:rFonts w:ascii="Times New Roman" w:hAnsi="Times New Roman" w:cs="Times New Roman"/>
          <w:szCs w:val="24"/>
        </w:rPr>
        <w:t>izslēdzamās daļas vērtības noteikšanai, taču visām metodēm:</w:t>
      </w:r>
    </w:p>
    <w:p w:rsidR="006138D6" w:rsidRPr="003F17F9" w:rsidRDefault="006138D6" w:rsidP="006138D6">
      <w:pPr>
        <w:spacing w:after="0"/>
        <w:ind w:firstLine="426"/>
        <w:jc w:val="both"/>
        <w:rPr>
          <w:rFonts w:ascii="Times New Roman" w:hAnsi="Times New Roman" w:cs="Times New Roman"/>
          <w:szCs w:val="24"/>
        </w:rPr>
      </w:pPr>
      <w:r w:rsidRPr="003F17F9">
        <w:rPr>
          <w:rFonts w:ascii="Times New Roman" w:hAnsi="Times New Roman" w:cs="Times New Roman"/>
          <w:szCs w:val="24"/>
        </w:rPr>
        <w:t>1)</w:t>
      </w:r>
      <w:r w:rsidRPr="003F17F9">
        <w:rPr>
          <w:rFonts w:ascii="Times New Roman" w:hAnsi="Times New Roman" w:cs="Times New Roman"/>
          <w:szCs w:val="24"/>
        </w:rPr>
        <w:tab/>
        <w:t>jābūt aprakstītām grāmatvedības uzskaites kārtībā</w:t>
      </w:r>
      <w:r w:rsidR="00BB6E66" w:rsidRPr="003F17F9">
        <w:rPr>
          <w:rFonts w:ascii="Times New Roman" w:hAnsi="Times New Roman" w:cs="Times New Roman"/>
          <w:szCs w:val="24"/>
        </w:rPr>
        <w:t>;</w:t>
      </w:r>
    </w:p>
    <w:p w:rsidR="006138D6" w:rsidRPr="003F17F9" w:rsidRDefault="006138D6" w:rsidP="006138D6">
      <w:pPr>
        <w:spacing w:after="0"/>
        <w:ind w:firstLine="426"/>
        <w:jc w:val="both"/>
        <w:rPr>
          <w:rFonts w:ascii="Times New Roman" w:hAnsi="Times New Roman" w:cs="Times New Roman"/>
          <w:szCs w:val="24"/>
        </w:rPr>
      </w:pPr>
      <w:r w:rsidRPr="003F17F9">
        <w:rPr>
          <w:rFonts w:ascii="Times New Roman" w:hAnsi="Times New Roman" w:cs="Times New Roman"/>
          <w:szCs w:val="24"/>
        </w:rPr>
        <w:t>2)</w:t>
      </w:r>
      <w:r w:rsidRPr="003F17F9">
        <w:rPr>
          <w:rFonts w:ascii="Times New Roman" w:hAnsi="Times New Roman" w:cs="Times New Roman"/>
          <w:szCs w:val="24"/>
        </w:rPr>
        <w:tab/>
        <w:t>jābūt dokumentētām</w:t>
      </w:r>
      <w:r w:rsidR="00BB6E66" w:rsidRPr="003F17F9">
        <w:rPr>
          <w:rFonts w:ascii="Times New Roman" w:hAnsi="Times New Roman" w:cs="Times New Roman"/>
          <w:szCs w:val="24"/>
        </w:rPr>
        <w:t>;</w:t>
      </w:r>
    </w:p>
    <w:p w:rsidR="006138D6" w:rsidRPr="003F17F9" w:rsidRDefault="006138D6" w:rsidP="006138D6">
      <w:pPr>
        <w:spacing w:after="0"/>
        <w:ind w:firstLine="426"/>
        <w:jc w:val="both"/>
        <w:rPr>
          <w:rFonts w:ascii="Times New Roman" w:hAnsi="Times New Roman" w:cs="Times New Roman"/>
          <w:szCs w:val="24"/>
        </w:rPr>
      </w:pPr>
      <w:r w:rsidRPr="003F17F9">
        <w:rPr>
          <w:rFonts w:ascii="Times New Roman" w:hAnsi="Times New Roman" w:cs="Times New Roman"/>
          <w:szCs w:val="24"/>
        </w:rPr>
        <w:t>3)</w:t>
      </w:r>
      <w:r w:rsidRPr="003F17F9">
        <w:rPr>
          <w:rFonts w:ascii="Times New Roman" w:hAnsi="Times New Roman" w:cs="Times New Roman"/>
          <w:szCs w:val="24"/>
        </w:rPr>
        <w:tab/>
        <w:t>jābūt atklātām gada pārskatā.</w:t>
      </w:r>
    </w:p>
    <w:p w:rsidR="00BB6E66" w:rsidRDefault="00BB6E66" w:rsidP="006138D6">
      <w:pPr>
        <w:spacing w:after="0"/>
        <w:jc w:val="both"/>
        <w:rPr>
          <w:rFonts w:ascii="Times New Roman" w:hAnsi="Times New Roman" w:cs="Times New Roman"/>
          <w:sz w:val="24"/>
          <w:szCs w:val="24"/>
          <w:u w:val="single"/>
        </w:rPr>
      </w:pPr>
      <w:r>
        <w:rPr>
          <w:rFonts w:ascii="Times New Roman" w:hAnsi="Times New Roman" w:cs="Times New Roman"/>
          <w:noProof/>
          <w:sz w:val="24"/>
          <w:szCs w:val="24"/>
          <w:u w:val="single"/>
          <w:lang w:eastAsia="lv-LV"/>
        </w:rPr>
        <mc:AlternateContent>
          <mc:Choice Requires="wps">
            <w:drawing>
              <wp:anchor distT="0" distB="0" distL="114300" distR="114300" simplePos="0" relativeHeight="251664384" behindDoc="0" locked="0" layoutInCell="1" allowOverlap="1">
                <wp:simplePos x="0" y="0"/>
                <wp:positionH relativeFrom="column">
                  <wp:posOffset>-211771</wp:posOffset>
                </wp:positionH>
                <wp:positionV relativeFrom="paragraph">
                  <wp:posOffset>111646</wp:posOffset>
                </wp:positionV>
                <wp:extent cx="5531279" cy="768233"/>
                <wp:effectExtent l="57150" t="38100" r="69850" b="89535"/>
                <wp:wrapNone/>
                <wp:docPr id="6" name="Rounded Rectangle 6"/>
                <wp:cNvGraphicFramePr/>
                <a:graphic xmlns:a="http://schemas.openxmlformats.org/drawingml/2006/main">
                  <a:graphicData uri="http://schemas.microsoft.com/office/word/2010/wordprocessingShape">
                    <wps:wsp>
                      <wps:cNvSpPr/>
                      <wps:spPr>
                        <a:xfrm>
                          <a:off x="0" y="0"/>
                          <a:ext cx="5531279" cy="768233"/>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BB6E66" w:rsidRPr="003F17F9" w:rsidRDefault="00BB6E66" w:rsidP="00BB6E66">
                            <w:pPr>
                              <w:spacing w:after="0"/>
                              <w:rPr>
                                <w:rFonts w:ascii="Times New Roman" w:hAnsi="Times New Roman" w:cs="Times New Roman"/>
                                <w:sz w:val="20"/>
                                <w:u w:val="single"/>
                              </w:rPr>
                            </w:pPr>
                            <w:r w:rsidRPr="003F17F9">
                              <w:rPr>
                                <w:rFonts w:ascii="Times New Roman" w:hAnsi="Times New Roman" w:cs="Times New Roman"/>
                                <w:sz w:val="20"/>
                                <w:u w:val="single"/>
                              </w:rPr>
                              <w:t>Piemēram</w:t>
                            </w:r>
                          </w:p>
                          <w:p w:rsidR="00BB6E66" w:rsidRPr="003F17F9" w:rsidRDefault="00BB6E66" w:rsidP="00BB6E66">
                            <w:pPr>
                              <w:spacing w:after="0"/>
                              <w:rPr>
                                <w:rFonts w:ascii="Times New Roman" w:hAnsi="Times New Roman" w:cs="Times New Roman"/>
                                <w:sz w:val="20"/>
                              </w:rPr>
                            </w:pPr>
                            <w:r w:rsidRPr="003F17F9">
                              <w:rPr>
                                <w:rFonts w:ascii="Times New Roman" w:hAnsi="Times New Roman" w:cs="Times New Roman"/>
                                <w:sz w:val="20"/>
                              </w:rPr>
                              <w:t>10 km gara ceļa sākotnējā vērtība ir 1`000 EUR, nolietojums aprēķināts 10 gadus visam ceļam kopā.</w:t>
                            </w:r>
                          </w:p>
                          <w:p w:rsidR="00BB6E66" w:rsidRPr="003F17F9" w:rsidRDefault="00BB6E66" w:rsidP="00BB6E66">
                            <w:pPr>
                              <w:spacing w:after="0"/>
                              <w:rPr>
                                <w:rFonts w:ascii="Times New Roman" w:hAnsi="Times New Roman" w:cs="Times New Roman"/>
                                <w:sz w:val="20"/>
                              </w:rPr>
                            </w:pPr>
                            <w:r w:rsidRPr="003F17F9">
                              <w:rPr>
                                <w:rFonts w:ascii="Times New Roman" w:hAnsi="Times New Roman" w:cs="Times New Roman"/>
                                <w:sz w:val="20"/>
                              </w:rPr>
                              <w:t>1 km ceļa posma rekonstrukcija – 2`000 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0" style="position:absolute;left:0;text-align:left;margin-left:-16.65pt;margin-top:8.8pt;width:435.55pt;height: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BB6E66" w:rsidRPr="003F17F9" w:rsidRDefault="00BB6E66" w:rsidP="00BB6E66">
                      <w:pPr>
                        <w:spacing w:after="0"/>
                        <w:rPr>
                          <w:rFonts w:ascii="Times New Roman" w:hAnsi="Times New Roman" w:cs="Times New Roman"/>
                          <w:sz w:val="20"/>
                          <w:u w:val="single"/>
                        </w:rPr>
                      </w:pPr>
                      <w:r w:rsidRPr="003F17F9">
                        <w:rPr>
                          <w:rFonts w:ascii="Times New Roman" w:hAnsi="Times New Roman" w:cs="Times New Roman"/>
                          <w:sz w:val="20"/>
                          <w:u w:val="single"/>
                        </w:rPr>
                        <w:t>Piemēram</w:t>
                      </w:r>
                    </w:p>
                    <w:p w:rsidR="00BB6E66" w:rsidRPr="003F17F9" w:rsidRDefault="00BB6E66" w:rsidP="00BB6E66">
                      <w:pPr>
                        <w:spacing w:after="0"/>
                        <w:rPr>
                          <w:rFonts w:ascii="Times New Roman" w:hAnsi="Times New Roman" w:cs="Times New Roman"/>
                          <w:sz w:val="20"/>
                        </w:rPr>
                      </w:pPr>
                      <w:r w:rsidRPr="003F17F9">
                        <w:rPr>
                          <w:rFonts w:ascii="Times New Roman" w:hAnsi="Times New Roman" w:cs="Times New Roman"/>
                          <w:sz w:val="20"/>
                        </w:rPr>
                        <w:t>10 km gara ceļa sākotnējā vērtība ir 1`000 EUR, nolietojums aprēķināts 10 gadus visam ceļam kopā.</w:t>
                      </w:r>
                    </w:p>
                    <w:p w:rsidR="00BB6E66" w:rsidRPr="003F17F9" w:rsidRDefault="00BB6E66" w:rsidP="00BB6E66">
                      <w:pPr>
                        <w:spacing w:after="0"/>
                        <w:rPr>
                          <w:rFonts w:ascii="Times New Roman" w:hAnsi="Times New Roman" w:cs="Times New Roman"/>
                          <w:sz w:val="20"/>
                        </w:rPr>
                      </w:pPr>
                      <w:r w:rsidRPr="003F17F9">
                        <w:rPr>
                          <w:rFonts w:ascii="Times New Roman" w:hAnsi="Times New Roman" w:cs="Times New Roman"/>
                          <w:sz w:val="20"/>
                        </w:rPr>
                        <w:t>1 km ceļa posma rekonstrukcija – 2`000 EUR.</w:t>
                      </w:r>
                    </w:p>
                  </w:txbxContent>
                </v:textbox>
              </v:roundrect>
            </w:pict>
          </mc:Fallback>
        </mc:AlternateContent>
      </w:r>
    </w:p>
    <w:p w:rsidR="00BB6E66" w:rsidRDefault="00BB6E66" w:rsidP="006138D6">
      <w:pPr>
        <w:spacing w:after="0"/>
        <w:jc w:val="both"/>
        <w:rPr>
          <w:rFonts w:ascii="Times New Roman" w:hAnsi="Times New Roman" w:cs="Times New Roman"/>
          <w:sz w:val="24"/>
          <w:szCs w:val="24"/>
          <w:u w:val="single"/>
        </w:rPr>
      </w:pPr>
    </w:p>
    <w:p w:rsidR="00BB6E66" w:rsidRDefault="00BB6E66" w:rsidP="006138D6">
      <w:pPr>
        <w:spacing w:after="0"/>
        <w:jc w:val="both"/>
        <w:rPr>
          <w:rFonts w:ascii="Times New Roman" w:hAnsi="Times New Roman" w:cs="Times New Roman"/>
          <w:sz w:val="24"/>
          <w:szCs w:val="24"/>
          <w:u w:val="single"/>
        </w:rPr>
      </w:pPr>
    </w:p>
    <w:p w:rsidR="00BB6E66" w:rsidRDefault="00BB6E66" w:rsidP="006138D6">
      <w:pPr>
        <w:spacing w:after="0"/>
        <w:jc w:val="both"/>
        <w:rPr>
          <w:rFonts w:ascii="Times New Roman" w:hAnsi="Times New Roman" w:cs="Times New Roman"/>
          <w:sz w:val="24"/>
          <w:szCs w:val="24"/>
          <w:u w:val="single"/>
        </w:rPr>
      </w:pPr>
    </w:p>
    <w:p w:rsidR="00BB6E66" w:rsidRDefault="00BB6E66" w:rsidP="006138D6">
      <w:pPr>
        <w:spacing w:after="0"/>
        <w:jc w:val="both"/>
        <w:rPr>
          <w:rFonts w:ascii="Times New Roman" w:hAnsi="Times New Roman" w:cs="Times New Roman"/>
          <w:sz w:val="24"/>
          <w:szCs w:val="24"/>
          <w:u w:val="single"/>
        </w:rPr>
      </w:pPr>
    </w:p>
    <w:p w:rsidR="00BB6E66" w:rsidRDefault="00BB6E66" w:rsidP="006138D6">
      <w:pPr>
        <w:spacing w:after="0"/>
        <w:jc w:val="both"/>
        <w:rPr>
          <w:rFonts w:ascii="Times New Roman" w:hAnsi="Times New Roman" w:cs="Times New Roman"/>
          <w:sz w:val="24"/>
          <w:szCs w:val="24"/>
          <w:u w:val="single"/>
        </w:rPr>
      </w:pPr>
    </w:p>
    <w:p w:rsidR="006138D6" w:rsidRPr="003F17F9" w:rsidRDefault="006138D6" w:rsidP="006138D6">
      <w:pPr>
        <w:spacing w:after="0"/>
        <w:jc w:val="both"/>
        <w:rPr>
          <w:rFonts w:ascii="Times New Roman" w:hAnsi="Times New Roman" w:cs="Times New Roman"/>
          <w:szCs w:val="24"/>
        </w:rPr>
      </w:pPr>
      <w:r w:rsidRPr="003F17F9">
        <w:rPr>
          <w:rFonts w:ascii="Times New Roman" w:hAnsi="Times New Roman" w:cs="Times New Roman"/>
          <w:b/>
          <w:szCs w:val="24"/>
        </w:rPr>
        <w:t>Vadītāja izveidota komisija</w:t>
      </w:r>
      <w:r w:rsidRPr="003F17F9">
        <w:rPr>
          <w:rFonts w:ascii="Times New Roman" w:hAnsi="Times New Roman" w:cs="Times New Roman"/>
          <w:szCs w:val="24"/>
        </w:rPr>
        <w:t xml:space="preserve"> nosaka alternatīvu metodi izslēdzamās daļas aprēķināšanai, piemēram, proporcionāli:</w:t>
      </w:r>
    </w:p>
    <w:p w:rsidR="006138D6" w:rsidRPr="003F17F9" w:rsidRDefault="006138D6" w:rsidP="006138D6">
      <w:pPr>
        <w:pStyle w:val="ListParagraph"/>
        <w:numPr>
          <w:ilvl w:val="0"/>
          <w:numId w:val="4"/>
        </w:numPr>
        <w:spacing w:after="0"/>
        <w:jc w:val="both"/>
        <w:rPr>
          <w:rFonts w:ascii="Times New Roman" w:hAnsi="Times New Roman" w:cs="Times New Roman"/>
          <w:szCs w:val="24"/>
        </w:rPr>
      </w:pPr>
      <w:r w:rsidRPr="003F17F9">
        <w:rPr>
          <w:rFonts w:ascii="Times New Roman" w:hAnsi="Times New Roman" w:cs="Times New Roman"/>
          <w:szCs w:val="24"/>
          <w:u w:val="single"/>
        </w:rPr>
        <w:t>izslēdzamās daļas proporciju</w:t>
      </w:r>
      <w:r w:rsidRPr="003F17F9">
        <w:rPr>
          <w:rFonts w:ascii="Times New Roman" w:hAnsi="Times New Roman" w:cs="Times New Roman"/>
          <w:szCs w:val="24"/>
        </w:rPr>
        <w:t xml:space="preserve"> no visa ceļa sākotnējās vērtības (ceļa garums 10 km, rekonstruētais posms – 1 km, proporcija – 0,1)</w:t>
      </w:r>
    </w:p>
    <w:p w:rsidR="006138D6" w:rsidRPr="003F17F9" w:rsidRDefault="006138D6" w:rsidP="006138D6">
      <w:pPr>
        <w:spacing w:after="0"/>
        <w:jc w:val="both"/>
        <w:rPr>
          <w:rFonts w:ascii="Times New Roman" w:hAnsi="Times New Roman" w:cs="Times New Roman"/>
          <w:szCs w:val="24"/>
        </w:rPr>
      </w:pPr>
    </w:p>
    <w:p w:rsidR="006138D6" w:rsidRPr="003F17F9" w:rsidRDefault="006138D6" w:rsidP="006138D6">
      <w:pPr>
        <w:pStyle w:val="ListParagraph"/>
        <w:numPr>
          <w:ilvl w:val="0"/>
          <w:numId w:val="4"/>
        </w:numPr>
        <w:spacing w:after="0"/>
        <w:jc w:val="both"/>
        <w:rPr>
          <w:rFonts w:ascii="Times New Roman" w:hAnsi="Times New Roman" w:cs="Times New Roman"/>
          <w:szCs w:val="24"/>
        </w:rPr>
      </w:pPr>
      <w:r w:rsidRPr="003F17F9">
        <w:rPr>
          <w:rFonts w:ascii="Times New Roman" w:hAnsi="Times New Roman" w:cs="Times New Roman"/>
          <w:szCs w:val="24"/>
          <w:u w:val="single"/>
        </w:rPr>
        <w:t>izslēdzamās daļas vērtību</w:t>
      </w:r>
      <w:r w:rsidRPr="003F17F9">
        <w:rPr>
          <w:rFonts w:ascii="Times New Roman" w:hAnsi="Times New Roman" w:cs="Times New Roman"/>
          <w:szCs w:val="24"/>
        </w:rPr>
        <w:t xml:space="preserve"> nosaka proporcionāli 1 posma īpatsvaram ceļa sākotnējā vērtībā.</w:t>
      </w:r>
    </w:p>
    <w:p w:rsidR="006138D6" w:rsidRPr="003F17F9" w:rsidRDefault="006138D6" w:rsidP="006138D6">
      <w:pPr>
        <w:spacing w:after="0"/>
        <w:jc w:val="both"/>
        <w:rPr>
          <w:rFonts w:ascii="Times New Roman" w:hAnsi="Times New Roman" w:cs="Times New Roman"/>
          <w:szCs w:val="24"/>
        </w:rPr>
      </w:pPr>
      <w:r w:rsidRPr="003F17F9">
        <w:rPr>
          <w:rFonts w:ascii="Times New Roman" w:hAnsi="Times New Roman" w:cs="Times New Roman"/>
          <w:szCs w:val="24"/>
        </w:rPr>
        <w:t>Izslēdzamo vērtību aprēķina, pamatlīdzekļa sākotnējo vērtību un uzkrāto nolietojumu reizinot ar noteikto proporciju</w:t>
      </w:r>
      <w:r w:rsidR="00BB6E66" w:rsidRPr="003F17F9">
        <w:rPr>
          <w:rFonts w:ascii="Times New Roman" w:hAnsi="Times New Roman" w:cs="Times New Roman"/>
          <w:szCs w:val="24"/>
        </w:rPr>
        <w:t>.</w:t>
      </w:r>
    </w:p>
    <w:p w:rsidR="00BB6E66" w:rsidRDefault="00BB6E66" w:rsidP="006138D6">
      <w:pPr>
        <w:spacing w:after="0"/>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simplePos x="0" y="0"/>
                <wp:positionH relativeFrom="column">
                  <wp:posOffset>-71525</wp:posOffset>
                </wp:positionH>
                <wp:positionV relativeFrom="paragraph">
                  <wp:posOffset>106793</wp:posOffset>
                </wp:positionV>
                <wp:extent cx="4055897" cy="706837"/>
                <wp:effectExtent l="57150" t="38100" r="78105" b="93345"/>
                <wp:wrapNone/>
                <wp:docPr id="7" name="Rounded Rectangle 7"/>
                <wp:cNvGraphicFramePr/>
                <a:graphic xmlns:a="http://schemas.openxmlformats.org/drawingml/2006/main">
                  <a:graphicData uri="http://schemas.microsoft.com/office/word/2010/wordprocessingShape">
                    <wps:wsp>
                      <wps:cNvSpPr/>
                      <wps:spPr>
                        <a:xfrm>
                          <a:off x="0" y="0"/>
                          <a:ext cx="4055897" cy="706837"/>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BB6E66" w:rsidRPr="003F17F9" w:rsidRDefault="00BB6E66" w:rsidP="00BB6E66">
                            <w:pPr>
                              <w:spacing w:after="0"/>
                              <w:rPr>
                                <w:rFonts w:ascii="Times New Roman" w:hAnsi="Times New Roman" w:cs="Times New Roman"/>
                                <w:sz w:val="20"/>
                              </w:rPr>
                            </w:pPr>
                            <w:r w:rsidRPr="003F17F9">
                              <w:rPr>
                                <w:rFonts w:ascii="Times New Roman" w:hAnsi="Times New Roman" w:cs="Times New Roman"/>
                                <w:sz w:val="20"/>
                              </w:rPr>
                              <w:t>Sākotnējā vērtība =1`000 EUR*0,1 = 100 EUR</w:t>
                            </w:r>
                          </w:p>
                          <w:p w:rsidR="00BB6E66" w:rsidRPr="003F17F9" w:rsidRDefault="00BB6E66" w:rsidP="00BB6E66">
                            <w:pPr>
                              <w:spacing w:after="0"/>
                              <w:rPr>
                                <w:rFonts w:ascii="Times New Roman" w:hAnsi="Times New Roman" w:cs="Times New Roman"/>
                                <w:sz w:val="20"/>
                              </w:rPr>
                            </w:pPr>
                            <w:r w:rsidRPr="003F17F9">
                              <w:rPr>
                                <w:rFonts w:ascii="Times New Roman" w:hAnsi="Times New Roman" w:cs="Times New Roman"/>
                                <w:sz w:val="20"/>
                              </w:rPr>
                              <w:t>Nolietojums = 1`000 EUR / 20 gadi * 10 gadi * 0,1 = 50 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1" style="position:absolute;left:0;text-align:left;margin-left:-5.65pt;margin-top:8.4pt;width:319.35pt;height:5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" fillcolor="#cdddac [1622]" strokecolor="#94b64e [3046]">
                <v:fill color2="#f0f4e6 [502]" rotate="t" angle="180" colors="0 #dafda7;22938f #e4fdc2;1 #f5ffe6" focus="100%" type="gradient"/>
                <v:shadow on="t" color="black" opacity="24903f" origin=",.5" offset="0,.55556mm"/>
                <v:textbox>
                  <w:txbxContent>
                    <w:p w:rsidR="00BB6E66" w:rsidRPr="003F17F9" w:rsidRDefault="00BB6E66" w:rsidP="00BB6E66">
                      <w:pPr>
                        <w:spacing w:after="0"/>
                        <w:rPr>
                          <w:rFonts w:ascii="Times New Roman" w:hAnsi="Times New Roman" w:cs="Times New Roman"/>
                          <w:sz w:val="20"/>
                        </w:rPr>
                      </w:pPr>
                      <w:r w:rsidRPr="003F17F9">
                        <w:rPr>
                          <w:rFonts w:ascii="Times New Roman" w:hAnsi="Times New Roman" w:cs="Times New Roman"/>
                          <w:sz w:val="20"/>
                        </w:rPr>
                        <w:t>Sākotnējā vērtība =1`000 EUR*0,1 = 100 EUR</w:t>
                      </w:r>
                    </w:p>
                    <w:p w:rsidR="00BB6E66" w:rsidRPr="003F17F9" w:rsidRDefault="00BB6E66" w:rsidP="00BB6E66">
                      <w:pPr>
                        <w:spacing w:after="0"/>
                        <w:rPr>
                          <w:rFonts w:ascii="Times New Roman" w:hAnsi="Times New Roman" w:cs="Times New Roman"/>
                          <w:sz w:val="20"/>
                        </w:rPr>
                      </w:pPr>
                      <w:r w:rsidRPr="003F17F9">
                        <w:rPr>
                          <w:rFonts w:ascii="Times New Roman" w:hAnsi="Times New Roman" w:cs="Times New Roman"/>
                          <w:sz w:val="20"/>
                        </w:rPr>
                        <w:t>Nolietojums = 1`000 EUR / 20 gadi * 10 gadi * 0,1 = 50 EUR</w:t>
                      </w:r>
                    </w:p>
                  </w:txbxContent>
                </v:textbox>
              </v:roundrect>
            </w:pict>
          </mc:Fallback>
        </mc:AlternateContent>
      </w:r>
    </w:p>
    <w:p w:rsidR="00BB6E66" w:rsidRDefault="00BB6E66" w:rsidP="006138D6">
      <w:pPr>
        <w:spacing w:after="0"/>
        <w:jc w:val="both"/>
        <w:rPr>
          <w:rFonts w:ascii="Times New Roman" w:hAnsi="Times New Roman" w:cs="Times New Roman"/>
          <w:sz w:val="24"/>
          <w:szCs w:val="24"/>
        </w:rPr>
      </w:pPr>
    </w:p>
    <w:p w:rsidR="00BB6E66" w:rsidRDefault="00BB6E66" w:rsidP="006138D6">
      <w:pPr>
        <w:spacing w:after="0"/>
        <w:jc w:val="both"/>
        <w:rPr>
          <w:rFonts w:ascii="Times New Roman" w:hAnsi="Times New Roman" w:cs="Times New Roman"/>
          <w:sz w:val="24"/>
          <w:szCs w:val="24"/>
        </w:rPr>
      </w:pPr>
    </w:p>
    <w:p w:rsidR="00BB6E66" w:rsidRDefault="00BB6E66" w:rsidP="006138D6">
      <w:pPr>
        <w:spacing w:after="0"/>
        <w:jc w:val="both"/>
        <w:rPr>
          <w:rFonts w:ascii="Times New Roman" w:hAnsi="Times New Roman" w:cs="Times New Roman"/>
          <w:sz w:val="24"/>
          <w:szCs w:val="24"/>
        </w:rPr>
      </w:pPr>
    </w:p>
    <w:p w:rsidR="00BB6E66" w:rsidRPr="003F17F9" w:rsidRDefault="00BB6E66" w:rsidP="006138D6">
      <w:pPr>
        <w:spacing w:after="0"/>
        <w:jc w:val="both"/>
        <w:rPr>
          <w:rFonts w:ascii="Times New Roman" w:hAnsi="Times New Roman" w:cs="Times New Roman"/>
          <w:szCs w:val="24"/>
        </w:rPr>
      </w:pPr>
    </w:p>
    <w:p w:rsidR="00BB6E66" w:rsidRPr="003F17F9" w:rsidRDefault="00BB6E66" w:rsidP="00BB6E66">
      <w:pPr>
        <w:spacing w:after="0"/>
        <w:jc w:val="both"/>
        <w:rPr>
          <w:rFonts w:ascii="Times New Roman" w:hAnsi="Times New Roman" w:cs="Times New Roman"/>
          <w:szCs w:val="24"/>
        </w:rPr>
      </w:pPr>
      <w:r w:rsidRPr="003F17F9">
        <w:rPr>
          <w:rFonts w:ascii="Times New Roman" w:hAnsi="Times New Roman" w:cs="Times New Roman"/>
          <w:b/>
          <w:szCs w:val="24"/>
        </w:rPr>
        <w:t>Vadītāja izveidota komisija</w:t>
      </w:r>
      <w:r w:rsidRPr="003F17F9">
        <w:rPr>
          <w:rFonts w:ascii="Times New Roman" w:hAnsi="Times New Roman" w:cs="Times New Roman"/>
          <w:szCs w:val="24"/>
        </w:rPr>
        <w:t>, dokumentējot katru lēmumu:</w:t>
      </w:r>
    </w:p>
    <w:p w:rsidR="00BB6E66" w:rsidRPr="003F17F9" w:rsidRDefault="00BB6E66" w:rsidP="00BB6E66">
      <w:pPr>
        <w:spacing w:after="0"/>
        <w:ind w:left="567" w:hanging="283"/>
        <w:jc w:val="both"/>
        <w:rPr>
          <w:rFonts w:ascii="Times New Roman" w:hAnsi="Times New Roman" w:cs="Times New Roman"/>
          <w:szCs w:val="24"/>
        </w:rPr>
      </w:pPr>
      <w:r w:rsidRPr="003F17F9">
        <w:rPr>
          <w:rFonts w:ascii="Times New Roman" w:hAnsi="Times New Roman" w:cs="Times New Roman"/>
          <w:szCs w:val="24"/>
        </w:rPr>
        <w:t>1.</w:t>
      </w:r>
      <w:r w:rsidRPr="003F17F9">
        <w:rPr>
          <w:rFonts w:ascii="Times New Roman" w:hAnsi="Times New Roman" w:cs="Times New Roman"/>
          <w:szCs w:val="24"/>
        </w:rPr>
        <w:tab/>
        <w:t>apstiprina izslēdzamās daļas vērtības aprēķinu,</w:t>
      </w:r>
    </w:p>
    <w:p w:rsidR="00BB6E66" w:rsidRPr="003F17F9" w:rsidRDefault="00BB6E66" w:rsidP="00BB6E66">
      <w:pPr>
        <w:spacing w:after="0"/>
        <w:ind w:left="567" w:hanging="283"/>
        <w:jc w:val="both"/>
        <w:rPr>
          <w:rFonts w:ascii="Times New Roman" w:hAnsi="Times New Roman" w:cs="Times New Roman"/>
          <w:szCs w:val="24"/>
        </w:rPr>
      </w:pPr>
      <w:r w:rsidRPr="003F17F9">
        <w:rPr>
          <w:rFonts w:ascii="Times New Roman" w:hAnsi="Times New Roman" w:cs="Times New Roman"/>
          <w:szCs w:val="24"/>
        </w:rPr>
        <w:t>2.</w:t>
      </w:r>
      <w:r w:rsidRPr="003F17F9">
        <w:rPr>
          <w:rFonts w:ascii="Times New Roman" w:hAnsi="Times New Roman" w:cs="Times New Roman"/>
          <w:szCs w:val="24"/>
        </w:rPr>
        <w:tab/>
        <w:t>izvērtē un apstiprina atlikušo pamatlīdzekļa lietderīgās lietošanas laiku.</w:t>
      </w:r>
    </w:p>
    <w:p w:rsidR="00BB6E66" w:rsidRPr="003F17F9" w:rsidRDefault="00BB6E66" w:rsidP="00BB6E66">
      <w:pPr>
        <w:spacing w:after="0"/>
        <w:jc w:val="both"/>
        <w:rPr>
          <w:rFonts w:ascii="Times New Roman" w:hAnsi="Times New Roman" w:cs="Times New Roman"/>
          <w:szCs w:val="24"/>
        </w:rPr>
      </w:pPr>
      <w:r w:rsidRPr="003F17F9">
        <w:rPr>
          <w:rFonts w:ascii="Times New Roman" w:hAnsi="Times New Roman" w:cs="Times New Roman"/>
          <w:szCs w:val="24"/>
        </w:rPr>
        <w:t>Budžeta iestādes vadītājs vai tā pilnvarota persona apstiprina komisijas lēmumus.</w:t>
      </w:r>
    </w:p>
    <w:p w:rsidR="006138D6" w:rsidRPr="003F17F9" w:rsidRDefault="006138D6" w:rsidP="006138D6">
      <w:pPr>
        <w:spacing w:after="0"/>
        <w:jc w:val="both"/>
        <w:rPr>
          <w:rFonts w:ascii="Times New Roman" w:hAnsi="Times New Roman" w:cs="Times New Roman"/>
          <w:szCs w:val="24"/>
        </w:rPr>
      </w:pPr>
    </w:p>
    <w:p w:rsidR="00BB6E66" w:rsidRPr="003F17F9" w:rsidRDefault="006138D6" w:rsidP="006138D6">
      <w:pPr>
        <w:spacing w:after="0"/>
        <w:jc w:val="both"/>
        <w:rPr>
          <w:rFonts w:ascii="Times New Roman" w:hAnsi="Times New Roman" w:cs="Times New Roman"/>
          <w:szCs w:val="24"/>
        </w:rPr>
      </w:pPr>
      <w:r w:rsidRPr="003F17F9">
        <w:rPr>
          <w:rFonts w:ascii="Times New Roman" w:hAnsi="Times New Roman" w:cs="Times New Roman"/>
          <w:b/>
          <w:szCs w:val="24"/>
        </w:rPr>
        <w:t>Grāmatvedība</w:t>
      </w:r>
      <w:r w:rsidRPr="003F17F9">
        <w:rPr>
          <w:rFonts w:ascii="Times New Roman" w:hAnsi="Times New Roman" w:cs="Times New Roman"/>
          <w:szCs w:val="24"/>
        </w:rPr>
        <w:t xml:space="preserve"> atbilstoši komisijas veiktajam novērtējumam </w:t>
      </w:r>
      <w:r w:rsidR="00BB6E66" w:rsidRPr="003F17F9">
        <w:rPr>
          <w:rFonts w:ascii="Times New Roman" w:hAnsi="Times New Roman" w:cs="Times New Roman"/>
          <w:szCs w:val="24"/>
        </w:rPr>
        <w:t>sagatavo grāmatvedības izziņu.</w:t>
      </w:r>
    </w:p>
    <w:p w:rsidR="00BB6E66" w:rsidRPr="003F17F9" w:rsidRDefault="003F17F9" w:rsidP="006138D6">
      <w:pPr>
        <w:spacing w:after="0"/>
        <w:jc w:val="both"/>
        <w:rPr>
          <w:rFonts w:ascii="Times New Roman" w:hAnsi="Times New Roman" w:cs="Times New Roman"/>
          <w:szCs w:val="24"/>
        </w:rPr>
      </w:pPr>
      <w:r>
        <w:rPr>
          <w:rFonts w:ascii="Times New Roman" w:hAnsi="Times New Roman" w:cs="Times New Roman"/>
          <w:noProof/>
          <w:szCs w:val="24"/>
          <w:lang w:eastAsia="lv-LV"/>
        </w:rPr>
        <mc:AlternateContent>
          <mc:Choice Requires="wps">
            <w:drawing>
              <wp:anchor distT="0" distB="0" distL="114300" distR="114300" simplePos="0" relativeHeight="251666432" behindDoc="0" locked="0" layoutInCell="1" allowOverlap="1">
                <wp:simplePos x="0" y="0"/>
                <wp:positionH relativeFrom="column">
                  <wp:posOffset>-43476</wp:posOffset>
                </wp:positionH>
                <wp:positionV relativeFrom="paragraph">
                  <wp:posOffset>127993</wp:posOffset>
                </wp:positionV>
                <wp:extent cx="2827347" cy="1576359"/>
                <wp:effectExtent l="57150" t="38100" r="68580" b="100330"/>
                <wp:wrapNone/>
                <wp:docPr id="8" name="Rounded Rectangle 8"/>
                <wp:cNvGraphicFramePr/>
                <a:graphic xmlns:a="http://schemas.openxmlformats.org/drawingml/2006/main">
                  <a:graphicData uri="http://schemas.microsoft.com/office/word/2010/wordprocessingShape">
                    <wps:wsp>
                      <wps:cNvSpPr/>
                      <wps:spPr>
                        <a:xfrm>
                          <a:off x="0" y="0"/>
                          <a:ext cx="2827347" cy="1576359"/>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izslēdzamo daļu grāmato:</w:t>
                            </w:r>
                          </w:p>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 xml:space="preserve">D 1291 = 50 EUR </w:t>
                            </w:r>
                          </w:p>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D 8611 = 50 EUR</w:t>
                            </w:r>
                          </w:p>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K 1213 = 100 EUR</w:t>
                            </w:r>
                          </w:p>
                          <w:p w:rsidR="003F17F9" w:rsidRDefault="003F17F9" w:rsidP="003F17F9">
                            <w:pPr>
                              <w:spacing w:after="0"/>
                              <w:rPr>
                                <w:rFonts w:ascii="Times New Roman" w:hAnsi="Times New Roman" w:cs="Times New Roman"/>
                                <w:sz w:val="20"/>
                              </w:rPr>
                            </w:pPr>
                          </w:p>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jauno daļu grāmato:</w:t>
                            </w:r>
                          </w:p>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D 1213 = 2000 EUR</w:t>
                            </w:r>
                          </w:p>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K 1242 = 2000 EUR</w:t>
                            </w:r>
                          </w:p>
                          <w:p w:rsidR="003F17F9" w:rsidRPr="003F17F9" w:rsidRDefault="003F17F9" w:rsidP="003F17F9">
                            <w:pPr>
                              <w:spacing w:after="0"/>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2" style="position:absolute;left:0;text-align:left;margin-left:-3.4pt;margin-top:10.1pt;width:222.65pt;height:1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izslēdzamo daļu grāmato:</w:t>
                      </w:r>
                    </w:p>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 xml:space="preserve">D 1291 = 50 EUR </w:t>
                      </w:r>
                    </w:p>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D 8611 = 50 EUR</w:t>
                      </w:r>
                    </w:p>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K 1213 = 100 EUR</w:t>
                      </w:r>
                    </w:p>
                    <w:p w:rsidR="003F17F9" w:rsidRDefault="003F17F9" w:rsidP="003F17F9">
                      <w:pPr>
                        <w:spacing w:after="0"/>
                        <w:rPr>
                          <w:rFonts w:ascii="Times New Roman" w:hAnsi="Times New Roman" w:cs="Times New Roman"/>
                          <w:sz w:val="20"/>
                        </w:rPr>
                      </w:pPr>
                    </w:p>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jauno daļu grāmato:</w:t>
                      </w:r>
                    </w:p>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D 1213 = 2000 EUR</w:t>
                      </w:r>
                    </w:p>
                    <w:p w:rsidR="003F17F9" w:rsidRPr="003F17F9" w:rsidRDefault="003F17F9" w:rsidP="003F17F9">
                      <w:pPr>
                        <w:spacing w:after="0"/>
                        <w:rPr>
                          <w:rFonts w:ascii="Times New Roman" w:hAnsi="Times New Roman" w:cs="Times New Roman"/>
                          <w:sz w:val="20"/>
                        </w:rPr>
                      </w:pPr>
                      <w:r w:rsidRPr="003F17F9">
                        <w:rPr>
                          <w:rFonts w:ascii="Times New Roman" w:hAnsi="Times New Roman" w:cs="Times New Roman"/>
                          <w:sz w:val="20"/>
                        </w:rPr>
                        <w:t>K 1242 = 2000 EUR</w:t>
                      </w:r>
                    </w:p>
                    <w:p w:rsidR="003F17F9" w:rsidRPr="003F17F9" w:rsidRDefault="003F17F9" w:rsidP="003F17F9">
                      <w:pPr>
                        <w:spacing w:after="0"/>
                        <w:rPr>
                          <w:rFonts w:ascii="Times New Roman" w:hAnsi="Times New Roman" w:cs="Times New Roman"/>
                          <w:sz w:val="20"/>
                        </w:rPr>
                      </w:pPr>
                    </w:p>
                  </w:txbxContent>
                </v:textbox>
              </v:roundrect>
            </w:pict>
          </mc:Fallback>
        </mc:AlternateContent>
      </w:r>
    </w:p>
    <w:p w:rsidR="00BB6E66" w:rsidRDefault="00BB6E66" w:rsidP="006138D6">
      <w:pPr>
        <w:spacing w:after="0"/>
        <w:jc w:val="both"/>
        <w:rPr>
          <w:rFonts w:ascii="Times New Roman" w:hAnsi="Times New Roman" w:cs="Times New Roman"/>
          <w:szCs w:val="24"/>
        </w:rPr>
      </w:pPr>
    </w:p>
    <w:p w:rsidR="003F17F9" w:rsidRDefault="003F17F9" w:rsidP="006138D6">
      <w:pPr>
        <w:spacing w:after="0"/>
        <w:jc w:val="both"/>
        <w:rPr>
          <w:rFonts w:ascii="Times New Roman" w:hAnsi="Times New Roman" w:cs="Times New Roman"/>
          <w:szCs w:val="24"/>
        </w:rPr>
      </w:pPr>
    </w:p>
    <w:p w:rsidR="003F17F9" w:rsidRDefault="003F17F9" w:rsidP="006138D6">
      <w:pPr>
        <w:spacing w:after="0"/>
        <w:jc w:val="both"/>
        <w:rPr>
          <w:rFonts w:ascii="Times New Roman" w:hAnsi="Times New Roman" w:cs="Times New Roman"/>
          <w:szCs w:val="24"/>
        </w:rPr>
      </w:pPr>
    </w:p>
    <w:p w:rsidR="003F17F9" w:rsidRDefault="003F17F9" w:rsidP="006138D6">
      <w:pPr>
        <w:spacing w:after="0"/>
        <w:jc w:val="both"/>
        <w:rPr>
          <w:rFonts w:ascii="Times New Roman" w:hAnsi="Times New Roman" w:cs="Times New Roman"/>
          <w:szCs w:val="24"/>
        </w:rPr>
      </w:pPr>
    </w:p>
    <w:p w:rsidR="003F17F9" w:rsidRDefault="003F17F9" w:rsidP="006138D6">
      <w:pPr>
        <w:spacing w:after="0"/>
        <w:jc w:val="both"/>
        <w:rPr>
          <w:rFonts w:ascii="Times New Roman" w:hAnsi="Times New Roman" w:cs="Times New Roman"/>
          <w:szCs w:val="24"/>
        </w:rPr>
      </w:pPr>
    </w:p>
    <w:sectPr w:rsidR="003F17F9" w:rsidSect="003F17F9">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7F9" w:rsidRDefault="003F17F9" w:rsidP="003F17F9">
      <w:pPr>
        <w:spacing w:after="0" w:line="240" w:lineRule="auto"/>
      </w:pPr>
      <w:r>
        <w:separator/>
      </w:r>
    </w:p>
  </w:endnote>
  <w:endnote w:type="continuationSeparator" w:id="0">
    <w:p w:rsidR="003F17F9" w:rsidRDefault="003F17F9" w:rsidP="003F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827353"/>
      <w:docPartObj>
        <w:docPartGallery w:val="Page Numbers (Bottom of Page)"/>
        <w:docPartUnique/>
      </w:docPartObj>
    </w:sdtPr>
    <w:sdtEndPr>
      <w:rPr>
        <w:noProof/>
      </w:rPr>
    </w:sdtEndPr>
    <w:sdtContent>
      <w:p w:rsidR="003F17F9" w:rsidRDefault="003F17F9">
        <w:pPr>
          <w:pStyle w:val="Footer"/>
          <w:jc w:val="center"/>
        </w:pPr>
        <w:r>
          <w:fldChar w:fldCharType="begin"/>
        </w:r>
        <w:r>
          <w:instrText xml:space="preserve"> PAGE   \* MERGEFORMAT </w:instrText>
        </w:r>
        <w:r>
          <w:fldChar w:fldCharType="separate"/>
        </w:r>
        <w:r w:rsidR="00B56713">
          <w:rPr>
            <w:noProof/>
          </w:rPr>
          <w:t>3</w:t>
        </w:r>
        <w:r>
          <w:rPr>
            <w:noProof/>
          </w:rPr>
          <w:fldChar w:fldCharType="end"/>
        </w:r>
      </w:p>
    </w:sdtContent>
  </w:sdt>
  <w:p w:rsidR="003F17F9" w:rsidRDefault="003F1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7F9" w:rsidRDefault="003F17F9" w:rsidP="003F17F9">
      <w:pPr>
        <w:spacing w:after="0" w:line="240" w:lineRule="auto"/>
      </w:pPr>
      <w:r>
        <w:separator/>
      </w:r>
    </w:p>
  </w:footnote>
  <w:footnote w:type="continuationSeparator" w:id="0">
    <w:p w:rsidR="003F17F9" w:rsidRDefault="003F17F9" w:rsidP="003F17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3CB"/>
    <w:multiLevelType w:val="hybridMultilevel"/>
    <w:tmpl w:val="A8F08C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35C053E"/>
    <w:multiLevelType w:val="hybridMultilevel"/>
    <w:tmpl w:val="0818B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05E6690"/>
    <w:multiLevelType w:val="hybridMultilevel"/>
    <w:tmpl w:val="63D2DE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1342C5E"/>
    <w:multiLevelType w:val="hybridMultilevel"/>
    <w:tmpl w:val="B2609F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7CDA0E28"/>
    <w:multiLevelType w:val="hybridMultilevel"/>
    <w:tmpl w:val="932C7A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A"/>
    <w:rsid w:val="00020681"/>
    <w:rsid w:val="000B0A83"/>
    <w:rsid w:val="000F5109"/>
    <w:rsid w:val="00357585"/>
    <w:rsid w:val="003F17F9"/>
    <w:rsid w:val="00590C38"/>
    <w:rsid w:val="006138D6"/>
    <w:rsid w:val="00AA592B"/>
    <w:rsid w:val="00B404AA"/>
    <w:rsid w:val="00B56713"/>
    <w:rsid w:val="00BB6E66"/>
    <w:rsid w:val="00CD6430"/>
    <w:rsid w:val="00F53DAC"/>
    <w:rsid w:val="00FB14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479"/>
    <w:rPr>
      <w:color w:val="0000FF" w:themeColor="hyperlink"/>
      <w:u w:val="single"/>
    </w:rPr>
  </w:style>
  <w:style w:type="paragraph" w:styleId="ListParagraph">
    <w:name w:val="List Paragraph"/>
    <w:basedOn w:val="Normal"/>
    <w:uiPriority w:val="34"/>
    <w:qFormat/>
    <w:rsid w:val="000B0A83"/>
    <w:pPr>
      <w:ind w:left="720"/>
      <w:contextualSpacing/>
    </w:pPr>
  </w:style>
  <w:style w:type="paragraph" w:styleId="BalloonText">
    <w:name w:val="Balloon Text"/>
    <w:basedOn w:val="Normal"/>
    <w:link w:val="BalloonTextChar"/>
    <w:uiPriority w:val="99"/>
    <w:semiHidden/>
    <w:unhideWhenUsed/>
    <w:rsid w:val="000F5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109"/>
    <w:rPr>
      <w:rFonts w:ascii="Tahoma" w:hAnsi="Tahoma" w:cs="Tahoma"/>
      <w:sz w:val="16"/>
      <w:szCs w:val="16"/>
    </w:rPr>
  </w:style>
  <w:style w:type="paragraph" w:styleId="Header">
    <w:name w:val="header"/>
    <w:basedOn w:val="Normal"/>
    <w:link w:val="HeaderChar"/>
    <w:uiPriority w:val="99"/>
    <w:unhideWhenUsed/>
    <w:rsid w:val="003F17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17F9"/>
  </w:style>
  <w:style w:type="paragraph" w:styleId="Footer">
    <w:name w:val="footer"/>
    <w:basedOn w:val="Normal"/>
    <w:link w:val="FooterChar"/>
    <w:uiPriority w:val="99"/>
    <w:unhideWhenUsed/>
    <w:rsid w:val="003F17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1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479"/>
    <w:rPr>
      <w:color w:val="0000FF" w:themeColor="hyperlink"/>
      <w:u w:val="single"/>
    </w:rPr>
  </w:style>
  <w:style w:type="paragraph" w:styleId="ListParagraph">
    <w:name w:val="List Paragraph"/>
    <w:basedOn w:val="Normal"/>
    <w:uiPriority w:val="34"/>
    <w:qFormat/>
    <w:rsid w:val="000B0A83"/>
    <w:pPr>
      <w:ind w:left="720"/>
      <w:contextualSpacing/>
    </w:pPr>
  </w:style>
  <w:style w:type="paragraph" w:styleId="BalloonText">
    <w:name w:val="Balloon Text"/>
    <w:basedOn w:val="Normal"/>
    <w:link w:val="BalloonTextChar"/>
    <w:uiPriority w:val="99"/>
    <w:semiHidden/>
    <w:unhideWhenUsed/>
    <w:rsid w:val="000F5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109"/>
    <w:rPr>
      <w:rFonts w:ascii="Tahoma" w:hAnsi="Tahoma" w:cs="Tahoma"/>
      <w:sz w:val="16"/>
      <w:szCs w:val="16"/>
    </w:rPr>
  </w:style>
  <w:style w:type="paragraph" w:styleId="Header">
    <w:name w:val="header"/>
    <w:basedOn w:val="Normal"/>
    <w:link w:val="HeaderChar"/>
    <w:uiPriority w:val="99"/>
    <w:unhideWhenUsed/>
    <w:rsid w:val="003F17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17F9"/>
  </w:style>
  <w:style w:type="paragraph" w:styleId="Footer">
    <w:name w:val="footer"/>
    <w:basedOn w:val="Normal"/>
    <w:link w:val="FooterChar"/>
    <w:uiPriority w:val="99"/>
    <w:unhideWhenUsed/>
    <w:rsid w:val="003F17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041700">
      <w:bodyDiv w:val="1"/>
      <w:marLeft w:val="0"/>
      <w:marRight w:val="0"/>
      <w:marTop w:val="0"/>
      <w:marBottom w:val="0"/>
      <w:divBdr>
        <w:top w:val="none" w:sz="0" w:space="0" w:color="auto"/>
        <w:left w:val="none" w:sz="0" w:space="0" w:color="auto"/>
        <w:bottom w:val="none" w:sz="0" w:space="0" w:color="auto"/>
        <w:right w:val="none" w:sz="0" w:space="0" w:color="auto"/>
      </w:divBdr>
      <w:divsChild>
        <w:div w:id="912547318">
          <w:marLeft w:val="0"/>
          <w:marRight w:val="0"/>
          <w:marTop w:val="0"/>
          <w:marBottom w:val="0"/>
          <w:divBdr>
            <w:top w:val="none" w:sz="0" w:space="0" w:color="auto"/>
            <w:left w:val="none" w:sz="0" w:space="0" w:color="auto"/>
            <w:bottom w:val="none" w:sz="0" w:space="0" w:color="auto"/>
            <w:right w:val="none" w:sz="0" w:space="0" w:color="auto"/>
          </w:divBdr>
          <w:divsChild>
            <w:div w:id="1858107929">
              <w:marLeft w:val="0"/>
              <w:marRight w:val="0"/>
              <w:marTop w:val="0"/>
              <w:marBottom w:val="0"/>
              <w:divBdr>
                <w:top w:val="none" w:sz="0" w:space="0" w:color="auto"/>
                <w:left w:val="none" w:sz="0" w:space="0" w:color="auto"/>
                <w:bottom w:val="none" w:sz="0" w:space="0" w:color="auto"/>
                <w:right w:val="none" w:sz="0" w:space="0" w:color="auto"/>
              </w:divBdr>
              <w:divsChild>
                <w:div w:id="467209026">
                  <w:marLeft w:val="0"/>
                  <w:marRight w:val="0"/>
                  <w:marTop w:val="0"/>
                  <w:marBottom w:val="0"/>
                  <w:divBdr>
                    <w:top w:val="none" w:sz="0" w:space="0" w:color="auto"/>
                    <w:left w:val="none" w:sz="0" w:space="0" w:color="auto"/>
                    <w:bottom w:val="none" w:sz="0" w:space="0" w:color="auto"/>
                    <w:right w:val="none" w:sz="0" w:space="0" w:color="auto"/>
                  </w:divBdr>
                  <w:divsChild>
                    <w:div w:id="1766068392">
                      <w:marLeft w:val="0"/>
                      <w:marRight w:val="0"/>
                      <w:marTop w:val="0"/>
                      <w:marBottom w:val="0"/>
                      <w:divBdr>
                        <w:top w:val="none" w:sz="0" w:space="0" w:color="auto"/>
                        <w:left w:val="none" w:sz="0" w:space="0" w:color="auto"/>
                        <w:bottom w:val="none" w:sz="0" w:space="0" w:color="auto"/>
                        <w:right w:val="none" w:sz="0" w:space="0" w:color="auto"/>
                      </w:divBdr>
                      <w:divsChild>
                        <w:div w:id="1868978354">
                          <w:marLeft w:val="0"/>
                          <w:marRight w:val="0"/>
                          <w:marTop w:val="0"/>
                          <w:marBottom w:val="0"/>
                          <w:divBdr>
                            <w:top w:val="none" w:sz="0" w:space="0" w:color="auto"/>
                            <w:left w:val="none" w:sz="0" w:space="0" w:color="auto"/>
                            <w:bottom w:val="none" w:sz="0" w:space="0" w:color="auto"/>
                            <w:right w:val="none" w:sz="0" w:space="0" w:color="auto"/>
                          </w:divBdr>
                          <w:divsChild>
                            <w:div w:id="1429040955">
                              <w:marLeft w:val="0"/>
                              <w:marRight w:val="0"/>
                              <w:marTop w:val="0"/>
                              <w:marBottom w:val="0"/>
                              <w:divBdr>
                                <w:top w:val="none" w:sz="0" w:space="0" w:color="auto"/>
                                <w:left w:val="none" w:sz="0" w:space="0" w:color="auto"/>
                                <w:bottom w:val="none" w:sz="0" w:space="0" w:color="auto"/>
                                <w:right w:val="none" w:sz="0" w:space="0" w:color="auto"/>
                              </w:divBdr>
                              <w:divsChild>
                                <w:div w:id="1660574432">
                                  <w:marLeft w:val="0"/>
                                  <w:marRight w:val="0"/>
                                  <w:marTop w:val="0"/>
                                  <w:marBottom w:val="0"/>
                                  <w:divBdr>
                                    <w:top w:val="none" w:sz="0" w:space="0" w:color="auto"/>
                                    <w:left w:val="none" w:sz="0" w:space="0" w:color="auto"/>
                                    <w:bottom w:val="none" w:sz="0" w:space="0" w:color="auto"/>
                                    <w:right w:val="none" w:sz="0" w:space="0" w:color="auto"/>
                                  </w:divBdr>
                                </w:div>
                              </w:divsChild>
                            </w:div>
                            <w:div w:id="13380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1744</Words>
  <Characters>995</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Sirbu</dc:creator>
  <cp:lastModifiedBy>Sandija Krūmiņa-Pēkšena</cp:lastModifiedBy>
  <cp:revision>2</cp:revision>
  <dcterms:created xsi:type="dcterms:W3CDTF">2017-06-28T13:04:00Z</dcterms:created>
  <dcterms:modified xsi:type="dcterms:W3CDTF">2017-06-28T13:04:00Z</dcterms:modified>
</cp:coreProperties>
</file>