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86602" w14:textId="4595FBA0" w:rsidR="00DF190B" w:rsidRPr="001F22B6" w:rsidRDefault="001F3921" w:rsidP="004B1F0E">
      <w:pPr>
        <w:pStyle w:val="Heading1"/>
        <w:spacing w:before="120"/>
        <w:jc w:val="center"/>
        <w:rPr>
          <w:color w:val="17365D"/>
          <w:sz w:val="28"/>
          <w:u w:val="none"/>
        </w:rPr>
      </w:pPr>
      <w:r w:rsidRPr="001F22B6">
        <w:rPr>
          <w:color w:val="17365D"/>
          <w:sz w:val="28"/>
          <w:u w:val="none"/>
        </w:rPr>
        <w:t>Ziņo</w:t>
      </w:r>
      <w:r w:rsidR="00EF75F8" w:rsidRPr="001F22B6">
        <w:rPr>
          <w:color w:val="17365D"/>
          <w:sz w:val="28"/>
          <w:u w:val="none"/>
        </w:rPr>
        <w:t>j</w:t>
      </w:r>
      <w:r w:rsidR="00227BFE">
        <w:rPr>
          <w:color w:val="17365D"/>
          <w:sz w:val="28"/>
          <w:u w:val="none"/>
        </w:rPr>
        <w:t>ums par Latvijas Republikas 2022</w:t>
      </w:r>
      <w:r w:rsidRPr="001F22B6">
        <w:rPr>
          <w:color w:val="17365D"/>
          <w:sz w:val="28"/>
          <w:u w:val="none"/>
        </w:rPr>
        <w:t xml:space="preserve">. gada pārskatu par valsts </w:t>
      </w:r>
      <w:r w:rsidR="00255CEB" w:rsidRPr="001F22B6">
        <w:rPr>
          <w:color w:val="17365D"/>
          <w:sz w:val="28"/>
          <w:u w:val="none"/>
        </w:rPr>
        <w:t xml:space="preserve">budžeta </w:t>
      </w:r>
      <w:r w:rsidR="00A037DA" w:rsidRPr="001F22B6">
        <w:rPr>
          <w:color w:val="17365D"/>
          <w:sz w:val="28"/>
          <w:u w:val="none"/>
        </w:rPr>
        <w:t xml:space="preserve">izpildi </w:t>
      </w:r>
      <w:r w:rsidR="00255CEB" w:rsidRPr="001F22B6">
        <w:rPr>
          <w:color w:val="17365D"/>
          <w:sz w:val="28"/>
          <w:u w:val="none"/>
        </w:rPr>
        <w:t xml:space="preserve">un </w:t>
      </w:r>
      <w:r w:rsidR="00A037DA" w:rsidRPr="001F22B6">
        <w:rPr>
          <w:color w:val="17365D"/>
          <w:sz w:val="28"/>
          <w:u w:val="none"/>
        </w:rPr>
        <w:t xml:space="preserve">par </w:t>
      </w:r>
      <w:r w:rsidR="00255CEB" w:rsidRPr="001F22B6">
        <w:rPr>
          <w:color w:val="17365D"/>
          <w:sz w:val="28"/>
          <w:u w:val="none"/>
        </w:rPr>
        <w:t>pašvaldību budžet</w:t>
      </w:r>
      <w:r w:rsidR="00A037DA" w:rsidRPr="001F22B6">
        <w:rPr>
          <w:color w:val="17365D"/>
          <w:sz w:val="28"/>
          <w:u w:val="none"/>
        </w:rPr>
        <w:t>iem</w:t>
      </w:r>
    </w:p>
    <w:p w14:paraId="351E4E6B" w14:textId="77777777" w:rsidR="00812D27" w:rsidRPr="001F22B6" w:rsidRDefault="00812D27" w:rsidP="00812D27">
      <w:pPr>
        <w:pStyle w:val="Pamatteksts"/>
        <w:spacing w:line="288" w:lineRule="auto"/>
        <w:rPr>
          <w:i/>
          <w:color w:val="17365D"/>
        </w:rPr>
      </w:pPr>
    </w:p>
    <w:p w14:paraId="1A185AC6" w14:textId="30FEB124" w:rsidR="00F83D39" w:rsidRDefault="00AB61DD" w:rsidP="00F83D39">
      <w:pPr>
        <w:spacing w:line="288" w:lineRule="auto"/>
        <w:rPr>
          <w:noProof/>
          <w:color w:val="17365D"/>
        </w:rPr>
      </w:pPr>
      <w:r w:rsidRPr="007B3962">
        <w:rPr>
          <w:noProof/>
          <w:color w:val="17365D"/>
        </w:rPr>
        <w:t>Latvijas ekonomika 2022. gadā gan Covid-19 krīzi, gan arī kara un energoresursu cenu kāpuma radītās problēmas ir pārvarējus</w:t>
      </w:r>
      <w:r>
        <w:rPr>
          <w:noProof/>
          <w:color w:val="17365D"/>
        </w:rPr>
        <w:t xml:space="preserve">i labāk, nekā sākotnēji gaidīts. </w:t>
      </w:r>
      <w:r w:rsidR="008674A7">
        <w:rPr>
          <w:noProof/>
          <w:color w:val="17365D"/>
        </w:rPr>
        <w:t>I</w:t>
      </w:r>
      <w:r w:rsidR="008674A7" w:rsidRPr="008674A7">
        <w:rPr>
          <w:noProof/>
          <w:color w:val="17365D"/>
        </w:rPr>
        <w:t>ekšz</w:t>
      </w:r>
      <w:r w:rsidR="008674A7">
        <w:rPr>
          <w:noProof/>
          <w:color w:val="17365D"/>
        </w:rPr>
        <w:t>emes kopprodukts (</w:t>
      </w:r>
      <w:r w:rsidR="00ED65E3" w:rsidRPr="00ED65E3">
        <w:rPr>
          <w:noProof/>
          <w:color w:val="17365D"/>
        </w:rPr>
        <w:t xml:space="preserve">turpmāk – </w:t>
      </w:r>
      <w:r w:rsidR="00227BFE">
        <w:rPr>
          <w:noProof/>
          <w:color w:val="17365D"/>
        </w:rPr>
        <w:t>IKP) 2022</w:t>
      </w:r>
      <w:r w:rsidR="008674A7">
        <w:rPr>
          <w:noProof/>
          <w:color w:val="17365D"/>
        </w:rPr>
        <w:t>.</w:t>
      </w:r>
      <w:r w:rsidR="00D472E9">
        <w:rPr>
          <w:noProof/>
          <w:color w:val="17365D"/>
        </w:rPr>
        <w:t> </w:t>
      </w:r>
      <w:r w:rsidR="008674A7">
        <w:rPr>
          <w:noProof/>
          <w:color w:val="17365D"/>
        </w:rPr>
        <w:t>gadā uzrādīja izaugsmi</w:t>
      </w:r>
      <w:r w:rsidR="008674A7" w:rsidRPr="008674A7">
        <w:rPr>
          <w:noProof/>
          <w:color w:val="17365D"/>
        </w:rPr>
        <w:t xml:space="preserve"> par </w:t>
      </w:r>
      <w:r w:rsidR="00227BFE">
        <w:rPr>
          <w:noProof/>
          <w:color w:val="17365D"/>
        </w:rPr>
        <w:t>2</w:t>
      </w:r>
      <w:r w:rsidR="00B800EF">
        <w:rPr>
          <w:noProof/>
          <w:color w:val="17365D"/>
        </w:rPr>
        <w:t>,8</w:t>
      </w:r>
      <w:r w:rsidR="00D472E9">
        <w:rPr>
          <w:noProof/>
          <w:color w:val="17365D"/>
        </w:rPr>
        <w:t> </w:t>
      </w:r>
      <w:r w:rsidR="008674A7" w:rsidRPr="008674A7">
        <w:rPr>
          <w:noProof/>
          <w:color w:val="17365D"/>
        </w:rPr>
        <w:t>% salīdzināmās cenās</w:t>
      </w:r>
      <w:r w:rsidR="006F6BE0">
        <w:rPr>
          <w:noProof/>
          <w:color w:val="17365D"/>
        </w:rPr>
        <w:t>, tuvojoties</w:t>
      </w:r>
      <w:r w:rsidR="00A73C28" w:rsidRPr="00A73C28">
        <w:rPr>
          <w:rFonts w:eastAsia="Calibri"/>
          <w:color w:val="8DB3E2" w:themeColor="text2" w:themeTint="66"/>
          <w:kern w:val="24"/>
          <w:lang w:eastAsia="en-US"/>
        </w:rPr>
        <w:t xml:space="preserve"> </w:t>
      </w:r>
      <w:r w:rsidR="00A73C28" w:rsidRPr="00ED65E3">
        <w:rPr>
          <w:noProof/>
          <w:color w:val="17365D"/>
        </w:rPr>
        <w:t>Eiropas Savienības (turpmāk – ES) dalībvalstu ekonomiku vidēj</w:t>
      </w:r>
      <w:r w:rsidR="006F6BE0">
        <w:rPr>
          <w:noProof/>
          <w:color w:val="17365D"/>
        </w:rPr>
        <w:t>am</w:t>
      </w:r>
      <w:r w:rsidR="0032624A">
        <w:rPr>
          <w:noProof/>
          <w:color w:val="17365D"/>
        </w:rPr>
        <w:t xml:space="preserve"> pieauguma</w:t>
      </w:r>
      <w:r w:rsidR="00A73C28" w:rsidRPr="00ED65E3">
        <w:rPr>
          <w:noProof/>
          <w:color w:val="17365D"/>
        </w:rPr>
        <w:t xml:space="preserve"> līmeni</w:t>
      </w:r>
      <w:r w:rsidR="006F6BE0">
        <w:rPr>
          <w:noProof/>
          <w:color w:val="17365D"/>
        </w:rPr>
        <w:t>m</w:t>
      </w:r>
      <w:r w:rsidR="00A73C28" w:rsidRPr="00ED65E3">
        <w:rPr>
          <w:noProof/>
          <w:color w:val="17365D"/>
        </w:rPr>
        <w:t xml:space="preserve"> </w:t>
      </w:r>
      <w:r w:rsidR="00A73C28" w:rsidRPr="00F83D39">
        <w:rPr>
          <w:noProof/>
          <w:color w:val="17365D"/>
        </w:rPr>
        <w:t xml:space="preserve">– </w:t>
      </w:r>
      <w:r w:rsidR="00037EF0" w:rsidRPr="00F83D39">
        <w:rPr>
          <w:noProof/>
          <w:color w:val="17365D"/>
        </w:rPr>
        <w:t>3,5</w:t>
      </w:r>
      <w:r w:rsidR="00A73C28" w:rsidRPr="00F83D39">
        <w:rPr>
          <w:noProof/>
          <w:color w:val="17365D"/>
        </w:rPr>
        <w:t> %</w:t>
      </w:r>
      <w:r w:rsidR="00227BFE" w:rsidRPr="00F83D39">
        <w:rPr>
          <w:noProof/>
          <w:color w:val="17365D"/>
        </w:rPr>
        <w:t>.</w:t>
      </w:r>
      <w:r w:rsidR="008674A7" w:rsidRPr="00F83D39">
        <w:rPr>
          <w:noProof/>
          <w:color w:val="17365D"/>
        </w:rPr>
        <w:t xml:space="preserve"> </w:t>
      </w:r>
      <w:r w:rsidR="00F83D39">
        <w:rPr>
          <w:noProof/>
          <w:color w:val="17365D"/>
        </w:rPr>
        <w:t xml:space="preserve">Ekonomikas straujāku izaugsmi pēc Covid-19 pandēmijas </w:t>
      </w:r>
      <w:r w:rsidR="00C0147C">
        <w:rPr>
          <w:noProof/>
          <w:color w:val="17365D"/>
        </w:rPr>
        <w:t>bremzēja</w:t>
      </w:r>
      <w:r w:rsidR="00032FED" w:rsidRPr="00032FED">
        <w:t xml:space="preserve"> </w:t>
      </w:r>
      <w:r w:rsidR="00032FED">
        <w:rPr>
          <w:noProof/>
          <w:color w:val="17365D"/>
        </w:rPr>
        <w:t>n</w:t>
      </w:r>
      <w:r w:rsidR="00032FED" w:rsidRPr="00032FED">
        <w:rPr>
          <w:noProof/>
          <w:color w:val="17365D"/>
        </w:rPr>
        <w:t>eparedzēti ārējie notikumi –</w:t>
      </w:r>
      <w:r w:rsidR="00032FED">
        <w:rPr>
          <w:noProof/>
          <w:color w:val="17365D"/>
        </w:rPr>
        <w:t xml:space="preserve"> </w:t>
      </w:r>
      <w:r w:rsidR="00032FED" w:rsidRPr="00032FED">
        <w:rPr>
          <w:noProof/>
          <w:color w:val="17365D"/>
        </w:rPr>
        <w:t>Krievijas militārais iebrukums Ukrainā, energoresursu cenu straujš kāpums, tā izraisītā augstā inflācija un centrālo banku pasākumi tās ierobežošanai</w:t>
      </w:r>
      <w:r w:rsidR="00032FED">
        <w:rPr>
          <w:noProof/>
          <w:color w:val="17365D"/>
        </w:rPr>
        <w:t>.</w:t>
      </w:r>
    </w:p>
    <w:p w14:paraId="016E9401" w14:textId="797A58F1" w:rsidR="00DE3ABD" w:rsidRDefault="00C5523E" w:rsidP="007B3962">
      <w:pPr>
        <w:spacing w:line="288" w:lineRule="auto"/>
        <w:rPr>
          <w:noProof/>
          <w:color w:val="17365D"/>
        </w:rPr>
      </w:pPr>
      <w:r w:rsidRPr="0072063C">
        <w:rPr>
          <w:noProof/>
          <w:color w:val="17365D"/>
        </w:rPr>
        <w:t>202</w:t>
      </w:r>
      <w:r w:rsidR="00227BFE">
        <w:rPr>
          <w:noProof/>
          <w:color w:val="17365D"/>
        </w:rPr>
        <w:t>2</w:t>
      </w:r>
      <w:r w:rsidRPr="0072063C">
        <w:rPr>
          <w:noProof/>
          <w:color w:val="17365D"/>
        </w:rPr>
        <w:t>.</w:t>
      </w:r>
      <w:r w:rsidR="00F97903" w:rsidRPr="0072063C">
        <w:rPr>
          <w:noProof/>
          <w:color w:val="17365D"/>
        </w:rPr>
        <w:t> </w:t>
      </w:r>
      <w:r w:rsidRPr="0072063C">
        <w:rPr>
          <w:noProof/>
          <w:color w:val="17365D"/>
        </w:rPr>
        <w:t>gadā</w:t>
      </w:r>
      <w:r w:rsidR="00DE3ABD" w:rsidRPr="0072063C">
        <w:rPr>
          <w:noProof/>
          <w:color w:val="17365D"/>
        </w:rPr>
        <w:t xml:space="preserve"> vispārējās va</w:t>
      </w:r>
      <w:r w:rsidRPr="0072063C">
        <w:rPr>
          <w:noProof/>
          <w:color w:val="17365D"/>
        </w:rPr>
        <w:t xml:space="preserve">ldības budžeta </w:t>
      </w:r>
      <w:r w:rsidRPr="00FB76F3">
        <w:rPr>
          <w:noProof/>
          <w:color w:val="17365D"/>
        </w:rPr>
        <w:t>deficīts</w:t>
      </w:r>
      <w:r w:rsidRPr="00FB76F3">
        <w:rPr>
          <w:noProof/>
          <w:color w:val="17365D"/>
          <w:vertAlign w:val="superscript"/>
        </w:rPr>
        <w:footnoteReference w:id="1"/>
      </w:r>
      <w:r w:rsidRPr="00FB76F3">
        <w:rPr>
          <w:noProof/>
          <w:color w:val="17365D"/>
        </w:rPr>
        <w:t xml:space="preserve"> </w:t>
      </w:r>
      <w:r w:rsidR="00DE3ABD" w:rsidRPr="00FB76F3">
        <w:rPr>
          <w:noProof/>
          <w:color w:val="17365D"/>
        </w:rPr>
        <w:t xml:space="preserve">bija </w:t>
      </w:r>
      <w:r w:rsidR="003912FF" w:rsidRPr="00FB76F3">
        <w:rPr>
          <w:noProof/>
          <w:color w:val="17365D"/>
        </w:rPr>
        <w:t>4,</w:t>
      </w:r>
      <w:r w:rsidR="00B93D50">
        <w:rPr>
          <w:noProof/>
          <w:color w:val="17365D"/>
        </w:rPr>
        <w:t>4</w:t>
      </w:r>
      <w:r w:rsidR="00F97903" w:rsidRPr="00FB76F3">
        <w:rPr>
          <w:noProof/>
          <w:color w:val="17365D"/>
        </w:rPr>
        <w:t xml:space="preserve"> % no </w:t>
      </w:r>
      <w:r w:rsidR="000C5AE9" w:rsidRPr="00FB76F3">
        <w:rPr>
          <w:noProof/>
          <w:color w:val="17365D"/>
        </w:rPr>
        <w:t>IKP</w:t>
      </w:r>
      <w:r w:rsidR="00F97903" w:rsidRPr="00FB76F3">
        <w:rPr>
          <w:noProof/>
          <w:color w:val="17365D"/>
        </w:rPr>
        <w:t xml:space="preserve">, </w:t>
      </w:r>
      <w:r w:rsidR="003912FF" w:rsidRPr="00FB76F3">
        <w:rPr>
          <w:noProof/>
          <w:color w:val="17365D"/>
        </w:rPr>
        <w:t>ne</w:t>
      </w:r>
      <w:r w:rsidR="004A512C">
        <w:rPr>
          <w:noProof/>
          <w:color w:val="17365D"/>
        </w:rPr>
        <w:t>sa</w:t>
      </w:r>
      <w:r w:rsidR="003912FF" w:rsidRPr="00FB76F3">
        <w:rPr>
          <w:noProof/>
          <w:color w:val="17365D"/>
        </w:rPr>
        <w:t xml:space="preserve">sniedzot </w:t>
      </w:r>
      <w:r w:rsidR="00DE3ABD" w:rsidRPr="00FB76F3">
        <w:rPr>
          <w:noProof/>
          <w:color w:val="17365D"/>
        </w:rPr>
        <w:t>likumā “</w:t>
      </w:r>
      <w:r w:rsidR="00373BDC" w:rsidRPr="00FB76F3">
        <w:rPr>
          <w:noProof/>
          <w:color w:val="17365D"/>
        </w:rPr>
        <w:t>Par valsts budžetu 202</w:t>
      </w:r>
      <w:r w:rsidR="003912FF" w:rsidRPr="00FB76F3">
        <w:rPr>
          <w:noProof/>
          <w:color w:val="17365D"/>
        </w:rPr>
        <w:t>2</w:t>
      </w:r>
      <w:r w:rsidR="00373BDC" w:rsidRPr="00FB76F3">
        <w:rPr>
          <w:noProof/>
          <w:color w:val="17365D"/>
        </w:rPr>
        <w:t>.</w:t>
      </w:r>
      <w:r w:rsidR="00D472E9" w:rsidRPr="00FB76F3">
        <w:rPr>
          <w:noProof/>
          <w:color w:val="17365D"/>
        </w:rPr>
        <w:t> </w:t>
      </w:r>
      <w:r w:rsidR="00373BDC" w:rsidRPr="00FB76F3">
        <w:rPr>
          <w:noProof/>
          <w:color w:val="17365D"/>
        </w:rPr>
        <w:t>gadam”</w:t>
      </w:r>
      <w:r w:rsidR="00DE3ABD" w:rsidRPr="00FB76F3">
        <w:rPr>
          <w:noProof/>
          <w:color w:val="17365D"/>
        </w:rPr>
        <w:t xml:space="preserve"> </w:t>
      </w:r>
      <w:r w:rsidR="00373BDC" w:rsidRPr="00FB76F3">
        <w:rPr>
          <w:noProof/>
          <w:color w:val="17365D"/>
        </w:rPr>
        <w:t>plānoto</w:t>
      </w:r>
      <w:r w:rsidR="007B3962">
        <w:rPr>
          <w:noProof/>
          <w:color w:val="17365D"/>
        </w:rPr>
        <w:t>.</w:t>
      </w:r>
      <w:r w:rsidR="003912FF" w:rsidRPr="00FB76F3">
        <w:rPr>
          <w:noProof/>
          <w:color w:val="17365D"/>
        </w:rPr>
        <w:t xml:space="preserve"> </w:t>
      </w:r>
      <w:r w:rsidR="007B3962" w:rsidRPr="007B3962">
        <w:rPr>
          <w:noProof/>
          <w:color w:val="17365D"/>
        </w:rPr>
        <w:t xml:space="preserve">Salīdzinot ar 2021. gadu, vērojama kopbudžeta bilances uzlabošanās par </w:t>
      </w:r>
      <w:r w:rsidR="00B93D50" w:rsidRPr="00076306">
        <w:rPr>
          <w:noProof/>
          <w:color w:val="17365D"/>
        </w:rPr>
        <w:t>676</w:t>
      </w:r>
      <w:r w:rsidR="007B3962" w:rsidRPr="00076306">
        <w:rPr>
          <w:noProof/>
          <w:color w:val="17365D"/>
        </w:rPr>
        <w:t>,</w:t>
      </w:r>
      <w:r w:rsidR="00B93D50" w:rsidRPr="00076306">
        <w:rPr>
          <w:noProof/>
          <w:color w:val="17365D"/>
        </w:rPr>
        <w:t>7</w:t>
      </w:r>
      <w:r w:rsidR="007B3962" w:rsidRPr="00076306">
        <w:rPr>
          <w:noProof/>
          <w:color w:val="17365D"/>
        </w:rPr>
        <w:t> milj</w:t>
      </w:r>
      <w:r w:rsidR="00076306" w:rsidRPr="00076306">
        <w:rPr>
          <w:noProof/>
          <w:color w:val="17365D"/>
        </w:rPr>
        <w:t>.</w:t>
      </w:r>
      <w:r w:rsidR="007B3962" w:rsidRPr="00076306">
        <w:rPr>
          <w:noProof/>
          <w:color w:val="17365D"/>
        </w:rPr>
        <w:t xml:space="preserve"> </w:t>
      </w:r>
      <w:r w:rsidR="00076306" w:rsidRPr="00076306">
        <w:rPr>
          <w:i/>
          <w:noProof/>
          <w:color w:val="17365D"/>
        </w:rPr>
        <w:t>euro</w:t>
      </w:r>
      <w:r w:rsidR="007B3962" w:rsidRPr="00076306">
        <w:rPr>
          <w:noProof/>
          <w:color w:val="17365D"/>
        </w:rPr>
        <w:t>,</w:t>
      </w:r>
      <w:r w:rsidR="007B3962" w:rsidRPr="007B3962">
        <w:rPr>
          <w:noProof/>
          <w:color w:val="17365D"/>
        </w:rPr>
        <w:t xml:space="preserve"> taču </w:t>
      </w:r>
      <w:r w:rsidR="007B3962">
        <w:rPr>
          <w:noProof/>
          <w:color w:val="17365D"/>
        </w:rPr>
        <w:t>budžeta deficīts joprojām ir būtiski augstāks</w:t>
      </w:r>
      <w:r w:rsidR="007B3962" w:rsidRPr="007B3962">
        <w:rPr>
          <w:noProof/>
          <w:color w:val="17365D"/>
        </w:rPr>
        <w:t xml:space="preserve"> nekā pirms pandēmijas</w:t>
      </w:r>
      <w:r w:rsidR="007B3962">
        <w:rPr>
          <w:noProof/>
          <w:color w:val="17365D"/>
        </w:rPr>
        <w:t>, kas skaidrojams ar</w:t>
      </w:r>
      <w:r w:rsidR="00373BDC" w:rsidRPr="00373BDC">
        <w:rPr>
          <w:noProof/>
          <w:color w:val="17365D"/>
        </w:rPr>
        <w:t xml:space="preserve"> </w:t>
      </w:r>
      <w:r w:rsidR="007B3962" w:rsidRPr="007B3962">
        <w:rPr>
          <w:noProof/>
          <w:color w:val="17365D"/>
        </w:rPr>
        <w:t>nozīmīgu atbalstu Covid-19 pandēmijas seku mazināšanai, energoresursu cenu pieauguma samazināšanai un bēgļiem</w:t>
      </w:r>
      <w:r w:rsidR="00831990">
        <w:rPr>
          <w:noProof/>
          <w:color w:val="17365D"/>
        </w:rPr>
        <w:t xml:space="preserve"> </w:t>
      </w:r>
      <w:r w:rsidR="0099495A">
        <w:rPr>
          <w:noProof/>
          <w:color w:val="17365D"/>
        </w:rPr>
        <w:t xml:space="preserve"> no Ukrainas</w:t>
      </w:r>
      <w:r w:rsidR="007B3962" w:rsidRPr="007B3962">
        <w:rPr>
          <w:noProof/>
          <w:color w:val="17365D"/>
        </w:rPr>
        <w:t>.</w:t>
      </w:r>
      <w:r w:rsidR="007B3962">
        <w:rPr>
          <w:noProof/>
          <w:color w:val="17365D"/>
        </w:rPr>
        <w:t xml:space="preserve"> </w:t>
      </w:r>
      <w:r w:rsidR="00812EA7" w:rsidRPr="001F605B">
        <w:rPr>
          <w:noProof/>
          <w:color w:val="17365D"/>
        </w:rPr>
        <w:t xml:space="preserve">Budžeta </w:t>
      </w:r>
      <w:r w:rsidR="000D7C5D" w:rsidRPr="001F605B">
        <w:rPr>
          <w:noProof/>
          <w:color w:val="17365D"/>
        </w:rPr>
        <w:t>deficīts</w:t>
      </w:r>
      <w:r w:rsidR="000D7C5D" w:rsidRPr="001F605B">
        <w:rPr>
          <w:noProof/>
          <w:color w:val="17365D"/>
          <w:vertAlign w:val="superscript"/>
        </w:rPr>
        <w:footnoteReference w:id="2"/>
      </w:r>
      <w:r w:rsidR="00812EA7" w:rsidRPr="001F605B">
        <w:rPr>
          <w:noProof/>
          <w:color w:val="17365D"/>
        </w:rPr>
        <w:t xml:space="preserve"> Latvijā </w:t>
      </w:r>
      <w:r w:rsidR="001F605B" w:rsidRPr="001F605B">
        <w:rPr>
          <w:noProof/>
          <w:color w:val="17365D"/>
        </w:rPr>
        <w:t>2022</w:t>
      </w:r>
      <w:r w:rsidR="00C2099A" w:rsidRPr="001F605B">
        <w:rPr>
          <w:noProof/>
          <w:color w:val="17365D"/>
        </w:rPr>
        <w:t>.</w:t>
      </w:r>
      <w:r w:rsidR="00891369" w:rsidRPr="001F605B">
        <w:rPr>
          <w:noProof/>
          <w:color w:val="17365D"/>
        </w:rPr>
        <w:t> </w:t>
      </w:r>
      <w:r w:rsidR="00C2099A" w:rsidRPr="001F605B">
        <w:rPr>
          <w:noProof/>
          <w:color w:val="17365D"/>
        </w:rPr>
        <w:t xml:space="preserve">gadā </w:t>
      </w:r>
      <w:r w:rsidR="00C2099A" w:rsidRPr="00B93D50">
        <w:rPr>
          <w:noProof/>
          <w:color w:val="17365D"/>
        </w:rPr>
        <w:t>bija viens no augstākajiem ES dalībvalstu vidū</w:t>
      </w:r>
      <w:r w:rsidR="00D65517">
        <w:rPr>
          <w:noProof/>
          <w:color w:val="17365D"/>
        </w:rPr>
        <w:t xml:space="preserve"> un</w:t>
      </w:r>
      <w:r w:rsidR="00F1442D">
        <w:rPr>
          <w:noProof/>
          <w:color w:val="17365D"/>
        </w:rPr>
        <w:t xml:space="preserve"> pārsniedz</w:t>
      </w:r>
      <w:r w:rsidR="00D65517">
        <w:rPr>
          <w:noProof/>
          <w:color w:val="17365D"/>
        </w:rPr>
        <w:t>a</w:t>
      </w:r>
      <w:r w:rsidR="00C2099A" w:rsidRPr="00B93D50">
        <w:rPr>
          <w:noProof/>
          <w:color w:val="17365D"/>
        </w:rPr>
        <w:t xml:space="preserve"> vidējo rādītāju</w:t>
      </w:r>
      <w:r w:rsidR="00DF032E" w:rsidRPr="00B93D50">
        <w:rPr>
          <w:noProof/>
          <w:color w:val="17365D"/>
        </w:rPr>
        <w:t xml:space="preserve"> – </w:t>
      </w:r>
      <w:r w:rsidR="001F605B" w:rsidRPr="00B93D50">
        <w:rPr>
          <w:noProof/>
          <w:color w:val="17365D"/>
        </w:rPr>
        <w:t>3</w:t>
      </w:r>
      <w:r w:rsidR="00DF032E" w:rsidRPr="00B93D50">
        <w:rPr>
          <w:noProof/>
          <w:color w:val="17365D"/>
        </w:rPr>
        <w:t>,</w:t>
      </w:r>
      <w:r w:rsidR="001F605B" w:rsidRPr="00B93D50">
        <w:rPr>
          <w:noProof/>
          <w:color w:val="17365D"/>
        </w:rPr>
        <w:t>4</w:t>
      </w:r>
      <w:r w:rsidR="00DF032E" w:rsidRPr="00B93D50">
        <w:rPr>
          <w:noProof/>
          <w:color w:val="17365D"/>
        </w:rPr>
        <w:t> %</w:t>
      </w:r>
      <w:r w:rsidR="00812EA7" w:rsidRPr="00B93D50">
        <w:rPr>
          <w:noProof/>
          <w:color w:val="17365D"/>
        </w:rPr>
        <w:t>. Savukārt vispārējās valdības parāds</w:t>
      </w:r>
      <w:r w:rsidR="00812EA7" w:rsidRPr="00B93D50">
        <w:rPr>
          <w:noProof/>
          <w:color w:val="17365D"/>
          <w:vertAlign w:val="superscript"/>
        </w:rPr>
        <w:footnoteReference w:id="3"/>
      </w:r>
      <w:r w:rsidR="00812EA7" w:rsidRPr="00B93D50">
        <w:rPr>
          <w:noProof/>
          <w:color w:val="17365D"/>
        </w:rPr>
        <w:t xml:space="preserve"> </w:t>
      </w:r>
      <w:r w:rsidR="0072063C" w:rsidRPr="00B93D50">
        <w:rPr>
          <w:noProof/>
          <w:color w:val="17365D"/>
        </w:rPr>
        <w:t>202</w:t>
      </w:r>
      <w:r w:rsidR="001F605B" w:rsidRPr="00B93D50">
        <w:rPr>
          <w:noProof/>
          <w:color w:val="17365D"/>
        </w:rPr>
        <w:t>2</w:t>
      </w:r>
      <w:r w:rsidR="00D472E9" w:rsidRPr="00B93D50">
        <w:rPr>
          <w:noProof/>
          <w:color w:val="17365D"/>
        </w:rPr>
        <w:t>. </w:t>
      </w:r>
      <w:r w:rsidR="001F22B6" w:rsidRPr="00B93D50">
        <w:rPr>
          <w:noProof/>
          <w:color w:val="17365D"/>
        </w:rPr>
        <w:t>g</w:t>
      </w:r>
      <w:r w:rsidR="00812EA7" w:rsidRPr="00B93D50">
        <w:rPr>
          <w:noProof/>
          <w:color w:val="17365D"/>
        </w:rPr>
        <w:t xml:space="preserve">ada beigās Latvijā bija </w:t>
      </w:r>
      <w:r w:rsidR="0072063C" w:rsidRPr="00B93D50">
        <w:rPr>
          <w:noProof/>
          <w:color w:val="17365D"/>
        </w:rPr>
        <w:t>1</w:t>
      </w:r>
      <w:r w:rsidR="00B800EF" w:rsidRPr="00B93D50">
        <w:rPr>
          <w:noProof/>
          <w:color w:val="17365D"/>
        </w:rPr>
        <w:t>5,9</w:t>
      </w:r>
      <w:r w:rsidR="008C73C6" w:rsidRPr="00B93D50">
        <w:rPr>
          <w:noProof/>
          <w:color w:val="17365D"/>
        </w:rPr>
        <w:t> mljrd. </w:t>
      </w:r>
      <w:r w:rsidR="008C73C6" w:rsidRPr="00B93D50">
        <w:rPr>
          <w:i/>
          <w:noProof/>
          <w:color w:val="17365D"/>
        </w:rPr>
        <w:t>euro</w:t>
      </w:r>
      <w:r w:rsidR="008C73C6" w:rsidRPr="00B93D50">
        <w:rPr>
          <w:noProof/>
          <w:color w:val="17365D"/>
        </w:rPr>
        <w:t xml:space="preserve"> jeb </w:t>
      </w:r>
      <w:r w:rsidR="00812EA7" w:rsidRPr="00B93D50">
        <w:rPr>
          <w:noProof/>
          <w:color w:val="17365D"/>
        </w:rPr>
        <w:t>4</w:t>
      </w:r>
      <w:r w:rsidR="001F605B" w:rsidRPr="00B93D50">
        <w:rPr>
          <w:noProof/>
          <w:color w:val="17365D"/>
        </w:rPr>
        <w:t>0</w:t>
      </w:r>
      <w:r w:rsidR="00812EA7" w:rsidRPr="00B93D50">
        <w:rPr>
          <w:noProof/>
          <w:color w:val="17365D"/>
        </w:rPr>
        <w:t>,</w:t>
      </w:r>
      <w:r w:rsidR="00B800EF" w:rsidRPr="00B93D50">
        <w:rPr>
          <w:noProof/>
          <w:color w:val="17365D"/>
        </w:rPr>
        <w:t>8</w:t>
      </w:r>
      <w:r w:rsidR="00D472E9" w:rsidRPr="00B93D50">
        <w:rPr>
          <w:noProof/>
          <w:color w:val="17365D"/>
        </w:rPr>
        <w:t> </w:t>
      </w:r>
      <w:r w:rsidR="00812EA7" w:rsidRPr="00B93D50">
        <w:rPr>
          <w:noProof/>
          <w:color w:val="17365D"/>
        </w:rPr>
        <w:t>%</w:t>
      </w:r>
      <w:r w:rsidR="0072063C" w:rsidRPr="00B93D50">
        <w:rPr>
          <w:noProof/>
          <w:color w:val="17365D"/>
        </w:rPr>
        <w:t xml:space="preserve"> no IKP</w:t>
      </w:r>
      <w:r w:rsidR="00812EA7" w:rsidRPr="001F605B">
        <w:rPr>
          <w:noProof/>
          <w:color w:val="17365D"/>
        </w:rPr>
        <w:t xml:space="preserve">, kas ir </w:t>
      </w:r>
      <w:r w:rsidR="005D5CA0" w:rsidRPr="001F605B">
        <w:rPr>
          <w:noProof/>
          <w:color w:val="17365D"/>
        </w:rPr>
        <w:t xml:space="preserve">ievērojami </w:t>
      </w:r>
      <w:r w:rsidR="00812EA7" w:rsidRPr="001F605B">
        <w:rPr>
          <w:noProof/>
          <w:color w:val="17365D"/>
        </w:rPr>
        <w:t xml:space="preserve">mazāks </w:t>
      </w:r>
      <w:r w:rsidR="00726438">
        <w:rPr>
          <w:noProof/>
          <w:color w:val="17365D"/>
        </w:rPr>
        <w:t>ne</w:t>
      </w:r>
      <w:r w:rsidR="00812EA7" w:rsidRPr="001F605B">
        <w:rPr>
          <w:noProof/>
          <w:color w:val="17365D"/>
        </w:rPr>
        <w:t xml:space="preserve">kā vidēji ES dalībvalstīs </w:t>
      </w:r>
      <w:r w:rsidR="005D5CA0" w:rsidRPr="00B93D50">
        <w:rPr>
          <w:noProof/>
          <w:color w:val="17365D"/>
        </w:rPr>
        <w:t>(</w:t>
      </w:r>
      <w:r w:rsidR="001F605B" w:rsidRPr="00B93D50">
        <w:rPr>
          <w:noProof/>
          <w:color w:val="17365D"/>
        </w:rPr>
        <w:t>8</w:t>
      </w:r>
      <w:r w:rsidR="00B93D50" w:rsidRPr="00B93D50">
        <w:rPr>
          <w:noProof/>
          <w:color w:val="17365D"/>
        </w:rPr>
        <w:t>4</w:t>
      </w:r>
      <w:r w:rsidR="00072469" w:rsidRPr="00B93D50">
        <w:rPr>
          <w:noProof/>
          <w:color w:val="17365D"/>
        </w:rPr>
        <w:t>,</w:t>
      </w:r>
      <w:r w:rsidR="001F605B" w:rsidRPr="00B93D50">
        <w:rPr>
          <w:noProof/>
          <w:color w:val="17365D"/>
        </w:rPr>
        <w:t>0</w:t>
      </w:r>
      <w:r w:rsidR="00D472E9" w:rsidRPr="00B93D50">
        <w:rPr>
          <w:noProof/>
          <w:color w:val="17365D"/>
        </w:rPr>
        <w:t> </w:t>
      </w:r>
      <w:r w:rsidR="00812EA7" w:rsidRPr="00B93D50">
        <w:rPr>
          <w:noProof/>
          <w:color w:val="17365D"/>
        </w:rPr>
        <w:t>%</w:t>
      </w:r>
      <w:r w:rsidR="005D5CA0" w:rsidRPr="00B93D50">
        <w:rPr>
          <w:noProof/>
          <w:color w:val="17365D"/>
        </w:rPr>
        <w:t>)</w:t>
      </w:r>
      <w:r w:rsidR="00812EA7" w:rsidRPr="00B93D50">
        <w:rPr>
          <w:noProof/>
          <w:color w:val="17365D"/>
        </w:rPr>
        <w:t>.</w:t>
      </w:r>
    </w:p>
    <w:p w14:paraId="47FB9948" w14:textId="4A51F19F" w:rsidR="00055774" w:rsidRDefault="006173B6" w:rsidP="00037EF0">
      <w:pPr>
        <w:pStyle w:val="Pamatteksts"/>
        <w:spacing w:line="288" w:lineRule="auto"/>
        <w:rPr>
          <w:color w:val="17365D"/>
        </w:rPr>
      </w:pPr>
      <w:r w:rsidRPr="0072063C">
        <w:rPr>
          <w:color w:val="17365D"/>
        </w:rPr>
        <w:t>Vispārējās valdības parāda līmeni galvenokārt ietekmē valsts parāds</w:t>
      </w:r>
      <w:r w:rsidRPr="0072063C">
        <w:rPr>
          <w:color w:val="17365D"/>
          <w:vertAlign w:val="superscript"/>
        </w:rPr>
        <w:footnoteReference w:id="4"/>
      </w:r>
      <w:r w:rsidRPr="0072063C">
        <w:rPr>
          <w:color w:val="17365D"/>
        </w:rPr>
        <w:t xml:space="preserve">, kas </w:t>
      </w:r>
      <w:r w:rsidR="001F22B6" w:rsidRPr="0072063C">
        <w:rPr>
          <w:color w:val="17365D"/>
        </w:rPr>
        <w:t>202</w:t>
      </w:r>
      <w:r w:rsidR="00D00192">
        <w:rPr>
          <w:color w:val="17365D"/>
        </w:rPr>
        <w:t>2</w:t>
      </w:r>
      <w:r w:rsidR="001F22B6" w:rsidRPr="0072063C">
        <w:rPr>
          <w:color w:val="17365D"/>
        </w:rPr>
        <w:t>. g</w:t>
      </w:r>
      <w:r w:rsidR="00B52C9F" w:rsidRPr="0072063C">
        <w:rPr>
          <w:color w:val="17365D"/>
        </w:rPr>
        <w:t>ada beigās bija</w:t>
      </w:r>
      <w:r w:rsidR="00D00192">
        <w:rPr>
          <w:color w:val="17365D"/>
        </w:rPr>
        <w:t>16,8</w:t>
      </w:r>
      <w:r w:rsidR="00A34526" w:rsidRPr="00161F13">
        <w:rPr>
          <w:color w:val="17365D"/>
        </w:rPr>
        <w:t xml:space="preserve"> m</w:t>
      </w:r>
      <w:r w:rsidR="005D5CA0" w:rsidRPr="00161F13">
        <w:rPr>
          <w:color w:val="17365D"/>
        </w:rPr>
        <w:t>l</w:t>
      </w:r>
      <w:r w:rsidR="00A34526" w:rsidRPr="00161F13">
        <w:rPr>
          <w:color w:val="17365D"/>
        </w:rPr>
        <w:t>jrd. </w:t>
      </w:r>
      <w:r w:rsidR="00A34526" w:rsidRPr="00161F13">
        <w:rPr>
          <w:i/>
          <w:color w:val="17365D"/>
        </w:rPr>
        <w:t>euro</w:t>
      </w:r>
      <w:r w:rsidR="00A34526" w:rsidRPr="00161F13">
        <w:rPr>
          <w:color w:val="17365D"/>
        </w:rPr>
        <w:t xml:space="preserve"> nominālvērtībā, pieaugot par </w:t>
      </w:r>
      <w:r w:rsidR="00D00192">
        <w:rPr>
          <w:color w:val="17365D"/>
        </w:rPr>
        <w:t>9,8</w:t>
      </w:r>
      <w:r w:rsidR="00A34526" w:rsidRPr="00161F13">
        <w:rPr>
          <w:color w:val="17365D"/>
        </w:rPr>
        <w:t> %</w:t>
      </w:r>
      <w:r w:rsidR="00A34526" w:rsidRPr="006F6BE0">
        <w:rPr>
          <w:color w:val="17365D"/>
        </w:rPr>
        <w:t xml:space="preserve"> salīdzinājumā ar 20</w:t>
      </w:r>
      <w:r w:rsidR="00710020">
        <w:rPr>
          <w:color w:val="17365D"/>
        </w:rPr>
        <w:t>21</w:t>
      </w:r>
      <w:r w:rsidR="00A34526" w:rsidRPr="006F6BE0">
        <w:rPr>
          <w:color w:val="17365D"/>
        </w:rPr>
        <w:t>. gadu</w:t>
      </w:r>
      <w:r w:rsidR="00A629CB" w:rsidRPr="00F64F3D">
        <w:rPr>
          <w:color w:val="17365D"/>
        </w:rPr>
        <w:t xml:space="preserve">. </w:t>
      </w:r>
      <w:r w:rsidR="00037EF0" w:rsidRPr="00076306">
        <w:rPr>
          <w:color w:val="17365D"/>
        </w:rPr>
        <w:t>Valsts parāda pieauguma tendences kopš 2020. gada sākuma noteica visaptverošu atbalsta pasākumu īstenošana Covid-19 uzliesmojuma ietekmes mazināšanai un, sākot ar 2022. gadu, valsts atbalsta pasākumi energoresursu cenu strauja pieauguma kompensēšanai.</w:t>
      </w:r>
    </w:p>
    <w:p w14:paraId="0A30A064" w14:textId="79FE64F1" w:rsidR="007370F8" w:rsidRDefault="00D00192" w:rsidP="00A41EC1">
      <w:pPr>
        <w:pStyle w:val="Pamatteksts"/>
        <w:spacing w:line="288" w:lineRule="auto"/>
        <w:rPr>
          <w:color w:val="17365D"/>
        </w:rPr>
      </w:pPr>
      <w:r w:rsidRPr="00076306">
        <w:rPr>
          <w:color w:val="17365D"/>
        </w:rPr>
        <w:t xml:space="preserve">Neskatoties uz pēdējos gados novēroto pieaugumu, Latvijas parāda līmenis joprojām ir viens no zemākajiem </w:t>
      </w:r>
      <w:r w:rsidR="00A17E16">
        <w:rPr>
          <w:color w:val="17365D"/>
        </w:rPr>
        <w:t>ES</w:t>
      </w:r>
      <w:r w:rsidRPr="00076306">
        <w:rPr>
          <w:color w:val="17365D"/>
        </w:rPr>
        <w:t xml:space="preserve"> un eirozonas dalībvalstu vidū, un kredītreitingu aģentūras </w:t>
      </w:r>
      <w:r w:rsidR="00B245FE">
        <w:rPr>
          <w:color w:val="17365D"/>
        </w:rPr>
        <w:t>nesaskata riskus tā ilgtspējai</w:t>
      </w:r>
      <w:r w:rsidR="00E3319A">
        <w:rPr>
          <w:color w:val="17365D"/>
        </w:rPr>
        <w:t>.</w:t>
      </w:r>
      <w:r w:rsidR="00B245FE">
        <w:rPr>
          <w:color w:val="17365D"/>
        </w:rPr>
        <w:t xml:space="preserve"> </w:t>
      </w:r>
      <w:r w:rsidR="00AB1106" w:rsidRPr="00B245FE">
        <w:rPr>
          <w:color w:val="17365D"/>
        </w:rPr>
        <w:t>202</w:t>
      </w:r>
      <w:r w:rsidR="00B245FE" w:rsidRPr="00B245FE">
        <w:rPr>
          <w:color w:val="17365D"/>
        </w:rPr>
        <w:t>2</w:t>
      </w:r>
      <w:r w:rsidR="00AB1106" w:rsidRPr="00A41EC1">
        <w:rPr>
          <w:color w:val="17365D"/>
        </w:rPr>
        <w:t>.</w:t>
      </w:r>
      <w:r w:rsidR="00891369" w:rsidRPr="00A41EC1">
        <w:rPr>
          <w:color w:val="17365D"/>
        </w:rPr>
        <w:t> </w:t>
      </w:r>
      <w:r w:rsidR="00AB1106" w:rsidRPr="00A41EC1">
        <w:rPr>
          <w:color w:val="17365D"/>
        </w:rPr>
        <w:t>gadā Latvijas kredītreitings saglabāts augstajā A grupā</w:t>
      </w:r>
      <w:r w:rsidR="008E0118">
        <w:rPr>
          <w:color w:val="17365D"/>
        </w:rPr>
        <w:t>, sniedzot iespēju nodrošināt aizņemšanos finanšu tirgos ar labvēlīgiem nosacījumiem</w:t>
      </w:r>
      <w:r w:rsidR="00B245FE" w:rsidRPr="00A41EC1">
        <w:rPr>
          <w:color w:val="17365D"/>
        </w:rPr>
        <w:t>.</w:t>
      </w:r>
      <w:r w:rsidR="00AB1106" w:rsidRPr="00A41EC1">
        <w:rPr>
          <w:color w:val="17365D"/>
        </w:rPr>
        <w:t xml:space="preserve"> </w:t>
      </w:r>
      <w:r w:rsidR="00AC386D" w:rsidRPr="00AC386D">
        <w:rPr>
          <w:color w:val="17365D"/>
        </w:rPr>
        <w:t>Starptautiskajos finanšu tirgos 2022.</w:t>
      </w:r>
      <w:r w:rsidR="00C61AA7">
        <w:rPr>
          <w:color w:val="17365D"/>
        </w:rPr>
        <w:t> </w:t>
      </w:r>
      <w:r w:rsidR="00AC386D" w:rsidRPr="00AC386D">
        <w:rPr>
          <w:color w:val="17365D"/>
        </w:rPr>
        <w:t>gadā piesaistīti resursi 850</w:t>
      </w:r>
      <w:r w:rsidR="00C61AA7">
        <w:rPr>
          <w:color w:val="17365D"/>
        </w:rPr>
        <w:t> </w:t>
      </w:r>
      <w:r w:rsidR="00AC386D" w:rsidRPr="00AC386D">
        <w:rPr>
          <w:color w:val="17365D"/>
        </w:rPr>
        <w:t xml:space="preserve">milj. </w:t>
      </w:r>
      <w:r w:rsidR="00AC386D" w:rsidRPr="00B22904">
        <w:rPr>
          <w:i/>
          <w:color w:val="17365D"/>
        </w:rPr>
        <w:t>euro</w:t>
      </w:r>
      <w:r w:rsidR="00AC386D" w:rsidRPr="00AC386D">
        <w:rPr>
          <w:color w:val="17365D"/>
        </w:rPr>
        <w:t xml:space="preserve"> apmērā, veicot eiroobligāciju emisiju ar dzēšanu 2027.</w:t>
      </w:r>
      <w:r w:rsidR="00C61AA7">
        <w:rPr>
          <w:color w:val="17365D"/>
        </w:rPr>
        <w:t> </w:t>
      </w:r>
      <w:r w:rsidR="00AC386D" w:rsidRPr="00AC386D">
        <w:rPr>
          <w:color w:val="17365D"/>
        </w:rPr>
        <w:t>gada martā</w:t>
      </w:r>
      <w:r w:rsidR="00AC386D" w:rsidRPr="00AC386D" w:rsidDel="00077222">
        <w:rPr>
          <w:color w:val="17365D"/>
        </w:rPr>
        <w:t xml:space="preserve"> </w:t>
      </w:r>
      <w:r w:rsidR="008E0118">
        <w:rPr>
          <w:color w:val="17365D"/>
        </w:rPr>
        <w:t>un</w:t>
      </w:r>
      <w:r w:rsidR="00A41EC1" w:rsidRPr="00A41EC1">
        <w:rPr>
          <w:color w:val="17365D"/>
        </w:rPr>
        <w:t xml:space="preserve"> sasniedzot lielāko investoru pieprasījumu starp Baltijas valstu emisijām</w:t>
      </w:r>
      <w:r w:rsidR="00EB51BA">
        <w:rPr>
          <w:color w:val="17365D"/>
        </w:rPr>
        <w:t xml:space="preserve"> attiecīgajā periodā</w:t>
      </w:r>
      <w:r w:rsidR="00A41EC1" w:rsidRPr="00A41EC1">
        <w:rPr>
          <w:color w:val="17365D"/>
        </w:rPr>
        <w:t xml:space="preserve">. Saglabājoties izdevīgiem finanšu nosacījumiem, Latvija trešo reizi izmantoja </w:t>
      </w:r>
      <w:r w:rsidR="007841ED">
        <w:rPr>
          <w:color w:val="17365D"/>
        </w:rPr>
        <w:t xml:space="preserve">arī </w:t>
      </w:r>
      <w:r w:rsidR="00A41EC1" w:rsidRPr="00A41EC1">
        <w:rPr>
          <w:color w:val="17365D"/>
        </w:rPr>
        <w:t>Eiropas Komisijas SURE instrumentu, piesaistot</w:t>
      </w:r>
      <w:r w:rsidR="008E0118">
        <w:rPr>
          <w:color w:val="17365D"/>
        </w:rPr>
        <w:t xml:space="preserve"> ilgtermiņa</w:t>
      </w:r>
      <w:r w:rsidR="00A41EC1" w:rsidRPr="00A41EC1">
        <w:rPr>
          <w:color w:val="17365D"/>
        </w:rPr>
        <w:t xml:space="preserve"> aizņēmumu 167</w:t>
      </w:r>
      <w:r w:rsidR="00C61AA7">
        <w:rPr>
          <w:color w:val="17365D"/>
        </w:rPr>
        <w:t> </w:t>
      </w:r>
      <w:r w:rsidR="00A41EC1" w:rsidRPr="00A41EC1">
        <w:rPr>
          <w:color w:val="17365D"/>
        </w:rPr>
        <w:t xml:space="preserve">milj. </w:t>
      </w:r>
      <w:r w:rsidR="00F1442D" w:rsidRPr="00F1442D">
        <w:rPr>
          <w:i/>
          <w:color w:val="17365D"/>
        </w:rPr>
        <w:t>euro</w:t>
      </w:r>
      <w:r w:rsidR="00F1442D" w:rsidRPr="00F1442D">
        <w:rPr>
          <w:color w:val="17365D"/>
        </w:rPr>
        <w:t xml:space="preserve"> </w:t>
      </w:r>
      <w:r w:rsidR="00A41EC1" w:rsidRPr="00A41EC1">
        <w:rPr>
          <w:color w:val="17365D"/>
        </w:rPr>
        <w:t xml:space="preserve">apmērā. </w:t>
      </w:r>
      <w:r w:rsidR="00AC386D" w:rsidRPr="00AC386D">
        <w:rPr>
          <w:color w:val="17365D"/>
        </w:rPr>
        <w:t>Iekšējā finanšu tirgū 2022.</w:t>
      </w:r>
      <w:r w:rsidR="00C61AA7">
        <w:rPr>
          <w:color w:val="17365D"/>
        </w:rPr>
        <w:t> </w:t>
      </w:r>
      <w:r w:rsidR="00AC386D" w:rsidRPr="00AC386D">
        <w:rPr>
          <w:color w:val="17365D"/>
        </w:rPr>
        <w:t>gadā veikti apgrozībā esošo eiroobligāciju papildu laidieni 1</w:t>
      </w:r>
      <w:r w:rsidR="00C61AA7">
        <w:rPr>
          <w:color w:val="17365D"/>
        </w:rPr>
        <w:t> </w:t>
      </w:r>
      <w:r w:rsidR="00AC386D" w:rsidRPr="00AC386D">
        <w:rPr>
          <w:color w:val="17365D"/>
        </w:rPr>
        <w:t>195</w:t>
      </w:r>
      <w:r w:rsidR="00C61AA7">
        <w:rPr>
          <w:color w:val="17365D"/>
        </w:rPr>
        <w:t> </w:t>
      </w:r>
      <w:r w:rsidR="00A0485C">
        <w:rPr>
          <w:color w:val="17365D"/>
        </w:rPr>
        <w:t>milj. </w:t>
      </w:r>
      <w:bookmarkStart w:id="0" w:name="_GoBack"/>
      <w:bookmarkEnd w:id="0"/>
      <w:r w:rsidR="00AC386D" w:rsidRPr="00B773F9">
        <w:rPr>
          <w:i/>
          <w:color w:val="17365D"/>
        </w:rPr>
        <w:t>euro</w:t>
      </w:r>
      <w:r w:rsidR="00AC386D" w:rsidRPr="00AC386D">
        <w:rPr>
          <w:color w:val="17365D"/>
        </w:rPr>
        <w:t xml:space="preserve"> apmērā</w:t>
      </w:r>
      <w:r w:rsidR="008E0118">
        <w:rPr>
          <w:color w:val="17365D"/>
        </w:rPr>
        <w:t>, saglabājoties</w:t>
      </w:r>
      <w:r w:rsidR="00AC386D" w:rsidRPr="00AC386D">
        <w:rPr>
          <w:color w:val="17365D"/>
        </w:rPr>
        <w:t xml:space="preserve"> </w:t>
      </w:r>
      <w:r w:rsidR="008E0118">
        <w:rPr>
          <w:color w:val="17365D"/>
        </w:rPr>
        <w:t>augstam i</w:t>
      </w:r>
      <w:r w:rsidR="00A41EC1" w:rsidRPr="00A41EC1">
        <w:rPr>
          <w:color w:val="17365D"/>
        </w:rPr>
        <w:t>nvestoru pieprasījum</w:t>
      </w:r>
      <w:r w:rsidR="008E0118">
        <w:rPr>
          <w:color w:val="17365D"/>
        </w:rPr>
        <w:t>am</w:t>
      </w:r>
      <w:r w:rsidR="00A41EC1" w:rsidRPr="00A41EC1">
        <w:rPr>
          <w:color w:val="17365D"/>
        </w:rPr>
        <w:t xml:space="preserve"> pēc valsts vērtspapīriem</w:t>
      </w:r>
      <w:r w:rsidR="008E0118">
        <w:rPr>
          <w:color w:val="17365D"/>
        </w:rPr>
        <w:t xml:space="preserve"> </w:t>
      </w:r>
      <w:r w:rsidR="00A41EC1" w:rsidRPr="00A41EC1">
        <w:rPr>
          <w:color w:val="17365D"/>
        </w:rPr>
        <w:t xml:space="preserve">izsolēs, </w:t>
      </w:r>
      <w:r w:rsidR="008E0118">
        <w:rPr>
          <w:color w:val="17365D"/>
        </w:rPr>
        <w:t xml:space="preserve">kas </w:t>
      </w:r>
      <w:r w:rsidR="00A41EC1" w:rsidRPr="00A41EC1">
        <w:rPr>
          <w:color w:val="17365D"/>
        </w:rPr>
        <w:t>ļ</w:t>
      </w:r>
      <w:r w:rsidR="008E0118">
        <w:rPr>
          <w:color w:val="17365D"/>
        </w:rPr>
        <w:t>āva</w:t>
      </w:r>
      <w:r w:rsidR="00A41EC1" w:rsidRPr="00A41EC1">
        <w:rPr>
          <w:color w:val="17365D"/>
        </w:rPr>
        <w:t xml:space="preserve"> īsā laikā iekšējā tirgū piesaistīt vēsturiski lielāko resursu apjomu un uzturēt augstu likviditāti Valsts kases kontos</w:t>
      </w:r>
      <w:r w:rsidR="00A41EC1">
        <w:rPr>
          <w:color w:val="17365D"/>
        </w:rPr>
        <w:t>.</w:t>
      </w:r>
    </w:p>
    <w:p w14:paraId="0685CE63" w14:textId="3402E6B1" w:rsidR="008735BE" w:rsidRPr="00BE7B2A" w:rsidRDefault="00E47518" w:rsidP="00BE7B2A">
      <w:pPr>
        <w:pStyle w:val="Pamatteksts"/>
        <w:spacing w:line="288" w:lineRule="auto"/>
        <w:rPr>
          <w:color w:val="17365D"/>
        </w:rPr>
      </w:pPr>
      <w:r w:rsidRPr="00BE7B2A">
        <w:rPr>
          <w:color w:val="17365D"/>
        </w:rPr>
        <w:t>2</w:t>
      </w:r>
      <w:r w:rsidR="003A584F" w:rsidRPr="00BE7B2A">
        <w:rPr>
          <w:color w:val="17365D"/>
        </w:rPr>
        <w:t>0</w:t>
      </w:r>
      <w:r w:rsidR="003E2D75" w:rsidRPr="00BE7B2A">
        <w:rPr>
          <w:color w:val="17365D"/>
        </w:rPr>
        <w:t>2</w:t>
      </w:r>
      <w:r w:rsidR="00AB61DD">
        <w:rPr>
          <w:color w:val="17365D"/>
        </w:rPr>
        <w:t>2</w:t>
      </w:r>
      <w:r w:rsidR="004459CA" w:rsidRPr="00BE7B2A">
        <w:rPr>
          <w:color w:val="17365D"/>
        </w:rPr>
        <w:t>. gadā valsts budžets izpildīts, īstenojot likumā “</w:t>
      </w:r>
      <w:r w:rsidR="003E2D75" w:rsidRPr="00BE7B2A">
        <w:rPr>
          <w:color w:val="17365D"/>
        </w:rPr>
        <w:t>Par vidēja termiņa budžeta ietvaru 202</w:t>
      </w:r>
      <w:r w:rsidR="00AB61DD">
        <w:rPr>
          <w:color w:val="17365D"/>
        </w:rPr>
        <w:t>2</w:t>
      </w:r>
      <w:r w:rsidR="003E2D75" w:rsidRPr="00BE7B2A">
        <w:rPr>
          <w:color w:val="17365D"/>
        </w:rPr>
        <w:t>., 202</w:t>
      </w:r>
      <w:r w:rsidR="00AB61DD">
        <w:rPr>
          <w:color w:val="17365D"/>
        </w:rPr>
        <w:t>3</w:t>
      </w:r>
      <w:r w:rsidR="003E2D75" w:rsidRPr="00BE7B2A">
        <w:rPr>
          <w:color w:val="17365D"/>
        </w:rPr>
        <w:t>. un 202</w:t>
      </w:r>
      <w:r w:rsidR="00AB61DD">
        <w:rPr>
          <w:color w:val="17365D"/>
        </w:rPr>
        <w:t>4</w:t>
      </w:r>
      <w:r w:rsidR="003E2D75" w:rsidRPr="00BE7B2A">
        <w:rPr>
          <w:color w:val="17365D"/>
        </w:rPr>
        <w:t>. gadam</w:t>
      </w:r>
      <w:r w:rsidR="004459CA" w:rsidRPr="00BE7B2A">
        <w:rPr>
          <w:color w:val="17365D"/>
        </w:rPr>
        <w:t xml:space="preserve">” noteiktās prioritātes – </w:t>
      </w:r>
      <w:r w:rsidR="00AB61DD" w:rsidRPr="00BE7B2A">
        <w:rPr>
          <w:color w:val="17365D"/>
        </w:rPr>
        <w:t>ienākumu nevienlīdzības mazināšana</w:t>
      </w:r>
      <w:r w:rsidR="00BE7B2A">
        <w:rPr>
          <w:color w:val="17365D"/>
        </w:rPr>
        <w:t xml:space="preserve">, </w:t>
      </w:r>
      <w:r w:rsidR="00AB61DD" w:rsidRPr="00BE7B2A">
        <w:rPr>
          <w:color w:val="17365D"/>
        </w:rPr>
        <w:lastRenderedPageBreak/>
        <w:t>cilvēkkapitāla kapacitātes saglabāšana un stiprināšana</w:t>
      </w:r>
      <w:r w:rsidR="00AB61DD" w:rsidRPr="00AB61DD">
        <w:rPr>
          <w:color w:val="17365D"/>
        </w:rPr>
        <w:t xml:space="preserve"> publiskajā sektorā</w:t>
      </w:r>
      <w:r w:rsidR="00AB61DD">
        <w:rPr>
          <w:color w:val="17365D"/>
        </w:rPr>
        <w:t>,</w:t>
      </w:r>
      <w:r w:rsidR="00AB61DD" w:rsidRPr="00AB61DD">
        <w:rPr>
          <w:color w:val="17365D"/>
        </w:rPr>
        <w:t xml:space="preserve"> veselības aprūpes pakalpojumu uzlabošana onkoloģijas jomā</w:t>
      </w:r>
      <w:r w:rsidR="00BE7B2A">
        <w:rPr>
          <w:color w:val="17365D"/>
        </w:rPr>
        <w:t xml:space="preserve">, </w:t>
      </w:r>
      <w:r w:rsidR="00AB61DD" w:rsidRPr="00AB61DD">
        <w:rPr>
          <w:color w:val="17365D"/>
        </w:rPr>
        <w:t>valsts inovatīvā potenciāla stiprināšana, ekonomiskās vides noturības veicināšana</w:t>
      </w:r>
      <w:r w:rsidR="00AB61DD">
        <w:rPr>
          <w:color w:val="17365D"/>
        </w:rPr>
        <w:t xml:space="preserve"> </w:t>
      </w:r>
      <w:r w:rsidR="00BE7B2A">
        <w:rPr>
          <w:color w:val="17365D"/>
        </w:rPr>
        <w:t xml:space="preserve">un </w:t>
      </w:r>
      <w:r w:rsidR="00AB61DD" w:rsidRPr="00AB61DD">
        <w:rPr>
          <w:color w:val="17365D"/>
        </w:rPr>
        <w:t>publisko investīciju projektu portfeļa palielināšana un finansēšana</w:t>
      </w:r>
      <w:r w:rsidR="004459CA" w:rsidRPr="00BE7B2A">
        <w:rPr>
          <w:color w:val="17365D"/>
        </w:rPr>
        <w:t>.</w:t>
      </w:r>
    </w:p>
    <w:p w14:paraId="564B5177" w14:textId="36CA8E41" w:rsidR="007370F8" w:rsidRPr="002E2987" w:rsidRDefault="00E47E1B" w:rsidP="002E2987">
      <w:pPr>
        <w:spacing w:line="288" w:lineRule="auto"/>
        <w:rPr>
          <w:noProof/>
          <w:color w:val="17365D"/>
        </w:rPr>
      </w:pPr>
      <w:r w:rsidRPr="002E2987">
        <w:rPr>
          <w:noProof/>
          <w:color w:val="17365D"/>
        </w:rPr>
        <w:t>202</w:t>
      </w:r>
      <w:r w:rsidR="00AB61DD" w:rsidRPr="002E2987">
        <w:rPr>
          <w:noProof/>
          <w:color w:val="17365D"/>
        </w:rPr>
        <w:t>2</w:t>
      </w:r>
      <w:r w:rsidR="00CC5737" w:rsidRPr="002E2987">
        <w:rPr>
          <w:noProof/>
          <w:color w:val="17365D"/>
        </w:rPr>
        <w:t xml:space="preserve">. gadā </w:t>
      </w:r>
      <w:r w:rsidR="00DE3ABD" w:rsidRPr="002E2987">
        <w:rPr>
          <w:noProof/>
          <w:color w:val="17365D"/>
        </w:rPr>
        <w:t>konsolidētajā kopbudžetā</w:t>
      </w:r>
      <w:r w:rsidR="00DE3ABD" w:rsidRPr="00E47E1B">
        <w:rPr>
          <w:noProof/>
          <w:color w:val="17365D"/>
        </w:rPr>
        <w:t xml:space="preserve"> </w:t>
      </w:r>
      <w:r w:rsidR="008735BE" w:rsidRPr="00E47E1B">
        <w:rPr>
          <w:noProof/>
          <w:color w:val="17365D"/>
        </w:rPr>
        <w:t>(valsts un pašvaldību budžetu izpilde</w:t>
      </w:r>
      <w:r w:rsidR="008735BE" w:rsidRPr="00E47E1B">
        <w:rPr>
          <w:noProof/>
          <w:color w:val="17365D"/>
          <w:vertAlign w:val="superscript"/>
        </w:rPr>
        <w:footnoteReference w:id="5"/>
      </w:r>
      <w:r w:rsidR="008735BE" w:rsidRPr="00E47E1B">
        <w:rPr>
          <w:noProof/>
          <w:color w:val="17365D"/>
        </w:rPr>
        <w:t xml:space="preserve">) </w:t>
      </w:r>
      <w:r w:rsidR="00DE3ABD" w:rsidRPr="00E47E1B">
        <w:rPr>
          <w:noProof/>
          <w:color w:val="17365D"/>
        </w:rPr>
        <w:t>bij</w:t>
      </w:r>
      <w:r w:rsidR="00DD1924">
        <w:rPr>
          <w:noProof/>
          <w:color w:val="17365D"/>
        </w:rPr>
        <w:t>a</w:t>
      </w:r>
      <w:r w:rsidR="00DE3ABD" w:rsidRPr="00E47E1B">
        <w:rPr>
          <w:noProof/>
          <w:color w:val="17365D"/>
        </w:rPr>
        <w:t xml:space="preserve"> </w:t>
      </w:r>
      <w:r w:rsidR="008735BE" w:rsidRPr="00E47E1B">
        <w:rPr>
          <w:noProof/>
          <w:color w:val="17365D"/>
        </w:rPr>
        <w:t xml:space="preserve">finansiālais deficīts </w:t>
      </w:r>
      <w:r w:rsidR="00C731AA" w:rsidRPr="00C731AA">
        <w:rPr>
          <w:noProof/>
          <w:color w:val="17365D"/>
        </w:rPr>
        <w:t>1 </w:t>
      </w:r>
      <w:r w:rsidR="0079719F">
        <w:rPr>
          <w:noProof/>
          <w:color w:val="17365D"/>
        </w:rPr>
        <w:t>4</w:t>
      </w:r>
      <w:r w:rsidR="00280893">
        <w:rPr>
          <w:noProof/>
          <w:color w:val="17365D"/>
        </w:rPr>
        <w:t>23</w:t>
      </w:r>
      <w:r w:rsidR="0079719F">
        <w:rPr>
          <w:noProof/>
          <w:color w:val="17365D"/>
        </w:rPr>
        <w:t>,</w:t>
      </w:r>
      <w:r w:rsidR="00280893">
        <w:rPr>
          <w:noProof/>
          <w:color w:val="17365D"/>
        </w:rPr>
        <w:t>9</w:t>
      </w:r>
      <w:r w:rsidR="00C731AA">
        <w:rPr>
          <w:noProof/>
          <w:color w:val="17365D"/>
        </w:rPr>
        <w:t xml:space="preserve"> </w:t>
      </w:r>
      <w:r w:rsidR="008735BE" w:rsidRPr="00E47E1B">
        <w:rPr>
          <w:noProof/>
          <w:color w:val="17365D"/>
        </w:rPr>
        <w:t>milj. </w:t>
      </w:r>
      <w:r w:rsidR="00CC5737" w:rsidRPr="00E47E1B">
        <w:rPr>
          <w:i/>
          <w:noProof/>
          <w:color w:val="17365D"/>
        </w:rPr>
        <w:t>euro</w:t>
      </w:r>
      <w:r w:rsidR="00DE3ABD" w:rsidRPr="00E47E1B">
        <w:rPr>
          <w:noProof/>
          <w:color w:val="17365D"/>
        </w:rPr>
        <w:t>,</w:t>
      </w:r>
      <w:r w:rsidR="00DE3ABD" w:rsidRPr="004870C7">
        <w:rPr>
          <w:noProof/>
          <w:color w:val="17365D"/>
        </w:rPr>
        <w:t xml:space="preserve"> kas </w:t>
      </w:r>
      <w:r w:rsidR="006C2D16" w:rsidRPr="004870C7">
        <w:rPr>
          <w:noProof/>
          <w:color w:val="17365D"/>
        </w:rPr>
        <w:t xml:space="preserve">ir par </w:t>
      </w:r>
      <w:r w:rsidR="00280893">
        <w:rPr>
          <w:noProof/>
          <w:color w:val="17365D"/>
        </w:rPr>
        <w:t>420</w:t>
      </w:r>
      <w:r w:rsidR="00C731AA">
        <w:rPr>
          <w:noProof/>
          <w:color w:val="17365D"/>
        </w:rPr>
        <w:t>,</w:t>
      </w:r>
      <w:r w:rsidR="00280893">
        <w:rPr>
          <w:noProof/>
          <w:color w:val="17365D"/>
        </w:rPr>
        <w:t>9</w:t>
      </w:r>
      <w:r w:rsidR="006C2D16" w:rsidRPr="004870C7">
        <w:rPr>
          <w:noProof/>
          <w:color w:val="17365D"/>
        </w:rPr>
        <w:t xml:space="preserve"> milj. </w:t>
      </w:r>
      <w:r w:rsidR="006C2D16" w:rsidRPr="004870C7">
        <w:rPr>
          <w:i/>
          <w:noProof/>
          <w:color w:val="17365D"/>
        </w:rPr>
        <w:t>euro</w:t>
      </w:r>
      <w:r w:rsidR="006C2D16" w:rsidRPr="004870C7">
        <w:rPr>
          <w:noProof/>
          <w:color w:val="17365D"/>
        </w:rPr>
        <w:t xml:space="preserve"> </w:t>
      </w:r>
      <w:r w:rsidR="0079719F">
        <w:rPr>
          <w:noProof/>
          <w:color w:val="17365D"/>
        </w:rPr>
        <w:t>mazāks</w:t>
      </w:r>
      <w:r w:rsidR="006C2D16" w:rsidRPr="004870C7">
        <w:rPr>
          <w:noProof/>
          <w:color w:val="17365D"/>
        </w:rPr>
        <w:t xml:space="preserve"> </w:t>
      </w:r>
      <w:r w:rsidR="002823FF" w:rsidRPr="004870C7">
        <w:rPr>
          <w:noProof/>
          <w:color w:val="17365D"/>
        </w:rPr>
        <w:t xml:space="preserve">salīdzinājumā ar </w:t>
      </w:r>
      <w:r w:rsidR="001F22B6" w:rsidRPr="004870C7">
        <w:rPr>
          <w:noProof/>
          <w:color w:val="17365D"/>
        </w:rPr>
        <w:t>20</w:t>
      </w:r>
      <w:r w:rsidR="0079719F">
        <w:rPr>
          <w:noProof/>
          <w:color w:val="17365D"/>
        </w:rPr>
        <w:t>21</w:t>
      </w:r>
      <w:r w:rsidR="00BB24D8" w:rsidRPr="0079719F">
        <w:rPr>
          <w:noProof/>
          <w:color w:val="17365D"/>
        </w:rPr>
        <w:t>. </w:t>
      </w:r>
      <w:r w:rsidR="001F22B6" w:rsidRPr="004870C7">
        <w:rPr>
          <w:noProof/>
          <w:color w:val="17365D"/>
        </w:rPr>
        <w:t>g</w:t>
      </w:r>
      <w:r w:rsidR="002823FF" w:rsidRPr="004870C7">
        <w:rPr>
          <w:noProof/>
          <w:color w:val="17365D"/>
        </w:rPr>
        <w:t>ad</w:t>
      </w:r>
      <w:r w:rsidR="006C2D16" w:rsidRPr="004870C7">
        <w:rPr>
          <w:noProof/>
          <w:color w:val="17365D"/>
        </w:rPr>
        <w:t>a rādītāju</w:t>
      </w:r>
      <w:r w:rsidR="00DE3ABD" w:rsidRPr="004870C7">
        <w:rPr>
          <w:noProof/>
          <w:color w:val="17365D"/>
        </w:rPr>
        <w:t>.</w:t>
      </w:r>
      <w:r w:rsidR="00DE3ABD" w:rsidRPr="00AF1C8B">
        <w:rPr>
          <w:rFonts w:eastAsia="Calibri"/>
          <w:color w:val="8DB3E2" w:themeColor="text2" w:themeTint="66"/>
          <w:kern w:val="24"/>
          <w:lang w:eastAsia="en-US"/>
        </w:rPr>
        <w:t xml:space="preserve"> </w:t>
      </w:r>
      <w:r w:rsidR="00F745D7" w:rsidRPr="00F745D7">
        <w:rPr>
          <w:noProof/>
          <w:color w:val="17365D"/>
        </w:rPr>
        <w:t xml:space="preserve">Pērn pēc Finanšu ministrijas novērtējuma kopējais atbalsts </w:t>
      </w:r>
      <w:r w:rsidR="004A0B50" w:rsidRPr="004A0B50">
        <w:rPr>
          <w:noProof/>
          <w:color w:val="17365D"/>
        </w:rPr>
        <w:t xml:space="preserve">Covid-19 pandēmijas seku mazināšanai, energoresursu cenu pieauguma samazināšanai un Ukrainas civiliedzīvotājiem </w:t>
      </w:r>
      <w:r w:rsidR="00F745D7" w:rsidRPr="00F745D7">
        <w:rPr>
          <w:noProof/>
          <w:color w:val="17365D"/>
        </w:rPr>
        <w:t>palielināja vispārējās valdības budžeta deficītu par 1,5 </w:t>
      </w:r>
      <w:r w:rsidR="00F1442D" w:rsidRPr="00F1442D">
        <w:rPr>
          <w:noProof/>
          <w:color w:val="17365D"/>
        </w:rPr>
        <w:t>mljrd.</w:t>
      </w:r>
      <w:r w:rsidR="00F745D7" w:rsidRPr="00F745D7">
        <w:rPr>
          <w:noProof/>
          <w:color w:val="17365D"/>
        </w:rPr>
        <w:t xml:space="preserve"> </w:t>
      </w:r>
      <w:r w:rsidR="00010C7D" w:rsidRPr="00010C7D">
        <w:rPr>
          <w:i/>
          <w:noProof/>
          <w:color w:val="17365D"/>
        </w:rPr>
        <w:t>euro</w:t>
      </w:r>
      <w:r w:rsidR="00010C7D" w:rsidRPr="00010C7D">
        <w:rPr>
          <w:noProof/>
          <w:color w:val="17365D"/>
        </w:rPr>
        <w:t xml:space="preserve"> </w:t>
      </w:r>
      <w:r w:rsidR="00F745D7" w:rsidRPr="00F745D7">
        <w:rPr>
          <w:noProof/>
          <w:color w:val="17365D"/>
        </w:rPr>
        <w:t>jeb 3,8% no IKP, no kā gandrīz pusi veidoja energoatbalsts un atbalsts Ukrainas civiliedzīvotājiem.</w:t>
      </w:r>
      <w:r w:rsidR="00D472E9">
        <w:rPr>
          <w:noProof/>
          <w:color w:val="17365D"/>
        </w:rPr>
        <w:t xml:space="preserve"> </w:t>
      </w:r>
      <w:r w:rsidR="00BB0331" w:rsidRPr="002E2987">
        <w:rPr>
          <w:noProof/>
          <w:color w:val="17365D"/>
        </w:rPr>
        <w:t xml:space="preserve">Konsolidētā </w:t>
      </w:r>
      <w:r w:rsidR="00BB0331" w:rsidRPr="003A47D9">
        <w:rPr>
          <w:noProof/>
          <w:color w:val="17365D"/>
        </w:rPr>
        <w:t xml:space="preserve">kopbudžeta deficītu </w:t>
      </w:r>
      <w:r w:rsidR="00D65517">
        <w:rPr>
          <w:noProof/>
          <w:color w:val="17365D"/>
        </w:rPr>
        <w:t>ietekmēja</w:t>
      </w:r>
      <w:r w:rsidR="00D65517" w:rsidRPr="003A47D9">
        <w:rPr>
          <w:noProof/>
          <w:color w:val="17365D"/>
        </w:rPr>
        <w:t xml:space="preserve"> </w:t>
      </w:r>
      <w:r w:rsidR="00BB0331" w:rsidRPr="003A47D9">
        <w:rPr>
          <w:noProof/>
          <w:color w:val="17365D"/>
        </w:rPr>
        <w:t xml:space="preserve">gan valsts konsolidētā budžeta deficīts </w:t>
      </w:r>
      <w:r w:rsidR="00C731AA" w:rsidRPr="003A47D9">
        <w:rPr>
          <w:noProof/>
          <w:color w:val="17365D"/>
        </w:rPr>
        <w:t>1 </w:t>
      </w:r>
      <w:r w:rsidR="00280893">
        <w:rPr>
          <w:noProof/>
          <w:color w:val="17365D"/>
        </w:rPr>
        <w:t>486</w:t>
      </w:r>
      <w:r w:rsidR="00C731AA" w:rsidRPr="003A47D9">
        <w:rPr>
          <w:noProof/>
          <w:color w:val="17365D"/>
        </w:rPr>
        <w:t>,</w:t>
      </w:r>
      <w:r w:rsidR="00280893">
        <w:rPr>
          <w:noProof/>
          <w:color w:val="17365D"/>
        </w:rPr>
        <w:t>8</w:t>
      </w:r>
      <w:r w:rsidR="00C731AA" w:rsidRPr="003A47D9">
        <w:rPr>
          <w:noProof/>
          <w:color w:val="17365D"/>
        </w:rPr>
        <w:t> </w:t>
      </w:r>
      <w:r w:rsidR="00BB0331" w:rsidRPr="003A47D9">
        <w:rPr>
          <w:noProof/>
          <w:color w:val="17365D"/>
        </w:rPr>
        <w:t>milj. </w:t>
      </w:r>
      <w:r w:rsidR="00BB0331" w:rsidRPr="003A47D9">
        <w:rPr>
          <w:i/>
          <w:noProof/>
          <w:color w:val="17365D"/>
        </w:rPr>
        <w:t>euro</w:t>
      </w:r>
      <w:r w:rsidR="00BB0331" w:rsidRPr="003A47D9">
        <w:rPr>
          <w:noProof/>
          <w:color w:val="17365D"/>
        </w:rPr>
        <w:t>, kas</w:t>
      </w:r>
      <w:r w:rsidR="006639AD">
        <w:rPr>
          <w:noProof/>
          <w:color w:val="17365D"/>
        </w:rPr>
        <w:t>,</w:t>
      </w:r>
      <w:r w:rsidR="00BB0331" w:rsidRPr="003A47D9">
        <w:rPr>
          <w:noProof/>
          <w:color w:val="17365D"/>
        </w:rPr>
        <w:t xml:space="preserve"> salīdzinot ar </w:t>
      </w:r>
      <w:r w:rsidR="001F22B6" w:rsidRPr="003A47D9">
        <w:rPr>
          <w:noProof/>
          <w:color w:val="17365D"/>
        </w:rPr>
        <w:t>20</w:t>
      </w:r>
      <w:r w:rsidR="004870C7" w:rsidRPr="003A47D9">
        <w:rPr>
          <w:noProof/>
          <w:color w:val="17365D"/>
        </w:rPr>
        <w:t>2</w:t>
      </w:r>
      <w:r w:rsidR="002E2987" w:rsidRPr="003A47D9">
        <w:rPr>
          <w:noProof/>
          <w:color w:val="17365D"/>
        </w:rPr>
        <w:t>1</w:t>
      </w:r>
      <w:r w:rsidR="001F22B6" w:rsidRPr="003A47D9">
        <w:rPr>
          <w:noProof/>
          <w:color w:val="17365D"/>
        </w:rPr>
        <w:t>.</w:t>
      </w:r>
      <w:r w:rsidR="00C61AA7">
        <w:rPr>
          <w:noProof/>
          <w:color w:val="17365D"/>
        </w:rPr>
        <w:t> </w:t>
      </w:r>
      <w:r w:rsidR="001F22B6" w:rsidRPr="003A47D9">
        <w:rPr>
          <w:noProof/>
          <w:color w:val="17365D"/>
        </w:rPr>
        <w:t>g</w:t>
      </w:r>
      <w:r w:rsidR="00BB0331" w:rsidRPr="003A47D9">
        <w:rPr>
          <w:noProof/>
          <w:color w:val="17365D"/>
        </w:rPr>
        <w:t xml:space="preserve">ada attiecīgo rādītāju </w:t>
      </w:r>
      <w:r w:rsidR="002E2987" w:rsidRPr="003A47D9">
        <w:rPr>
          <w:noProof/>
          <w:color w:val="17365D"/>
        </w:rPr>
        <w:t xml:space="preserve">1 753,9 </w:t>
      </w:r>
      <w:r w:rsidR="00F1442D" w:rsidRPr="003A47D9">
        <w:rPr>
          <w:noProof/>
          <w:color w:val="17365D"/>
        </w:rPr>
        <w:t>milj.</w:t>
      </w:r>
      <w:r w:rsidR="006639AD">
        <w:rPr>
          <w:noProof/>
          <w:color w:val="17365D"/>
        </w:rPr>
        <w:t xml:space="preserve"> </w:t>
      </w:r>
      <w:r w:rsidR="00BB0331" w:rsidRPr="003A47D9">
        <w:rPr>
          <w:i/>
          <w:noProof/>
          <w:color w:val="17365D"/>
        </w:rPr>
        <w:t>euro</w:t>
      </w:r>
      <w:r w:rsidR="00BB0331" w:rsidRPr="003A47D9">
        <w:rPr>
          <w:noProof/>
          <w:color w:val="17365D"/>
        </w:rPr>
        <w:t xml:space="preserve">, bija par </w:t>
      </w:r>
      <w:r w:rsidR="002E2987" w:rsidRPr="003A47D9">
        <w:rPr>
          <w:noProof/>
          <w:color w:val="17365D"/>
        </w:rPr>
        <w:t>2</w:t>
      </w:r>
      <w:r w:rsidR="00280893">
        <w:rPr>
          <w:noProof/>
          <w:color w:val="17365D"/>
        </w:rPr>
        <w:t>67</w:t>
      </w:r>
      <w:r w:rsidR="002E2987" w:rsidRPr="003A47D9">
        <w:rPr>
          <w:noProof/>
          <w:color w:val="17365D"/>
        </w:rPr>
        <w:t>,</w:t>
      </w:r>
      <w:r w:rsidR="00280893">
        <w:rPr>
          <w:noProof/>
          <w:color w:val="17365D"/>
        </w:rPr>
        <w:t>1</w:t>
      </w:r>
      <w:r w:rsidR="001F22B6" w:rsidRPr="003A47D9">
        <w:rPr>
          <w:noProof/>
          <w:color w:val="17365D"/>
        </w:rPr>
        <w:t> </w:t>
      </w:r>
      <w:r w:rsidR="00BB0331" w:rsidRPr="003A47D9">
        <w:rPr>
          <w:noProof/>
          <w:color w:val="17365D"/>
        </w:rPr>
        <w:t xml:space="preserve">milj. </w:t>
      </w:r>
      <w:r w:rsidR="00BB0331" w:rsidRPr="003A47D9">
        <w:rPr>
          <w:i/>
          <w:noProof/>
          <w:color w:val="17365D"/>
        </w:rPr>
        <w:t>euro</w:t>
      </w:r>
      <w:r w:rsidR="00BB0331" w:rsidRPr="003A47D9">
        <w:rPr>
          <w:noProof/>
          <w:color w:val="17365D"/>
        </w:rPr>
        <w:t xml:space="preserve"> </w:t>
      </w:r>
      <w:r w:rsidR="002E2987" w:rsidRPr="003A47D9">
        <w:rPr>
          <w:noProof/>
          <w:color w:val="17365D"/>
        </w:rPr>
        <w:t>mazāks</w:t>
      </w:r>
      <w:r w:rsidR="00BB0331" w:rsidRPr="003A47D9">
        <w:rPr>
          <w:noProof/>
          <w:color w:val="17365D"/>
        </w:rPr>
        <w:t>, gan pašvaldību konsolidētā budžeta</w:t>
      </w:r>
      <w:r w:rsidR="002E2987" w:rsidRPr="003A47D9">
        <w:rPr>
          <w:noProof/>
          <w:color w:val="17365D"/>
        </w:rPr>
        <w:t xml:space="preserve"> pārpalikums</w:t>
      </w:r>
      <w:r w:rsidR="002B2580" w:rsidRPr="003A47D9">
        <w:rPr>
          <w:noProof/>
          <w:color w:val="17365D"/>
        </w:rPr>
        <w:t xml:space="preserve"> </w:t>
      </w:r>
      <w:r w:rsidR="002E2987" w:rsidRPr="003A47D9">
        <w:rPr>
          <w:noProof/>
          <w:color w:val="17365D"/>
        </w:rPr>
        <w:t>62</w:t>
      </w:r>
      <w:r w:rsidR="00C731AA" w:rsidRPr="003A47D9">
        <w:rPr>
          <w:noProof/>
          <w:color w:val="17365D"/>
        </w:rPr>
        <w:t>,9</w:t>
      </w:r>
      <w:r w:rsidR="00BB0331" w:rsidRPr="003A47D9">
        <w:rPr>
          <w:noProof/>
          <w:color w:val="17365D"/>
        </w:rPr>
        <w:t> milj. </w:t>
      </w:r>
      <w:r w:rsidR="00BB0331" w:rsidRPr="003A47D9">
        <w:rPr>
          <w:i/>
          <w:noProof/>
          <w:color w:val="17365D"/>
        </w:rPr>
        <w:t>euro</w:t>
      </w:r>
      <w:r w:rsidR="0072624C" w:rsidRPr="003A47D9">
        <w:rPr>
          <w:noProof/>
          <w:color w:val="17365D"/>
        </w:rPr>
        <w:t xml:space="preserve"> </w:t>
      </w:r>
      <w:r w:rsidR="002E2987" w:rsidRPr="003A47D9">
        <w:rPr>
          <w:noProof/>
          <w:color w:val="17365D"/>
        </w:rPr>
        <w:t>salīdzinājum</w:t>
      </w:r>
      <w:r w:rsidR="006639AD">
        <w:rPr>
          <w:noProof/>
          <w:color w:val="17365D"/>
        </w:rPr>
        <w:t>ā</w:t>
      </w:r>
      <w:r w:rsidR="002E2987" w:rsidRPr="002E2987">
        <w:rPr>
          <w:noProof/>
          <w:color w:val="17365D"/>
        </w:rPr>
        <w:t xml:space="preserve"> ar deficītu</w:t>
      </w:r>
      <w:r w:rsidR="00BB0331" w:rsidRPr="002E2987">
        <w:rPr>
          <w:noProof/>
          <w:color w:val="17365D"/>
        </w:rPr>
        <w:t xml:space="preserve"> </w:t>
      </w:r>
      <w:r w:rsidR="002E2987" w:rsidRPr="002E2987">
        <w:rPr>
          <w:noProof/>
          <w:color w:val="17365D"/>
        </w:rPr>
        <w:t>90</w:t>
      </w:r>
      <w:r w:rsidR="00B93B03" w:rsidRPr="002E2987">
        <w:rPr>
          <w:noProof/>
          <w:color w:val="17365D"/>
        </w:rPr>
        <w:t>,</w:t>
      </w:r>
      <w:r w:rsidR="002E2987" w:rsidRPr="002E2987">
        <w:rPr>
          <w:noProof/>
          <w:color w:val="17365D"/>
        </w:rPr>
        <w:t>9</w:t>
      </w:r>
      <w:r w:rsidR="0072624C" w:rsidRPr="002E2987">
        <w:rPr>
          <w:noProof/>
          <w:color w:val="17365D"/>
        </w:rPr>
        <w:t> </w:t>
      </w:r>
      <w:r w:rsidR="00BB0331" w:rsidRPr="002E2987">
        <w:rPr>
          <w:noProof/>
          <w:color w:val="17365D"/>
        </w:rPr>
        <w:t>milj. </w:t>
      </w:r>
      <w:r w:rsidR="00BB0331" w:rsidRPr="002E2987">
        <w:rPr>
          <w:i/>
          <w:noProof/>
          <w:color w:val="17365D"/>
        </w:rPr>
        <w:t>euro</w:t>
      </w:r>
      <w:r w:rsidR="00BB0331" w:rsidRPr="002E2987">
        <w:rPr>
          <w:noProof/>
          <w:color w:val="17365D"/>
        </w:rPr>
        <w:t xml:space="preserve"> </w:t>
      </w:r>
      <w:r w:rsidR="0072624C" w:rsidRPr="002E2987">
        <w:rPr>
          <w:noProof/>
          <w:color w:val="17365D"/>
        </w:rPr>
        <w:t>202</w:t>
      </w:r>
      <w:r w:rsidR="002E2987" w:rsidRPr="002E2987">
        <w:rPr>
          <w:noProof/>
          <w:color w:val="17365D"/>
        </w:rPr>
        <w:t>1</w:t>
      </w:r>
      <w:r w:rsidR="0072624C" w:rsidRPr="002E2987">
        <w:rPr>
          <w:noProof/>
          <w:color w:val="17365D"/>
        </w:rPr>
        <w:t>.</w:t>
      </w:r>
      <w:r w:rsidR="00615424" w:rsidRPr="002E2987">
        <w:rPr>
          <w:noProof/>
          <w:color w:val="17365D"/>
        </w:rPr>
        <w:t> gadā.</w:t>
      </w:r>
    </w:p>
    <w:p w14:paraId="22812BD8" w14:textId="4D4A490F" w:rsidR="00183C2D" w:rsidRPr="00AF1C8B" w:rsidRDefault="00DE3ABD" w:rsidP="00D14FB8">
      <w:pPr>
        <w:spacing w:line="288" w:lineRule="auto"/>
        <w:rPr>
          <w:rFonts w:eastAsia="Calibri"/>
          <w:color w:val="8DB3E2" w:themeColor="text2" w:themeTint="66"/>
          <w:kern w:val="24"/>
          <w:lang w:eastAsia="en-US"/>
        </w:rPr>
      </w:pPr>
      <w:r w:rsidRPr="0072624C">
        <w:rPr>
          <w:noProof/>
          <w:color w:val="17365D"/>
        </w:rPr>
        <w:t>Konsolidētā kopbudžeta ieņē</w:t>
      </w:r>
      <w:r w:rsidR="00AF20FE" w:rsidRPr="0072624C">
        <w:rPr>
          <w:noProof/>
          <w:color w:val="17365D"/>
        </w:rPr>
        <w:t>mumos 202</w:t>
      </w:r>
      <w:r w:rsidR="004A0B50">
        <w:rPr>
          <w:noProof/>
          <w:color w:val="17365D"/>
        </w:rPr>
        <w:t>2</w:t>
      </w:r>
      <w:r w:rsidR="00AF20FE" w:rsidRPr="0072624C">
        <w:rPr>
          <w:noProof/>
          <w:color w:val="17365D"/>
        </w:rPr>
        <w:t xml:space="preserve">. gadā saņemti </w:t>
      </w:r>
      <w:r w:rsidR="004A0B50">
        <w:rPr>
          <w:noProof/>
          <w:color w:val="17365D"/>
        </w:rPr>
        <w:t>14</w:t>
      </w:r>
      <w:r w:rsidR="0072624C" w:rsidRPr="0072624C">
        <w:rPr>
          <w:noProof/>
          <w:color w:val="17365D"/>
        </w:rPr>
        <w:t>,</w:t>
      </w:r>
      <w:r w:rsidR="004A0B50">
        <w:rPr>
          <w:noProof/>
          <w:color w:val="17365D"/>
        </w:rPr>
        <w:t>3</w:t>
      </w:r>
      <w:r w:rsidR="00AF20FE" w:rsidRPr="0072624C">
        <w:rPr>
          <w:noProof/>
          <w:color w:val="17365D"/>
        </w:rPr>
        <w:t> </w:t>
      </w:r>
      <w:r w:rsidR="00FB0659" w:rsidRPr="0072624C">
        <w:rPr>
          <w:noProof/>
          <w:color w:val="17365D"/>
        </w:rPr>
        <w:t>m</w:t>
      </w:r>
      <w:r w:rsidR="00DA6BD2" w:rsidRPr="0072624C">
        <w:rPr>
          <w:noProof/>
          <w:color w:val="17365D"/>
        </w:rPr>
        <w:t>l</w:t>
      </w:r>
      <w:r w:rsidRPr="0072624C">
        <w:rPr>
          <w:noProof/>
          <w:color w:val="17365D"/>
        </w:rPr>
        <w:t>jrd</w:t>
      </w:r>
      <w:r w:rsidR="00FB0659" w:rsidRPr="0072624C">
        <w:rPr>
          <w:noProof/>
          <w:color w:val="17365D"/>
        </w:rPr>
        <w:t>.</w:t>
      </w:r>
      <w:r w:rsidR="00AF20FE" w:rsidRPr="0072624C">
        <w:rPr>
          <w:noProof/>
          <w:color w:val="17365D"/>
        </w:rPr>
        <w:t> </w:t>
      </w:r>
      <w:r w:rsidR="00CC5737" w:rsidRPr="0072624C">
        <w:rPr>
          <w:i/>
          <w:noProof/>
          <w:color w:val="17365D"/>
        </w:rPr>
        <w:t>euro</w:t>
      </w:r>
      <w:r w:rsidRPr="0072624C">
        <w:rPr>
          <w:noProof/>
          <w:color w:val="17365D"/>
        </w:rPr>
        <w:t xml:space="preserve">, kas ir par </w:t>
      </w:r>
      <w:r w:rsidR="00A8349D">
        <w:rPr>
          <w:noProof/>
          <w:color w:val="17365D"/>
        </w:rPr>
        <w:t>1.7</w:t>
      </w:r>
      <w:r w:rsidR="00CC5737" w:rsidRPr="0072624C">
        <w:rPr>
          <w:noProof/>
          <w:color w:val="17365D"/>
        </w:rPr>
        <w:t> </w:t>
      </w:r>
      <w:r w:rsidRPr="0072624C">
        <w:rPr>
          <w:noProof/>
          <w:color w:val="17365D"/>
        </w:rPr>
        <w:t>mlj</w:t>
      </w:r>
      <w:r w:rsidR="0072624C">
        <w:rPr>
          <w:noProof/>
          <w:color w:val="17365D"/>
        </w:rPr>
        <w:t>rd</w:t>
      </w:r>
      <w:r w:rsidRPr="0072624C">
        <w:rPr>
          <w:noProof/>
          <w:color w:val="17365D"/>
        </w:rPr>
        <w:t xml:space="preserve">. </w:t>
      </w:r>
      <w:r w:rsidR="00CC5737" w:rsidRPr="0072624C">
        <w:rPr>
          <w:i/>
          <w:noProof/>
          <w:color w:val="17365D"/>
        </w:rPr>
        <w:t>euro</w:t>
      </w:r>
      <w:r w:rsidRPr="0072624C">
        <w:rPr>
          <w:noProof/>
          <w:color w:val="17365D"/>
        </w:rPr>
        <w:t xml:space="preserve"> jeb </w:t>
      </w:r>
      <w:r w:rsidR="00A8349D">
        <w:rPr>
          <w:noProof/>
          <w:color w:val="17365D"/>
        </w:rPr>
        <w:t>13.9</w:t>
      </w:r>
      <w:r w:rsidR="0072624C" w:rsidRPr="0072624C">
        <w:rPr>
          <w:noProof/>
          <w:color w:val="17365D"/>
        </w:rPr>
        <w:t> </w:t>
      </w:r>
      <w:r w:rsidRPr="0072624C">
        <w:rPr>
          <w:noProof/>
          <w:color w:val="17365D"/>
        </w:rPr>
        <w:t xml:space="preserve">% </w:t>
      </w:r>
      <w:r w:rsidR="0072624C" w:rsidRPr="0072624C">
        <w:rPr>
          <w:noProof/>
          <w:color w:val="17365D"/>
        </w:rPr>
        <w:t>vairāk, salīdzinot ar 202</w:t>
      </w:r>
      <w:r w:rsidR="004A0B50">
        <w:rPr>
          <w:noProof/>
          <w:color w:val="17365D"/>
        </w:rPr>
        <w:t>1</w:t>
      </w:r>
      <w:r w:rsidRPr="0072624C">
        <w:rPr>
          <w:noProof/>
          <w:color w:val="17365D"/>
        </w:rPr>
        <w:t>.</w:t>
      </w:r>
      <w:r w:rsidR="00C61AA7">
        <w:rPr>
          <w:noProof/>
          <w:color w:val="17365D"/>
        </w:rPr>
        <w:t> </w:t>
      </w:r>
      <w:r w:rsidRPr="0072624C">
        <w:rPr>
          <w:noProof/>
          <w:color w:val="17365D"/>
        </w:rPr>
        <w:t>gadu.</w:t>
      </w:r>
      <w:r w:rsidRPr="00AF1C8B">
        <w:rPr>
          <w:rFonts w:eastAsia="Calibri"/>
          <w:color w:val="8DB3E2" w:themeColor="text2" w:themeTint="66"/>
          <w:kern w:val="24"/>
          <w:lang w:eastAsia="en-US"/>
        </w:rPr>
        <w:t xml:space="preserve"> </w:t>
      </w:r>
      <w:r w:rsidR="004A0B50" w:rsidRPr="004A0B50">
        <w:rPr>
          <w:noProof/>
          <w:color w:val="17365D"/>
        </w:rPr>
        <w:t xml:space="preserve">Kopbudžeta ieņēmumu pieaugums </w:t>
      </w:r>
      <w:r w:rsidR="00E1539E">
        <w:rPr>
          <w:noProof/>
          <w:color w:val="17365D"/>
        </w:rPr>
        <w:t>galvenokārt</w:t>
      </w:r>
      <w:r w:rsidR="00E1539E" w:rsidRPr="004A0B50">
        <w:rPr>
          <w:noProof/>
          <w:color w:val="17365D"/>
        </w:rPr>
        <w:t xml:space="preserve"> </w:t>
      </w:r>
      <w:r w:rsidR="004A0B50" w:rsidRPr="004A0B50">
        <w:rPr>
          <w:noProof/>
          <w:color w:val="17365D"/>
        </w:rPr>
        <w:t>saistīts ar augstākiem nodokļu ieņēmumiem,</w:t>
      </w:r>
      <w:r w:rsidR="00D158F4">
        <w:rPr>
          <w:noProof/>
          <w:color w:val="17365D"/>
        </w:rPr>
        <w:t xml:space="preserve"> kas pērn veidoja 11,6 mljrd.</w:t>
      </w:r>
      <w:r w:rsidR="004A0B50" w:rsidRPr="004A0B50">
        <w:rPr>
          <w:noProof/>
          <w:color w:val="17365D"/>
        </w:rPr>
        <w:t xml:space="preserve"> </w:t>
      </w:r>
      <w:r w:rsidR="004A0B50" w:rsidRPr="004A0B50">
        <w:rPr>
          <w:i/>
          <w:noProof/>
          <w:color w:val="17365D"/>
        </w:rPr>
        <w:t>euro</w:t>
      </w:r>
      <w:r w:rsidR="004A0B50" w:rsidRPr="004A0B50">
        <w:rPr>
          <w:noProof/>
          <w:color w:val="17365D"/>
        </w:rPr>
        <w:t xml:space="preserve">, pārsniedzot iekasēto 2021. gadā par </w:t>
      </w:r>
      <w:r w:rsidR="00A8349D">
        <w:rPr>
          <w:noProof/>
          <w:color w:val="17365D"/>
        </w:rPr>
        <w:t>1</w:t>
      </w:r>
      <w:r w:rsidR="004A0B50" w:rsidRPr="004A0B50">
        <w:rPr>
          <w:noProof/>
          <w:color w:val="17365D"/>
        </w:rPr>
        <w:t xml:space="preserve">,5 </w:t>
      </w:r>
      <w:r w:rsidR="00D158F4">
        <w:rPr>
          <w:noProof/>
          <w:color w:val="17365D"/>
        </w:rPr>
        <w:t>mljrd.</w:t>
      </w:r>
      <w:r w:rsidR="004A0B50" w:rsidRPr="004A0B50">
        <w:rPr>
          <w:noProof/>
          <w:color w:val="17365D"/>
        </w:rPr>
        <w:t xml:space="preserve"> </w:t>
      </w:r>
      <w:r w:rsidR="00010C7D" w:rsidRPr="00010C7D">
        <w:rPr>
          <w:i/>
          <w:noProof/>
          <w:color w:val="17365D"/>
        </w:rPr>
        <w:t>euro</w:t>
      </w:r>
      <w:r w:rsidR="004A0B50" w:rsidRPr="004A0B50">
        <w:rPr>
          <w:noProof/>
          <w:color w:val="17365D"/>
        </w:rPr>
        <w:t xml:space="preserve"> jeb </w:t>
      </w:r>
      <w:r w:rsidR="00A8349D">
        <w:rPr>
          <w:noProof/>
          <w:color w:val="17365D"/>
        </w:rPr>
        <w:t>15</w:t>
      </w:r>
      <w:r w:rsidR="004A0B50" w:rsidRPr="004A0B50">
        <w:rPr>
          <w:noProof/>
          <w:color w:val="17365D"/>
        </w:rPr>
        <w:t>,</w:t>
      </w:r>
      <w:r w:rsidR="00A8349D">
        <w:rPr>
          <w:noProof/>
          <w:color w:val="17365D"/>
        </w:rPr>
        <w:t>2</w:t>
      </w:r>
      <w:r w:rsidR="006639AD">
        <w:rPr>
          <w:noProof/>
          <w:color w:val="17365D"/>
        </w:rPr>
        <w:t xml:space="preserve"> </w:t>
      </w:r>
      <w:r w:rsidR="004A0B50" w:rsidRPr="004A0B50">
        <w:rPr>
          <w:noProof/>
          <w:color w:val="17365D"/>
        </w:rPr>
        <w:t>%.</w:t>
      </w:r>
      <w:r w:rsidR="00010C7D">
        <w:rPr>
          <w:noProof/>
          <w:color w:val="17365D"/>
        </w:rPr>
        <w:t xml:space="preserve"> </w:t>
      </w:r>
      <w:r w:rsidR="00D14FB8" w:rsidRPr="00D14FB8">
        <w:rPr>
          <w:noProof/>
          <w:color w:val="17365D"/>
        </w:rPr>
        <w:t xml:space="preserve">Kopbudžeta nodokļu ieņēmumu palielinājums </w:t>
      </w:r>
      <w:r w:rsidR="008E5278">
        <w:rPr>
          <w:noProof/>
          <w:color w:val="17365D"/>
        </w:rPr>
        <w:t>202</w:t>
      </w:r>
      <w:r w:rsidR="00010C7D">
        <w:rPr>
          <w:noProof/>
          <w:color w:val="17365D"/>
        </w:rPr>
        <w:t>2</w:t>
      </w:r>
      <w:r w:rsidR="008E5278">
        <w:rPr>
          <w:noProof/>
          <w:color w:val="17365D"/>
        </w:rPr>
        <w:t xml:space="preserve">. gadā </w:t>
      </w:r>
      <w:r w:rsidR="00D14FB8" w:rsidRPr="00D14FB8">
        <w:rPr>
          <w:noProof/>
          <w:color w:val="17365D"/>
        </w:rPr>
        <w:t xml:space="preserve">saistīts ar </w:t>
      </w:r>
      <w:r w:rsidR="00010C7D">
        <w:rPr>
          <w:noProof/>
          <w:color w:val="17365D"/>
        </w:rPr>
        <w:t>ekonomiskās aktivitātes kāpumu</w:t>
      </w:r>
      <w:r w:rsidR="00010C7D" w:rsidRPr="00010C7D">
        <w:rPr>
          <w:noProof/>
          <w:color w:val="17365D"/>
        </w:rPr>
        <w:t xml:space="preserve"> gada s</w:t>
      </w:r>
      <w:r w:rsidR="00010C7D">
        <w:rPr>
          <w:noProof/>
          <w:color w:val="17365D"/>
        </w:rPr>
        <w:t>ākumā, kā arī strauji pieaugušām preču un pakalpojumu cenām</w:t>
      </w:r>
      <w:r w:rsidR="008E5278">
        <w:rPr>
          <w:noProof/>
          <w:color w:val="17365D"/>
        </w:rPr>
        <w:t>.</w:t>
      </w:r>
    </w:p>
    <w:p w14:paraId="507BC4F3" w14:textId="5E58FBFA" w:rsidR="00417E75" w:rsidRDefault="00DE3ABD" w:rsidP="0083136A">
      <w:pPr>
        <w:spacing w:line="288" w:lineRule="auto"/>
        <w:rPr>
          <w:noProof/>
          <w:color w:val="17365D"/>
        </w:rPr>
      </w:pPr>
      <w:r w:rsidRPr="00853EE8">
        <w:rPr>
          <w:noProof/>
          <w:color w:val="17365D"/>
        </w:rPr>
        <w:t>Konsol</w:t>
      </w:r>
      <w:r w:rsidR="00AF20FE" w:rsidRPr="00853EE8">
        <w:rPr>
          <w:noProof/>
          <w:color w:val="17365D"/>
        </w:rPr>
        <w:t>idētā kopbudžeta izdevumi 202</w:t>
      </w:r>
      <w:r w:rsidR="00010C7D">
        <w:rPr>
          <w:noProof/>
          <w:color w:val="17365D"/>
        </w:rPr>
        <w:t>2</w:t>
      </w:r>
      <w:r w:rsidR="00AF20FE" w:rsidRPr="00853EE8">
        <w:rPr>
          <w:noProof/>
          <w:color w:val="17365D"/>
        </w:rPr>
        <w:t xml:space="preserve">. gadā veidoja </w:t>
      </w:r>
      <w:r w:rsidR="00853EE8" w:rsidRPr="00853EE8">
        <w:rPr>
          <w:noProof/>
          <w:color w:val="17365D"/>
        </w:rPr>
        <w:t>1</w:t>
      </w:r>
      <w:r w:rsidR="00010C7D">
        <w:rPr>
          <w:noProof/>
          <w:color w:val="17365D"/>
        </w:rPr>
        <w:t>5</w:t>
      </w:r>
      <w:r w:rsidR="00853EE8" w:rsidRPr="00853EE8">
        <w:rPr>
          <w:noProof/>
          <w:color w:val="17365D"/>
        </w:rPr>
        <w:t>,</w:t>
      </w:r>
      <w:r w:rsidR="00010C7D">
        <w:rPr>
          <w:noProof/>
          <w:color w:val="17365D"/>
        </w:rPr>
        <w:t>7</w:t>
      </w:r>
      <w:r w:rsidR="00AF20FE" w:rsidRPr="00853EE8">
        <w:rPr>
          <w:noProof/>
          <w:color w:val="17365D"/>
        </w:rPr>
        <w:t> </w:t>
      </w:r>
      <w:r w:rsidRPr="00853EE8">
        <w:rPr>
          <w:noProof/>
          <w:color w:val="17365D"/>
        </w:rPr>
        <w:t>m</w:t>
      </w:r>
      <w:r w:rsidR="00DA6BD2" w:rsidRPr="00853EE8">
        <w:rPr>
          <w:noProof/>
          <w:color w:val="17365D"/>
        </w:rPr>
        <w:t>l</w:t>
      </w:r>
      <w:r w:rsidRPr="00853EE8">
        <w:rPr>
          <w:noProof/>
          <w:color w:val="17365D"/>
        </w:rPr>
        <w:t>jrd</w:t>
      </w:r>
      <w:r w:rsidR="00FB0659" w:rsidRPr="00853EE8">
        <w:rPr>
          <w:noProof/>
          <w:color w:val="17365D"/>
        </w:rPr>
        <w:t>. </w:t>
      </w:r>
      <w:r w:rsidR="00CD35D3" w:rsidRPr="00853EE8">
        <w:rPr>
          <w:i/>
          <w:noProof/>
          <w:color w:val="17365D"/>
        </w:rPr>
        <w:t>euro</w:t>
      </w:r>
      <w:r w:rsidR="00CD35D3" w:rsidRPr="00853EE8">
        <w:rPr>
          <w:noProof/>
          <w:color w:val="17365D"/>
        </w:rPr>
        <w:t xml:space="preserve">, pieaugot par </w:t>
      </w:r>
      <w:r w:rsidR="00853EE8" w:rsidRPr="00853EE8">
        <w:rPr>
          <w:noProof/>
          <w:color w:val="17365D"/>
        </w:rPr>
        <w:t>1,</w:t>
      </w:r>
      <w:r w:rsidR="00010C7D">
        <w:rPr>
          <w:noProof/>
          <w:color w:val="17365D"/>
        </w:rPr>
        <w:t>3</w:t>
      </w:r>
      <w:r w:rsidR="00CD35D3" w:rsidRPr="00853EE8">
        <w:rPr>
          <w:noProof/>
          <w:color w:val="17365D"/>
        </w:rPr>
        <w:t> </w:t>
      </w:r>
      <w:r w:rsidRPr="00853EE8">
        <w:rPr>
          <w:noProof/>
          <w:color w:val="17365D"/>
        </w:rPr>
        <w:t>mlj</w:t>
      </w:r>
      <w:r w:rsidR="00853EE8" w:rsidRPr="00853EE8">
        <w:rPr>
          <w:noProof/>
          <w:color w:val="17365D"/>
        </w:rPr>
        <w:t>rd</w:t>
      </w:r>
      <w:r w:rsidRPr="00853EE8">
        <w:rPr>
          <w:noProof/>
          <w:color w:val="17365D"/>
        </w:rPr>
        <w:t xml:space="preserve">. </w:t>
      </w:r>
      <w:r w:rsidR="00CD35D3" w:rsidRPr="0074537B">
        <w:rPr>
          <w:i/>
          <w:noProof/>
          <w:color w:val="17365D"/>
        </w:rPr>
        <w:t>euro</w:t>
      </w:r>
      <w:r w:rsidRPr="00853EE8">
        <w:rPr>
          <w:noProof/>
          <w:color w:val="17365D"/>
        </w:rPr>
        <w:t xml:space="preserve"> jeb </w:t>
      </w:r>
      <w:r w:rsidR="00010C7D">
        <w:rPr>
          <w:noProof/>
          <w:color w:val="17365D"/>
        </w:rPr>
        <w:t>9</w:t>
      </w:r>
      <w:r w:rsidR="00853EE8">
        <w:rPr>
          <w:noProof/>
          <w:color w:val="17365D"/>
        </w:rPr>
        <w:t>,</w:t>
      </w:r>
      <w:r w:rsidR="00010C7D">
        <w:rPr>
          <w:noProof/>
          <w:color w:val="17365D"/>
        </w:rPr>
        <w:t>2</w:t>
      </w:r>
      <w:r w:rsidR="00853EE8">
        <w:rPr>
          <w:noProof/>
          <w:color w:val="17365D"/>
        </w:rPr>
        <w:t> </w:t>
      </w:r>
      <w:r w:rsidRPr="00853EE8">
        <w:rPr>
          <w:noProof/>
          <w:color w:val="17365D"/>
        </w:rPr>
        <w:t>% salīdzinājumā ar 20</w:t>
      </w:r>
      <w:r w:rsidR="00010C7D">
        <w:rPr>
          <w:noProof/>
          <w:color w:val="17365D"/>
        </w:rPr>
        <w:t>21</w:t>
      </w:r>
      <w:r w:rsidRPr="00853EE8">
        <w:rPr>
          <w:noProof/>
          <w:color w:val="17365D"/>
        </w:rPr>
        <w:t>.</w:t>
      </w:r>
      <w:r w:rsidR="00DA6BD2" w:rsidRPr="00853EE8">
        <w:rPr>
          <w:noProof/>
          <w:color w:val="17365D"/>
        </w:rPr>
        <w:t> </w:t>
      </w:r>
      <w:r w:rsidRPr="00853EE8">
        <w:rPr>
          <w:noProof/>
          <w:color w:val="17365D"/>
        </w:rPr>
        <w:t>gadu,</w:t>
      </w:r>
      <w:r w:rsidRPr="00AF1C8B">
        <w:rPr>
          <w:rFonts w:eastAsia="Calibri"/>
          <w:color w:val="8DB3E2" w:themeColor="text2" w:themeTint="66"/>
          <w:kern w:val="24"/>
          <w:lang w:eastAsia="en-US"/>
        </w:rPr>
        <w:t xml:space="preserve"> </w:t>
      </w:r>
      <w:r w:rsidRPr="00010C7D">
        <w:rPr>
          <w:noProof/>
          <w:color w:val="17365D"/>
        </w:rPr>
        <w:t xml:space="preserve">ko ietekmēja </w:t>
      </w:r>
      <w:r w:rsidR="00010C7D" w:rsidRPr="00010C7D">
        <w:rPr>
          <w:noProof/>
          <w:color w:val="17365D"/>
        </w:rPr>
        <w:t>izdevumi atbalsta pasākumiem un gāzes rezervju iegādei</w:t>
      </w:r>
      <w:r w:rsidR="00010C7D">
        <w:rPr>
          <w:noProof/>
          <w:color w:val="17365D"/>
        </w:rPr>
        <w:t>, kā arī</w:t>
      </w:r>
      <w:r w:rsidR="00010C7D" w:rsidRPr="00010C7D">
        <w:rPr>
          <w:noProof/>
          <w:color w:val="17365D"/>
        </w:rPr>
        <w:t xml:space="preserve"> </w:t>
      </w:r>
      <w:bookmarkStart w:id="1" w:name="_Hlk125982332"/>
      <w:r w:rsidR="00010C7D" w:rsidRPr="00010C7D">
        <w:rPr>
          <w:noProof/>
          <w:color w:val="17365D"/>
        </w:rPr>
        <w:t xml:space="preserve">lielākiem tēriņiem </w:t>
      </w:r>
      <w:r w:rsidR="00010C7D" w:rsidRPr="0083136A">
        <w:rPr>
          <w:noProof/>
          <w:color w:val="17365D"/>
        </w:rPr>
        <w:t>atlīdzībai</w:t>
      </w:r>
      <w:bookmarkEnd w:id="1"/>
      <w:r w:rsidRPr="0083136A">
        <w:rPr>
          <w:noProof/>
          <w:color w:val="17365D"/>
        </w:rPr>
        <w:t>. Konsolidētā kopbudže</w:t>
      </w:r>
      <w:r w:rsidR="0074537B" w:rsidRPr="0083136A">
        <w:rPr>
          <w:noProof/>
          <w:color w:val="17365D"/>
        </w:rPr>
        <w:t>ta</w:t>
      </w:r>
      <w:r w:rsidR="00AF20FE" w:rsidRPr="0083136A">
        <w:rPr>
          <w:noProof/>
          <w:color w:val="17365D"/>
        </w:rPr>
        <w:t xml:space="preserve"> </w:t>
      </w:r>
      <w:r w:rsidR="0074537B" w:rsidRPr="0083136A">
        <w:rPr>
          <w:noProof/>
          <w:color w:val="17365D"/>
        </w:rPr>
        <w:t>izdevumu nozīmīgāko pieaugumu</w:t>
      </w:r>
      <w:r w:rsidR="00853EE8" w:rsidRPr="0083136A">
        <w:rPr>
          <w:noProof/>
          <w:color w:val="17365D"/>
        </w:rPr>
        <w:t xml:space="preserve"> vei</w:t>
      </w:r>
      <w:r w:rsidR="0074537B" w:rsidRPr="0083136A">
        <w:rPr>
          <w:noProof/>
          <w:color w:val="17365D"/>
        </w:rPr>
        <w:t xml:space="preserve">doja </w:t>
      </w:r>
      <w:r w:rsidR="0083136A" w:rsidRPr="0083136A">
        <w:rPr>
          <w:noProof/>
          <w:color w:val="17365D"/>
        </w:rPr>
        <w:t>izdevumi precēm un p</w:t>
      </w:r>
      <w:r w:rsidR="00D158F4">
        <w:rPr>
          <w:noProof/>
          <w:color w:val="17365D"/>
        </w:rPr>
        <w:t xml:space="preserve">akalpojumiem par </w:t>
      </w:r>
      <w:r w:rsidR="00A8349D">
        <w:rPr>
          <w:noProof/>
          <w:color w:val="17365D"/>
        </w:rPr>
        <w:t>24</w:t>
      </w:r>
      <w:r w:rsidR="00D158F4">
        <w:rPr>
          <w:noProof/>
          <w:color w:val="17365D"/>
        </w:rPr>
        <w:t>,</w:t>
      </w:r>
      <w:r w:rsidR="00A8349D">
        <w:rPr>
          <w:noProof/>
          <w:color w:val="17365D"/>
        </w:rPr>
        <w:t>9</w:t>
      </w:r>
      <w:r w:rsidR="00D158F4">
        <w:rPr>
          <w:noProof/>
          <w:color w:val="17365D"/>
        </w:rPr>
        <w:t> milj.</w:t>
      </w:r>
      <w:r w:rsidR="0083136A" w:rsidRPr="0083136A">
        <w:rPr>
          <w:noProof/>
          <w:color w:val="17365D"/>
        </w:rPr>
        <w:t xml:space="preserve"> </w:t>
      </w:r>
      <w:r w:rsidR="00BE66CF" w:rsidRPr="00010C7D">
        <w:rPr>
          <w:i/>
          <w:noProof/>
          <w:color w:val="17365D"/>
        </w:rPr>
        <w:t>euro</w:t>
      </w:r>
      <w:r w:rsidR="00BE66CF" w:rsidRPr="004A0B50">
        <w:rPr>
          <w:noProof/>
          <w:color w:val="17365D"/>
        </w:rPr>
        <w:t xml:space="preserve"> </w:t>
      </w:r>
      <w:r w:rsidR="0083136A" w:rsidRPr="0083136A">
        <w:rPr>
          <w:noProof/>
          <w:color w:val="17365D"/>
        </w:rPr>
        <w:t>jeb 48,</w:t>
      </w:r>
      <w:r w:rsidR="00A8349D">
        <w:rPr>
          <w:noProof/>
          <w:color w:val="17365D"/>
        </w:rPr>
        <w:t>5</w:t>
      </w:r>
      <w:r w:rsidR="0083136A" w:rsidRPr="0083136A">
        <w:rPr>
          <w:noProof/>
          <w:color w:val="17365D"/>
        </w:rPr>
        <w:t>%, kas lielā mērā skaidrojams ar dabasgāzes rezervju iegādi pa</w:t>
      </w:r>
      <w:r w:rsidR="00D158F4">
        <w:rPr>
          <w:noProof/>
          <w:color w:val="17365D"/>
        </w:rPr>
        <w:t>gājušā gada rudenī 430,4 milj.</w:t>
      </w:r>
      <w:r w:rsidR="0083136A" w:rsidRPr="0083136A">
        <w:rPr>
          <w:noProof/>
          <w:color w:val="17365D"/>
        </w:rPr>
        <w:t xml:space="preserve"> </w:t>
      </w:r>
      <w:r w:rsidR="00D158F4" w:rsidRPr="00D158F4">
        <w:rPr>
          <w:i/>
          <w:noProof/>
          <w:color w:val="17365D"/>
        </w:rPr>
        <w:t>euro</w:t>
      </w:r>
      <w:r w:rsidR="0083136A" w:rsidRPr="0083136A">
        <w:rPr>
          <w:noProof/>
          <w:color w:val="17365D"/>
        </w:rPr>
        <w:t xml:space="preserve"> apmērā</w:t>
      </w:r>
      <w:r w:rsidR="0083136A">
        <w:rPr>
          <w:noProof/>
          <w:color w:val="17365D"/>
        </w:rPr>
        <w:t xml:space="preserve">, kā arī </w:t>
      </w:r>
      <w:r w:rsidR="0083136A" w:rsidRPr="0083136A">
        <w:rPr>
          <w:noProof/>
          <w:color w:val="17365D"/>
        </w:rPr>
        <w:t>straujā cenu kāpuma ietekmē</w:t>
      </w:r>
      <w:r w:rsidR="0083136A">
        <w:rPr>
          <w:noProof/>
          <w:color w:val="17365D"/>
        </w:rPr>
        <w:t xml:space="preserve"> l</w:t>
      </w:r>
      <w:r w:rsidR="0083136A" w:rsidRPr="0083136A">
        <w:rPr>
          <w:noProof/>
          <w:color w:val="17365D"/>
        </w:rPr>
        <w:t xml:space="preserve">ielākiem </w:t>
      </w:r>
      <w:r w:rsidR="0083136A">
        <w:rPr>
          <w:noProof/>
          <w:color w:val="17365D"/>
        </w:rPr>
        <w:t xml:space="preserve">pašvaldību </w:t>
      </w:r>
      <w:r w:rsidR="0083136A" w:rsidRPr="0083136A">
        <w:rPr>
          <w:noProof/>
          <w:color w:val="17365D"/>
        </w:rPr>
        <w:t>izdevumiem</w:t>
      </w:r>
      <w:r w:rsidR="0083136A">
        <w:rPr>
          <w:noProof/>
          <w:color w:val="17365D"/>
        </w:rPr>
        <w:t xml:space="preserve"> </w:t>
      </w:r>
      <w:r w:rsidR="0083136A" w:rsidRPr="0083136A">
        <w:rPr>
          <w:noProof/>
          <w:color w:val="17365D"/>
        </w:rPr>
        <w:t>autoceļu un ielu uzturēšanai, par siltumenerģiju, elektroenerģiju, kurināmo un ēdināšanu pašvaldību iestādēs</w:t>
      </w:r>
      <w:r w:rsidR="0074537B" w:rsidRPr="0083136A">
        <w:rPr>
          <w:noProof/>
          <w:color w:val="17365D"/>
        </w:rPr>
        <w:t>.</w:t>
      </w:r>
      <w:r w:rsidRPr="00417E75">
        <w:rPr>
          <w:noProof/>
          <w:color w:val="17365D"/>
        </w:rPr>
        <w:t xml:space="preserve"> </w:t>
      </w:r>
    </w:p>
    <w:p w14:paraId="373F830F" w14:textId="72A32B2A" w:rsidR="00DE3ABD" w:rsidRPr="000213CB" w:rsidRDefault="00DE3ABD" w:rsidP="00A925E0">
      <w:pPr>
        <w:spacing w:line="288" w:lineRule="auto"/>
        <w:rPr>
          <w:noProof/>
          <w:color w:val="17365D"/>
        </w:rPr>
      </w:pPr>
      <w:r w:rsidRPr="00A8349D">
        <w:rPr>
          <w:noProof/>
          <w:color w:val="17365D"/>
        </w:rPr>
        <w:t>Konsolidētā kopbudžetā kapitālie izdevumi 202</w:t>
      </w:r>
      <w:r w:rsidR="00BE66CF" w:rsidRPr="00A8349D">
        <w:rPr>
          <w:noProof/>
          <w:color w:val="17365D"/>
        </w:rPr>
        <w:t>2</w:t>
      </w:r>
      <w:r w:rsidRPr="00A8349D">
        <w:rPr>
          <w:noProof/>
          <w:color w:val="17365D"/>
        </w:rPr>
        <w:t xml:space="preserve">. gadā veidoja </w:t>
      </w:r>
      <w:r w:rsidR="004D1CC1" w:rsidRPr="00A8349D">
        <w:rPr>
          <w:noProof/>
          <w:color w:val="17365D"/>
        </w:rPr>
        <w:t>1 2</w:t>
      </w:r>
      <w:r w:rsidR="00BE66CF" w:rsidRPr="00A8349D">
        <w:rPr>
          <w:noProof/>
          <w:color w:val="17365D"/>
        </w:rPr>
        <w:t>80</w:t>
      </w:r>
      <w:r w:rsidR="004D1CC1" w:rsidRPr="00A8349D">
        <w:rPr>
          <w:noProof/>
          <w:color w:val="17365D"/>
        </w:rPr>
        <w:t>,</w:t>
      </w:r>
      <w:r w:rsidR="00A8349D" w:rsidRPr="00A8349D">
        <w:rPr>
          <w:noProof/>
          <w:color w:val="17365D"/>
        </w:rPr>
        <w:t>3</w:t>
      </w:r>
      <w:r w:rsidRPr="00A8349D">
        <w:rPr>
          <w:noProof/>
          <w:color w:val="17365D"/>
        </w:rPr>
        <w:t xml:space="preserve"> milj. </w:t>
      </w:r>
      <w:r w:rsidR="00CD35D3" w:rsidRPr="00A8349D">
        <w:rPr>
          <w:i/>
          <w:noProof/>
          <w:color w:val="17365D"/>
        </w:rPr>
        <w:t>euro</w:t>
      </w:r>
      <w:r w:rsidRPr="00A8349D">
        <w:rPr>
          <w:noProof/>
          <w:color w:val="17365D"/>
        </w:rPr>
        <w:t xml:space="preserve">, par </w:t>
      </w:r>
      <w:r w:rsidR="00A8349D" w:rsidRPr="00A8349D">
        <w:rPr>
          <w:noProof/>
          <w:color w:val="17365D"/>
        </w:rPr>
        <w:t>12,1</w:t>
      </w:r>
      <w:r w:rsidR="004D1CC1" w:rsidRPr="00A8349D">
        <w:rPr>
          <w:noProof/>
          <w:color w:val="17365D"/>
        </w:rPr>
        <w:t> </w:t>
      </w:r>
      <w:r w:rsidRPr="00A8349D">
        <w:rPr>
          <w:noProof/>
          <w:color w:val="17365D"/>
        </w:rPr>
        <w:t xml:space="preserve">milj. </w:t>
      </w:r>
      <w:r w:rsidR="00CD35D3" w:rsidRPr="00A8349D">
        <w:rPr>
          <w:i/>
          <w:noProof/>
          <w:color w:val="17365D"/>
        </w:rPr>
        <w:t>euro</w:t>
      </w:r>
      <w:r w:rsidR="00CD35D3" w:rsidRPr="00A8349D">
        <w:rPr>
          <w:noProof/>
          <w:color w:val="17365D"/>
        </w:rPr>
        <w:t xml:space="preserve"> jeb </w:t>
      </w:r>
      <w:r w:rsidR="00A8349D" w:rsidRPr="00A8349D">
        <w:rPr>
          <w:noProof/>
          <w:color w:val="17365D"/>
        </w:rPr>
        <w:t>1</w:t>
      </w:r>
      <w:r w:rsidR="00AF20FE" w:rsidRPr="00A8349D">
        <w:rPr>
          <w:noProof/>
          <w:color w:val="17365D"/>
        </w:rPr>
        <w:t> </w:t>
      </w:r>
      <w:r w:rsidR="00CD35D3" w:rsidRPr="00A8349D">
        <w:rPr>
          <w:noProof/>
          <w:color w:val="17365D"/>
        </w:rPr>
        <w:t>% pārsniedzot 20</w:t>
      </w:r>
      <w:r w:rsidR="00BE66CF" w:rsidRPr="00A8349D">
        <w:rPr>
          <w:noProof/>
          <w:color w:val="17365D"/>
        </w:rPr>
        <w:t>21</w:t>
      </w:r>
      <w:r w:rsidR="00CD35D3" w:rsidRPr="00A8349D">
        <w:rPr>
          <w:noProof/>
          <w:color w:val="17365D"/>
        </w:rPr>
        <w:t>. </w:t>
      </w:r>
      <w:r w:rsidR="00BE66CF" w:rsidRPr="00A8349D">
        <w:rPr>
          <w:noProof/>
          <w:color w:val="17365D"/>
        </w:rPr>
        <w:t>gada līmeni</w:t>
      </w:r>
      <w:r w:rsidR="000213CB" w:rsidRPr="00A8349D">
        <w:rPr>
          <w:noProof/>
          <w:color w:val="17365D"/>
        </w:rPr>
        <w:t>.</w:t>
      </w:r>
      <w:r w:rsidR="00BE66CF" w:rsidRPr="00A8349D">
        <w:rPr>
          <w:rFonts w:ascii="RobustaTLPro-Regular" w:hAnsi="RobustaTLPro-Regular"/>
          <w:color w:val="212529"/>
          <w:sz w:val="23"/>
          <w:szCs w:val="23"/>
          <w:shd w:val="clear" w:color="auto" w:fill="FFFFFF"/>
        </w:rPr>
        <w:t xml:space="preserve"> </w:t>
      </w:r>
      <w:r w:rsidR="00BE66CF" w:rsidRPr="00A8349D">
        <w:rPr>
          <w:noProof/>
          <w:color w:val="17365D"/>
        </w:rPr>
        <w:t>Būvniecības apjomu krituma ietekmē pašvaldību budžetā kapitālie izdevumi 2022. gadā bijuši par 71,</w:t>
      </w:r>
      <w:r w:rsidR="00A8349D" w:rsidRPr="00A8349D">
        <w:rPr>
          <w:noProof/>
          <w:color w:val="17365D"/>
        </w:rPr>
        <w:t>5</w:t>
      </w:r>
      <w:r w:rsidR="00BE66CF" w:rsidRPr="00A8349D">
        <w:rPr>
          <w:noProof/>
          <w:color w:val="17365D"/>
        </w:rPr>
        <w:t xml:space="preserve"> </w:t>
      </w:r>
      <w:r w:rsidR="00D158F4" w:rsidRPr="00A8349D">
        <w:rPr>
          <w:noProof/>
          <w:color w:val="17365D"/>
        </w:rPr>
        <w:t>milj.</w:t>
      </w:r>
      <w:r w:rsidR="00BE66CF" w:rsidRPr="00A8349D">
        <w:rPr>
          <w:noProof/>
          <w:color w:val="17365D"/>
        </w:rPr>
        <w:t xml:space="preserve"> </w:t>
      </w:r>
      <w:r w:rsidR="00BE66CF" w:rsidRPr="00A8349D">
        <w:rPr>
          <w:i/>
          <w:noProof/>
          <w:color w:val="17365D"/>
        </w:rPr>
        <w:t>euro</w:t>
      </w:r>
      <w:r w:rsidR="00BE66CF" w:rsidRPr="00A8349D">
        <w:rPr>
          <w:noProof/>
          <w:color w:val="17365D"/>
        </w:rPr>
        <w:t xml:space="preserve"> jeb 11,3</w:t>
      </w:r>
      <w:r w:rsidR="006639AD" w:rsidRPr="00A8349D">
        <w:rPr>
          <w:noProof/>
          <w:color w:val="17365D"/>
        </w:rPr>
        <w:t xml:space="preserve"> </w:t>
      </w:r>
      <w:r w:rsidR="00BE66CF" w:rsidRPr="00A8349D">
        <w:rPr>
          <w:noProof/>
          <w:color w:val="17365D"/>
        </w:rPr>
        <w:t xml:space="preserve">% zemāki salīdzinājumā ar 2021. gadu, galvenokārt samazinoties </w:t>
      </w:r>
      <w:r w:rsidR="0039693D" w:rsidRPr="00A8349D">
        <w:rPr>
          <w:noProof/>
          <w:color w:val="17365D"/>
        </w:rPr>
        <w:t xml:space="preserve">izdevumiem </w:t>
      </w:r>
      <w:r w:rsidR="00BE66CF" w:rsidRPr="00A8349D">
        <w:rPr>
          <w:noProof/>
          <w:color w:val="17365D"/>
        </w:rPr>
        <w:t>ES fondu</w:t>
      </w:r>
      <w:r w:rsidR="0039693D">
        <w:rPr>
          <w:noProof/>
          <w:color w:val="17365D"/>
        </w:rPr>
        <w:t xml:space="preserve"> finansētiem</w:t>
      </w:r>
      <w:r w:rsidR="00BE66CF" w:rsidRPr="00A8349D">
        <w:rPr>
          <w:noProof/>
          <w:color w:val="17365D"/>
        </w:rPr>
        <w:t xml:space="preserve"> projekt</w:t>
      </w:r>
      <w:r w:rsidR="0039693D">
        <w:rPr>
          <w:noProof/>
          <w:color w:val="17365D"/>
        </w:rPr>
        <w:t>iem</w:t>
      </w:r>
      <w:r w:rsidR="00BE66CF" w:rsidRPr="00A8349D">
        <w:rPr>
          <w:noProof/>
          <w:color w:val="17365D"/>
        </w:rPr>
        <w:t>. Savukārt valsts pamatbudžetā kapitālie izdevumi pieauguši gan ES fondu projektu īstenošanai, gan pamatfunkciju bruto pamatkapitāla veidošanai, pārsvarā autoceļu būvniecībai, kā arī aizsardzības un iekšlietu nozaru investīciju projektiem.</w:t>
      </w:r>
    </w:p>
    <w:p w14:paraId="1A9395B1" w14:textId="63DD89F0" w:rsidR="002F4646" w:rsidRPr="00C31A2F" w:rsidRDefault="00AF20FE" w:rsidP="002F4646">
      <w:pPr>
        <w:spacing w:line="288" w:lineRule="auto"/>
        <w:rPr>
          <w:noProof/>
          <w:color w:val="17365D"/>
        </w:rPr>
      </w:pPr>
      <w:r w:rsidRPr="000213CB">
        <w:rPr>
          <w:noProof/>
          <w:color w:val="17365D"/>
        </w:rPr>
        <w:t>202</w:t>
      </w:r>
      <w:r w:rsidR="00BE66CF">
        <w:rPr>
          <w:noProof/>
          <w:color w:val="17365D"/>
        </w:rPr>
        <w:t>2</w:t>
      </w:r>
      <w:r w:rsidR="00FA38CF">
        <w:rPr>
          <w:noProof/>
          <w:color w:val="17365D"/>
        </w:rPr>
        <w:t>. </w:t>
      </w:r>
      <w:r w:rsidR="00DE3ABD" w:rsidRPr="000213CB">
        <w:rPr>
          <w:noProof/>
          <w:color w:val="17365D"/>
        </w:rPr>
        <w:t xml:space="preserve">gadā pašvaldību budžetā bija </w:t>
      </w:r>
      <w:r w:rsidR="00B82A78">
        <w:rPr>
          <w:noProof/>
          <w:color w:val="17365D"/>
        </w:rPr>
        <w:t>pārpalikums</w:t>
      </w:r>
      <w:r w:rsidR="00DE3ABD" w:rsidRPr="000213CB">
        <w:rPr>
          <w:noProof/>
          <w:color w:val="17365D"/>
        </w:rPr>
        <w:t xml:space="preserve"> </w:t>
      </w:r>
      <w:r w:rsidR="00B82A78">
        <w:rPr>
          <w:noProof/>
          <w:color w:val="17365D"/>
        </w:rPr>
        <w:t>62,9</w:t>
      </w:r>
      <w:r w:rsidR="004D1CC1" w:rsidRPr="004D1CC1">
        <w:rPr>
          <w:noProof/>
          <w:color w:val="17365D"/>
        </w:rPr>
        <w:t> </w:t>
      </w:r>
      <w:r w:rsidR="00DE3ABD" w:rsidRPr="000213CB">
        <w:rPr>
          <w:noProof/>
          <w:color w:val="17365D"/>
        </w:rPr>
        <w:t xml:space="preserve">milj. </w:t>
      </w:r>
      <w:r w:rsidR="00CD35D3" w:rsidRPr="000213CB">
        <w:rPr>
          <w:i/>
          <w:noProof/>
          <w:color w:val="17365D"/>
        </w:rPr>
        <w:t>euro</w:t>
      </w:r>
      <w:r w:rsidR="00DE3ABD" w:rsidRPr="000213CB">
        <w:rPr>
          <w:noProof/>
          <w:color w:val="17365D"/>
        </w:rPr>
        <w:t xml:space="preserve"> </w:t>
      </w:r>
      <w:r w:rsidRPr="000213CB">
        <w:rPr>
          <w:noProof/>
          <w:color w:val="17365D"/>
        </w:rPr>
        <w:t xml:space="preserve">apmērā, </w:t>
      </w:r>
      <w:r w:rsidR="000213CB" w:rsidRPr="000213CB">
        <w:rPr>
          <w:noProof/>
          <w:color w:val="17365D"/>
        </w:rPr>
        <w:t xml:space="preserve">salīdzinot ar </w:t>
      </w:r>
      <w:r w:rsidRPr="000213CB">
        <w:rPr>
          <w:noProof/>
          <w:color w:val="17365D"/>
        </w:rPr>
        <w:t>20</w:t>
      </w:r>
      <w:r w:rsidR="00B82A78">
        <w:rPr>
          <w:noProof/>
          <w:color w:val="17365D"/>
        </w:rPr>
        <w:t>21</w:t>
      </w:r>
      <w:r w:rsidRPr="000213CB">
        <w:rPr>
          <w:noProof/>
          <w:color w:val="17365D"/>
        </w:rPr>
        <w:t>. </w:t>
      </w:r>
      <w:r w:rsidR="00DE3ABD" w:rsidRPr="000213CB">
        <w:rPr>
          <w:noProof/>
          <w:color w:val="17365D"/>
        </w:rPr>
        <w:t>gad</w:t>
      </w:r>
      <w:r w:rsidR="000213CB" w:rsidRPr="000213CB">
        <w:rPr>
          <w:noProof/>
          <w:color w:val="17365D"/>
        </w:rPr>
        <w:t>u</w:t>
      </w:r>
      <w:r w:rsidR="00DE3ABD" w:rsidRPr="000213CB">
        <w:rPr>
          <w:noProof/>
          <w:color w:val="17365D"/>
        </w:rPr>
        <w:t>, k</w:t>
      </w:r>
      <w:r w:rsidR="00FD4BD0" w:rsidRPr="000213CB">
        <w:rPr>
          <w:noProof/>
          <w:color w:val="17365D"/>
        </w:rPr>
        <w:t xml:space="preserve">ad </w:t>
      </w:r>
      <w:r w:rsidR="000213CB" w:rsidRPr="000213CB">
        <w:rPr>
          <w:noProof/>
          <w:color w:val="17365D"/>
        </w:rPr>
        <w:t>bija</w:t>
      </w:r>
      <w:r w:rsidR="00FD4BD0" w:rsidRPr="000213CB">
        <w:rPr>
          <w:noProof/>
          <w:color w:val="17365D"/>
        </w:rPr>
        <w:t xml:space="preserve"> </w:t>
      </w:r>
      <w:r w:rsidR="00B82A78">
        <w:rPr>
          <w:noProof/>
          <w:color w:val="17365D"/>
        </w:rPr>
        <w:t xml:space="preserve">deficīts </w:t>
      </w:r>
      <w:r w:rsidR="00D158F4">
        <w:rPr>
          <w:noProof/>
          <w:color w:val="17365D"/>
        </w:rPr>
        <w:t>90</w:t>
      </w:r>
      <w:r w:rsidR="00B82A78" w:rsidRPr="00B82A78">
        <w:rPr>
          <w:noProof/>
          <w:color w:val="17365D"/>
        </w:rPr>
        <w:t>,</w:t>
      </w:r>
      <w:r w:rsidR="00D158F4">
        <w:rPr>
          <w:noProof/>
          <w:color w:val="17365D"/>
        </w:rPr>
        <w:t>9</w:t>
      </w:r>
      <w:r w:rsidR="00B93B03" w:rsidRPr="00B82A78">
        <w:rPr>
          <w:noProof/>
          <w:color w:val="17365D"/>
        </w:rPr>
        <w:t> </w:t>
      </w:r>
      <w:r w:rsidR="00CD35D3" w:rsidRPr="00B82A78">
        <w:rPr>
          <w:noProof/>
          <w:color w:val="17365D"/>
        </w:rPr>
        <w:t>milj.</w:t>
      </w:r>
      <w:r w:rsidR="00FD4BD0" w:rsidRPr="00B82A78">
        <w:rPr>
          <w:noProof/>
          <w:color w:val="17365D"/>
        </w:rPr>
        <w:t> </w:t>
      </w:r>
      <w:r w:rsidR="00CD35D3" w:rsidRPr="00B82A78">
        <w:rPr>
          <w:i/>
          <w:noProof/>
          <w:color w:val="17365D"/>
        </w:rPr>
        <w:t>euro</w:t>
      </w:r>
      <w:r w:rsidRPr="00B82A78">
        <w:rPr>
          <w:noProof/>
          <w:color w:val="17365D"/>
        </w:rPr>
        <w:t xml:space="preserve">. </w:t>
      </w:r>
      <w:r w:rsidR="00DE3ABD" w:rsidRPr="00944E87">
        <w:rPr>
          <w:noProof/>
          <w:color w:val="17365D"/>
        </w:rPr>
        <w:t>Pašvaldību kon</w:t>
      </w:r>
      <w:r w:rsidR="002B2580" w:rsidRPr="00944E87">
        <w:rPr>
          <w:noProof/>
          <w:color w:val="17365D"/>
        </w:rPr>
        <w:t>solidētā budžeta ieņēmumi 202</w:t>
      </w:r>
      <w:r w:rsidR="00D158F4" w:rsidRPr="00944E87">
        <w:rPr>
          <w:noProof/>
          <w:color w:val="17365D"/>
        </w:rPr>
        <w:t>2</w:t>
      </w:r>
      <w:r w:rsidR="002B2580" w:rsidRPr="00944E87">
        <w:rPr>
          <w:noProof/>
          <w:color w:val="17365D"/>
        </w:rPr>
        <w:t>. </w:t>
      </w:r>
      <w:r w:rsidR="00DE3ABD" w:rsidRPr="00944E87">
        <w:rPr>
          <w:noProof/>
          <w:color w:val="17365D"/>
        </w:rPr>
        <w:t xml:space="preserve">gadā veidoja </w:t>
      </w:r>
      <w:r w:rsidR="00944E87" w:rsidRPr="00944E87">
        <w:rPr>
          <w:noProof/>
          <w:color w:val="17365D"/>
        </w:rPr>
        <w:t>3 25</w:t>
      </w:r>
      <w:r w:rsidR="00B7469C">
        <w:rPr>
          <w:noProof/>
          <w:color w:val="17365D"/>
        </w:rPr>
        <w:t>1</w:t>
      </w:r>
      <w:r w:rsidR="004D1CC1" w:rsidRPr="00944E87">
        <w:rPr>
          <w:noProof/>
          <w:color w:val="17365D"/>
        </w:rPr>
        <w:t>,</w:t>
      </w:r>
      <w:r w:rsidR="00B7469C">
        <w:rPr>
          <w:noProof/>
          <w:color w:val="17365D"/>
        </w:rPr>
        <w:t>2</w:t>
      </w:r>
      <w:r w:rsidR="004D1CC1" w:rsidRPr="00944E87">
        <w:rPr>
          <w:noProof/>
          <w:color w:val="17365D"/>
        </w:rPr>
        <w:t> </w:t>
      </w:r>
      <w:r w:rsidR="00DE3ABD" w:rsidRPr="00944E87">
        <w:rPr>
          <w:noProof/>
          <w:color w:val="17365D"/>
        </w:rPr>
        <w:t xml:space="preserve">milj. </w:t>
      </w:r>
      <w:r w:rsidR="00CD35D3" w:rsidRPr="00944E87">
        <w:rPr>
          <w:i/>
          <w:noProof/>
          <w:color w:val="17365D"/>
        </w:rPr>
        <w:t>euro</w:t>
      </w:r>
      <w:r w:rsidR="00DE3ABD" w:rsidRPr="00944E87">
        <w:rPr>
          <w:noProof/>
          <w:color w:val="17365D"/>
        </w:rPr>
        <w:t xml:space="preserve">, kas ir par </w:t>
      </w:r>
      <w:r w:rsidR="00944E87" w:rsidRPr="00944E87">
        <w:rPr>
          <w:noProof/>
          <w:color w:val="17365D"/>
        </w:rPr>
        <w:t>37</w:t>
      </w:r>
      <w:r w:rsidR="00B7469C">
        <w:rPr>
          <w:noProof/>
          <w:color w:val="17365D"/>
        </w:rPr>
        <w:t>5</w:t>
      </w:r>
      <w:r w:rsidR="004D1CC1" w:rsidRPr="00944E87">
        <w:rPr>
          <w:noProof/>
          <w:color w:val="17365D"/>
        </w:rPr>
        <w:t>,</w:t>
      </w:r>
      <w:r w:rsidR="00B7469C">
        <w:rPr>
          <w:noProof/>
          <w:color w:val="17365D"/>
        </w:rPr>
        <w:t>5</w:t>
      </w:r>
      <w:r w:rsidR="004D1CC1" w:rsidRPr="00944E87">
        <w:rPr>
          <w:noProof/>
          <w:color w:val="17365D"/>
        </w:rPr>
        <w:t> </w:t>
      </w:r>
      <w:r w:rsidR="00DE3ABD" w:rsidRPr="00944E87">
        <w:rPr>
          <w:noProof/>
          <w:color w:val="17365D"/>
        </w:rPr>
        <w:t xml:space="preserve">milj. </w:t>
      </w:r>
      <w:r w:rsidR="00CD35D3" w:rsidRPr="00944E87">
        <w:rPr>
          <w:i/>
          <w:noProof/>
          <w:color w:val="17365D"/>
        </w:rPr>
        <w:t>euro</w:t>
      </w:r>
      <w:r w:rsidR="00CD35D3" w:rsidRPr="00944E87">
        <w:rPr>
          <w:noProof/>
          <w:color w:val="17365D"/>
        </w:rPr>
        <w:t xml:space="preserve"> jeb </w:t>
      </w:r>
      <w:r w:rsidR="00944E87">
        <w:rPr>
          <w:noProof/>
          <w:color w:val="17365D"/>
        </w:rPr>
        <w:t>13</w:t>
      </w:r>
      <w:r w:rsidR="000213CB" w:rsidRPr="00944E87">
        <w:rPr>
          <w:noProof/>
          <w:color w:val="17365D"/>
        </w:rPr>
        <w:t>,</w:t>
      </w:r>
      <w:r w:rsidR="004D1CC1" w:rsidRPr="00944E87">
        <w:rPr>
          <w:noProof/>
          <w:color w:val="17365D"/>
        </w:rPr>
        <w:t>1</w:t>
      </w:r>
      <w:r w:rsidRPr="00944E87">
        <w:rPr>
          <w:noProof/>
          <w:color w:val="17365D"/>
        </w:rPr>
        <w:t> </w:t>
      </w:r>
      <w:r w:rsidR="00CD35D3" w:rsidRPr="00944E87">
        <w:rPr>
          <w:noProof/>
          <w:color w:val="17365D"/>
        </w:rPr>
        <w:t xml:space="preserve">% </w:t>
      </w:r>
      <w:r w:rsidR="000213CB" w:rsidRPr="00944E87">
        <w:rPr>
          <w:noProof/>
          <w:color w:val="17365D"/>
        </w:rPr>
        <w:t>vairāk</w:t>
      </w:r>
      <w:r w:rsidR="00CD35D3" w:rsidRPr="00944E87">
        <w:rPr>
          <w:noProof/>
          <w:color w:val="17365D"/>
        </w:rPr>
        <w:t xml:space="preserve"> </w:t>
      </w:r>
      <w:r w:rsidR="006639AD">
        <w:rPr>
          <w:noProof/>
          <w:color w:val="17365D"/>
        </w:rPr>
        <w:t>ne</w:t>
      </w:r>
      <w:r w:rsidR="00CD35D3" w:rsidRPr="00944E87">
        <w:rPr>
          <w:noProof/>
          <w:color w:val="17365D"/>
        </w:rPr>
        <w:t>kā 20</w:t>
      </w:r>
      <w:r w:rsidR="000213CB" w:rsidRPr="00944E87">
        <w:rPr>
          <w:noProof/>
          <w:color w:val="17365D"/>
        </w:rPr>
        <w:t>2</w:t>
      </w:r>
      <w:r w:rsidR="00944E87" w:rsidRPr="00944E87">
        <w:rPr>
          <w:noProof/>
          <w:color w:val="17365D"/>
        </w:rPr>
        <w:t>1</w:t>
      </w:r>
      <w:r w:rsidR="00CD35D3" w:rsidRPr="00944E87">
        <w:rPr>
          <w:noProof/>
          <w:color w:val="17365D"/>
        </w:rPr>
        <w:t>. </w:t>
      </w:r>
      <w:r w:rsidR="00DE3ABD" w:rsidRPr="00944E87">
        <w:rPr>
          <w:noProof/>
          <w:color w:val="17365D"/>
        </w:rPr>
        <w:t xml:space="preserve">gadā. </w:t>
      </w:r>
      <w:r w:rsidR="00630209" w:rsidRPr="00630209">
        <w:rPr>
          <w:noProof/>
          <w:color w:val="17365D"/>
        </w:rPr>
        <w:t xml:space="preserve">Ieņēmumu palielinājumu būtiski ietekmēja nodokļu ieņēmumu, galvenokārt </w:t>
      </w:r>
      <w:r w:rsidR="004A512C" w:rsidRPr="004A512C">
        <w:rPr>
          <w:noProof/>
          <w:color w:val="17365D"/>
        </w:rPr>
        <w:t xml:space="preserve">iedzīvotāju </w:t>
      </w:r>
      <w:r w:rsidR="00630209" w:rsidRPr="00630209">
        <w:rPr>
          <w:noProof/>
          <w:color w:val="17365D"/>
        </w:rPr>
        <w:t>ienākuma nodokļu, pieaugums par 2</w:t>
      </w:r>
      <w:r w:rsidR="009B452B">
        <w:rPr>
          <w:noProof/>
          <w:color w:val="17365D"/>
        </w:rPr>
        <w:t>55</w:t>
      </w:r>
      <w:r w:rsidR="00630209" w:rsidRPr="00630209">
        <w:rPr>
          <w:noProof/>
          <w:color w:val="17365D"/>
        </w:rPr>
        <w:t>,</w:t>
      </w:r>
      <w:r w:rsidR="009B452B">
        <w:rPr>
          <w:noProof/>
          <w:color w:val="17365D"/>
        </w:rPr>
        <w:t>6</w:t>
      </w:r>
      <w:r w:rsidR="00630209" w:rsidRPr="00630209">
        <w:rPr>
          <w:noProof/>
          <w:color w:val="17365D"/>
        </w:rPr>
        <w:t xml:space="preserve"> milj. </w:t>
      </w:r>
      <w:r w:rsidR="00630209" w:rsidRPr="00831990">
        <w:rPr>
          <w:i/>
          <w:noProof/>
          <w:color w:val="17365D"/>
        </w:rPr>
        <w:t>euro</w:t>
      </w:r>
      <w:r w:rsidR="00630209" w:rsidRPr="00630209">
        <w:rPr>
          <w:noProof/>
          <w:color w:val="17365D"/>
        </w:rPr>
        <w:t xml:space="preserve"> jeb 1</w:t>
      </w:r>
      <w:r w:rsidR="009B452B">
        <w:rPr>
          <w:noProof/>
          <w:color w:val="17365D"/>
        </w:rPr>
        <w:t>5</w:t>
      </w:r>
      <w:r w:rsidR="00630209" w:rsidRPr="00630209">
        <w:rPr>
          <w:noProof/>
          <w:color w:val="17365D"/>
        </w:rPr>
        <w:t>,</w:t>
      </w:r>
      <w:r w:rsidR="009B452B">
        <w:rPr>
          <w:noProof/>
          <w:color w:val="17365D"/>
        </w:rPr>
        <w:t>2</w:t>
      </w:r>
      <w:r w:rsidR="00630209" w:rsidRPr="00630209">
        <w:rPr>
          <w:noProof/>
          <w:color w:val="17365D"/>
        </w:rPr>
        <w:t xml:space="preserve"> % un transfertu ieņēmumu pieaugums par </w:t>
      </w:r>
      <w:r w:rsidR="00630209" w:rsidRPr="00630209">
        <w:rPr>
          <w:noProof/>
          <w:color w:val="17365D"/>
        </w:rPr>
        <w:lastRenderedPageBreak/>
        <w:t>8</w:t>
      </w:r>
      <w:r w:rsidR="00B7469C">
        <w:rPr>
          <w:noProof/>
          <w:color w:val="17365D"/>
        </w:rPr>
        <w:t>5</w:t>
      </w:r>
      <w:r w:rsidR="00630209" w:rsidRPr="00630209">
        <w:rPr>
          <w:noProof/>
          <w:color w:val="17365D"/>
        </w:rPr>
        <w:t>,</w:t>
      </w:r>
      <w:r w:rsidR="00B7469C">
        <w:rPr>
          <w:noProof/>
          <w:color w:val="17365D"/>
        </w:rPr>
        <w:t>1</w:t>
      </w:r>
      <w:r w:rsidR="00844743">
        <w:rPr>
          <w:noProof/>
          <w:color w:val="17365D"/>
        </w:rPr>
        <w:t> </w:t>
      </w:r>
      <w:r w:rsidR="00630209" w:rsidRPr="00630209">
        <w:rPr>
          <w:noProof/>
          <w:color w:val="17365D"/>
        </w:rPr>
        <w:t xml:space="preserve">milj. </w:t>
      </w:r>
      <w:r w:rsidR="00630209" w:rsidRPr="00831990">
        <w:rPr>
          <w:i/>
          <w:noProof/>
          <w:color w:val="17365D"/>
        </w:rPr>
        <w:t>euro</w:t>
      </w:r>
      <w:r w:rsidR="00630209" w:rsidRPr="00630209">
        <w:rPr>
          <w:noProof/>
          <w:color w:val="17365D"/>
        </w:rPr>
        <w:t xml:space="preserve"> jeb 8,</w:t>
      </w:r>
      <w:r w:rsidR="00B7469C">
        <w:rPr>
          <w:noProof/>
          <w:color w:val="17365D"/>
        </w:rPr>
        <w:t>6</w:t>
      </w:r>
      <w:r w:rsidR="00630209" w:rsidRPr="00630209">
        <w:rPr>
          <w:noProof/>
          <w:color w:val="17365D"/>
        </w:rPr>
        <w:t xml:space="preserve"> %, kas paredzēts pedagogu darba samaksai, atbalstam Ukrainas civiliedzīvotājiem un atbalstam mājsaimniecībām apkures izdevumu kompensēšanai</w:t>
      </w:r>
      <w:r w:rsidR="00630209">
        <w:rPr>
          <w:noProof/>
          <w:color w:val="17365D"/>
        </w:rPr>
        <w:t>.</w:t>
      </w:r>
    </w:p>
    <w:p w14:paraId="4A81C1CA" w14:textId="588BF79B" w:rsidR="009D3537" w:rsidRPr="00C338A7" w:rsidRDefault="002B2580" w:rsidP="001714A2">
      <w:pPr>
        <w:spacing w:line="288" w:lineRule="auto"/>
        <w:rPr>
          <w:noProof/>
          <w:color w:val="17365D"/>
        </w:rPr>
      </w:pPr>
      <w:r w:rsidRPr="00CD0CA9">
        <w:rPr>
          <w:noProof/>
          <w:color w:val="17365D"/>
        </w:rPr>
        <w:t>Pašvaldību k</w:t>
      </w:r>
      <w:r w:rsidR="00A02D9C" w:rsidRPr="00CD0CA9">
        <w:rPr>
          <w:noProof/>
          <w:color w:val="17365D"/>
        </w:rPr>
        <w:t>onsolidētā budžeta izdevumu līmenis 202</w:t>
      </w:r>
      <w:r w:rsidR="00CD0CA9" w:rsidRPr="00CD0CA9">
        <w:rPr>
          <w:noProof/>
          <w:color w:val="17365D"/>
        </w:rPr>
        <w:t>2</w:t>
      </w:r>
      <w:r w:rsidR="00A02D9C" w:rsidRPr="00CD0CA9">
        <w:rPr>
          <w:noProof/>
          <w:color w:val="17365D"/>
        </w:rPr>
        <w:t>.</w:t>
      </w:r>
      <w:r w:rsidRPr="00CD0CA9">
        <w:rPr>
          <w:noProof/>
          <w:color w:val="17365D"/>
        </w:rPr>
        <w:t> </w:t>
      </w:r>
      <w:r w:rsidR="00A02D9C" w:rsidRPr="00CD0CA9">
        <w:rPr>
          <w:noProof/>
          <w:color w:val="17365D"/>
        </w:rPr>
        <w:t xml:space="preserve">gadā </w:t>
      </w:r>
      <w:r w:rsidR="002F4646" w:rsidRPr="00CD0CA9">
        <w:rPr>
          <w:noProof/>
          <w:color w:val="17365D"/>
        </w:rPr>
        <w:t xml:space="preserve">pieaudzis par </w:t>
      </w:r>
      <w:r w:rsidR="00CD0CA9" w:rsidRPr="00CD0CA9">
        <w:rPr>
          <w:noProof/>
          <w:color w:val="17365D"/>
        </w:rPr>
        <w:t>22</w:t>
      </w:r>
      <w:r w:rsidR="00B7469C">
        <w:rPr>
          <w:noProof/>
          <w:color w:val="17365D"/>
        </w:rPr>
        <w:t>1</w:t>
      </w:r>
      <w:r w:rsidR="00B93B03" w:rsidRPr="00CD0CA9">
        <w:rPr>
          <w:noProof/>
          <w:color w:val="17365D"/>
        </w:rPr>
        <w:t>,</w:t>
      </w:r>
      <w:r w:rsidR="00B7469C">
        <w:rPr>
          <w:noProof/>
          <w:color w:val="17365D"/>
        </w:rPr>
        <w:t>7</w:t>
      </w:r>
      <w:r w:rsidR="00B93B03" w:rsidRPr="00CD0CA9">
        <w:rPr>
          <w:noProof/>
          <w:color w:val="17365D"/>
        </w:rPr>
        <w:t> </w:t>
      </w:r>
      <w:r w:rsidR="002F4646" w:rsidRPr="00CD0CA9">
        <w:rPr>
          <w:noProof/>
          <w:color w:val="17365D"/>
        </w:rPr>
        <w:t xml:space="preserve">milj. </w:t>
      </w:r>
      <w:r w:rsidR="002F4646" w:rsidRPr="00CD0CA9">
        <w:rPr>
          <w:i/>
          <w:noProof/>
          <w:color w:val="17365D"/>
        </w:rPr>
        <w:t>euro</w:t>
      </w:r>
      <w:r w:rsidR="002F4646" w:rsidRPr="00CD0CA9">
        <w:rPr>
          <w:noProof/>
          <w:color w:val="17365D"/>
        </w:rPr>
        <w:t xml:space="preserve"> jeb </w:t>
      </w:r>
      <w:r w:rsidR="00CD0CA9" w:rsidRPr="00CD0CA9">
        <w:rPr>
          <w:noProof/>
          <w:color w:val="17365D"/>
        </w:rPr>
        <w:t>7</w:t>
      </w:r>
      <w:r w:rsidR="00B93B03" w:rsidRPr="00CD0CA9">
        <w:rPr>
          <w:noProof/>
          <w:color w:val="17365D"/>
        </w:rPr>
        <w:t>,</w:t>
      </w:r>
      <w:r w:rsidR="00CD0CA9" w:rsidRPr="00CD0CA9">
        <w:rPr>
          <w:noProof/>
          <w:color w:val="17365D"/>
        </w:rPr>
        <w:t>5</w:t>
      </w:r>
      <w:r w:rsidR="00B93B03" w:rsidRPr="00CD0CA9">
        <w:rPr>
          <w:noProof/>
          <w:color w:val="17365D"/>
        </w:rPr>
        <w:t> </w:t>
      </w:r>
      <w:r w:rsidR="002F4646" w:rsidRPr="00CD0CA9">
        <w:rPr>
          <w:noProof/>
          <w:color w:val="17365D"/>
        </w:rPr>
        <w:t xml:space="preserve">%, veidojot </w:t>
      </w:r>
      <w:r w:rsidR="00CD0CA9" w:rsidRPr="00CD0CA9">
        <w:rPr>
          <w:noProof/>
          <w:color w:val="17365D"/>
        </w:rPr>
        <w:t>3 18</w:t>
      </w:r>
      <w:r w:rsidR="00B7469C">
        <w:rPr>
          <w:noProof/>
          <w:color w:val="17365D"/>
        </w:rPr>
        <w:t>8</w:t>
      </w:r>
      <w:r w:rsidR="00B93B03" w:rsidRPr="00CD0CA9">
        <w:rPr>
          <w:noProof/>
          <w:color w:val="17365D"/>
        </w:rPr>
        <w:t>,</w:t>
      </w:r>
      <w:r w:rsidR="00B7469C">
        <w:rPr>
          <w:noProof/>
          <w:color w:val="17365D"/>
        </w:rPr>
        <w:t>3</w:t>
      </w:r>
      <w:r w:rsidR="00B93B03" w:rsidRPr="00CD0CA9">
        <w:rPr>
          <w:noProof/>
          <w:color w:val="17365D"/>
        </w:rPr>
        <w:t> </w:t>
      </w:r>
      <w:r w:rsidR="002F4646" w:rsidRPr="00CD0CA9">
        <w:rPr>
          <w:noProof/>
          <w:color w:val="17365D"/>
        </w:rPr>
        <w:t xml:space="preserve">milj. </w:t>
      </w:r>
      <w:r w:rsidR="002F4646" w:rsidRPr="00CD0CA9">
        <w:rPr>
          <w:i/>
          <w:noProof/>
          <w:color w:val="17365D"/>
        </w:rPr>
        <w:t>euro</w:t>
      </w:r>
      <w:r w:rsidR="002F4646" w:rsidRPr="00CD0CA9">
        <w:rPr>
          <w:noProof/>
          <w:color w:val="17365D"/>
        </w:rPr>
        <w:t>, ko</w:t>
      </w:r>
      <w:r w:rsidR="00A02D9C" w:rsidRPr="00CD0CA9">
        <w:rPr>
          <w:noProof/>
          <w:color w:val="17365D"/>
        </w:rPr>
        <w:t xml:space="preserve"> </w:t>
      </w:r>
      <w:r w:rsidR="002F4646" w:rsidRPr="00CD0CA9">
        <w:rPr>
          <w:noProof/>
          <w:color w:val="17365D"/>
        </w:rPr>
        <w:t>galvenokārt noteica</w:t>
      </w:r>
      <w:r w:rsidR="00CD0CA9" w:rsidRPr="00CD0CA9">
        <w:rPr>
          <w:noProof/>
          <w:color w:val="17365D"/>
        </w:rPr>
        <w:t xml:space="preserve"> ievērojams izdevumu kāpums precēm un pakalpojumiem, kas straujā cenu kāpuma ietekmē pieauga par 13</w:t>
      </w:r>
      <w:r w:rsidR="00A8349D">
        <w:rPr>
          <w:noProof/>
          <w:color w:val="17365D"/>
        </w:rPr>
        <w:t>5</w:t>
      </w:r>
      <w:r w:rsidR="00CD0CA9" w:rsidRPr="00CD0CA9">
        <w:rPr>
          <w:noProof/>
          <w:color w:val="17365D"/>
        </w:rPr>
        <w:t>,</w:t>
      </w:r>
      <w:r w:rsidR="00A8349D">
        <w:rPr>
          <w:noProof/>
          <w:color w:val="17365D"/>
        </w:rPr>
        <w:t>7</w:t>
      </w:r>
      <w:r w:rsidR="00CD0CA9" w:rsidRPr="00CD0CA9">
        <w:rPr>
          <w:noProof/>
          <w:color w:val="17365D"/>
        </w:rPr>
        <w:t xml:space="preserve"> milj. </w:t>
      </w:r>
      <w:r w:rsidR="00CD0CA9" w:rsidRPr="00CD0CA9">
        <w:rPr>
          <w:i/>
          <w:noProof/>
          <w:color w:val="17365D"/>
        </w:rPr>
        <w:t>euro</w:t>
      </w:r>
      <w:r w:rsidR="00CD0CA9" w:rsidRPr="00CD0CA9">
        <w:rPr>
          <w:noProof/>
          <w:color w:val="17365D"/>
        </w:rPr>
        <w:t xml:space="preserve"> jeb 23,</w:t>
      </w:r>
      <w:r w:rsidR="00A8349D">
        <w:rPr>
          <w:noProof/>
          <w:color w:val="17365D"/>
        </w:rPr>
        <w:t>2</w:t>
      </w:r>
      <w:r w:rsidR="00CD0CA9" w:rsidRPr="00C338A7">
        <w:rPr>
          <w:noProof/>
          <w:color w:val="17365D"/>
        </w:rPr>
        <w:t>%. I</w:t>
      </w:r>
      <w:r w:rsidR="002F4646" w:rsidRPr="00C338A7">
        <w:rPr>
          <w:noProof/>
          <w:color w:val="17365D"/>
        </w:rPr>
        <w:t xml:space="preserve">zdevumu kāpums atlīdzībai </w:t>
      </w:r>
      <w:r w:rsidR="00CD0CA9" w:rsidRPr="00C338A7">
        <w:rPr>
          <w:noProof/>
          <w:color w:val="17365D"/>
        </w:rPr>
        <w:t xml:space="preserve">pērn </w:t>
      </w:r>
      <w:r w:rsidR="00C338A7" w:rsidRPr="00C338A7">
        <w:rPr>
          <w:noProof/>
          <w:color w:val="17365D"/>
        </w:rPr>
        <w:t xml:space="preserve">bijis </w:t>
      </w:r>
      <w:r w:rsidR="00CD0CA9" w:rsidRPr="00C338A7">
        <w:rPr>
          <w:noProof/>
          <w:color w:val="17365D"/>
        </w:rPr>
        <w:t>82</w:t>
      </w:r>
      <w:r w:rsidR="002F4646" w:rsidRPr="00C338A7">
        <w:rPr>
          <w:noProof/>
          <w:color w:val="17365D"/>
        </w:rPr>
        <w:t xml:space="preserve"> milj. </w:t>
      </w:r>
      <w:r w:rsidR="002F4646" w:rsidRPr="00C338A7">
        <w:rPr>
          <w:i/>
          <w:noProof/>
          <w:color w:val="17365D"/>
        </w:rPr>
        <w:t>euro</w:t>
      </w:r>
      <w:r w:rsidR="002F4646" w:rsidRPr="00C338A7">
        <w:rPr>
          <w:noProof/>
          <w:color w:val="17365D"/>
        </w:rPr>
        <w:t xml:space="preserve"> jeb </w:t>
      </w:r>
      <w:r w:rsidR="00CD0CA9" w:rsidRPr="00C338A7">
        <w:rPr>
          <w:noProof/>
          <w:color w:val="17365D"/>
        </w:rPr>
        <w:t>6</w:t>
      </w:r>
      <w:r w:rsidR="002F4646" w:rsidRPr="00C338A7">
        <w:rPr>
          <w:noProof/>
          <w:color w:val="17365D"/>
        </w:rPr>
        <w:t>,</w:t>
      </w:r>
      <w:r w:rsidR="00CD0CA9" w:rsidRPr="00C338A7">
        <w:rPr>
          <w:noProof/>
          <w:color w:val="17365D"/>
        </w:rPr>
        <w:t>1</w:t>
      </w:r>
      <w:r w:rsidR="002F4646" w:rsidRPr="00C338A7">
        <w:rPr>
          <w:noProof/>
          <w:color w:val="17365D"/>
        </w:rPr>
        <w:t> %</w:t>
      </w:r>
      <w:r w:rsidR="00C338A7" w:rsidRPr="00C338A7">
        <w:rPr>
          <w:noProof/>
          <w:color w:val="17365D"/>
        </w:rPr>
        <w:t xml:space="preserve">, </w:t>
      </w:r>
      <w:r w:rsidR="00CD0CA9" w:rsidRPr="00C338A7">
        <w:rPr>
          <w:noProof/>
          <w:color w:val="17365D"/>
        </w:rPr>
        <w:t>tostarp pedagogu darba samaksas likmju celšanai</w:t>
      </w:r>
      <w:r w:rsidR="002F4646" w:rsidRPr="00C338A7">
        <w:rPr>
          <w:noProof/>
          <w:color w:val="17365D"/>
        </w:rPr>
        <w:t xml:space="preserve">. Sociāla rakstura maksājumu apjoms pieaudzis par </w:t>
      </w:r>
      <w:r w:rsidR="00C338A7" w:rsidRPr="00C338A7">
        <w:rPr>
          <w:noProof/>
          <w:color w:val="17365D"/>
        </w:rPr>
        <w:t>62</w:t>
      </w:r>
      <w:r w:rsidR="002F4646" w:rsidRPr="00C338A7">
        <w:rPr>
          <w:noProof/>
          <w:color w:val="17365D"/>
        </w:rPr>
        <w:t>,</w:t>
      </w:r>
      <w:r w:rsidR="00A8349D">
        <w:rPr>
          <w:noProof/>
          <w:color w:val="17365D"/>
        </w:rPr>
        <w:t>1</w:t>
      </w:r>
      <w:r w:rsidR="002F4646" w:rsidRPr="00C338A7">
        <w:rPr>
          <w:noProof/>
          <w:color w:val="17365D"/>
        </w:rPr>
        <w:t xml:space="preserve"> milj. </w:t>
      </w:r>
      <w:r w:rsidR="002F4646" w:rsidRPr="00C338A7">
        <w:rPr>
          <w:i/>
          <w:noProof/>
          <w:color w:val="17365D"/>
        </w:rPr>
        <w:t>euro</w:t>
      </w:r>
      <w:r w:rsidR="002F4646" w:rsidRPr="00C338A7">
        <w:rPr>
          <w:noProof/>
          <w:color w:val="17365D"/>
        </w:rPr>
        <w:t xml:space="preserve"> jeb </w:t>
      </w:r>
      <w:r w:rsidR="00C338A7" w:rsidRPr="00C338A7">
        <w:rPr>
          <w:noProof/>
          <w:color w:val="17365D"/>
        </w:rPr>
        <w:t>4</w:t>
      </w:r>
      <w:r w:rsidR="00A8349D">
        <w:rPr>
          <w:noProof/>
          <w:color w:val="17365D"/>
        </w:rPr>
        <w:t>5</w:t>
      </w:r>
      <w:r w:rsidR="009535C9" w:rsidRPr="00C338A7">
        <w:rPr>
          <w:noProof/>
          <w:color w:val="17365D"/>
        </w:rPr>
        <w:t>,</w:t>
      </w:r>
      <w:r w:rsidR="00A8349D">
        <w:rPr>
          <w:noProof/>
          <w:color w:val="17365D"/>
        </w:rPr>
        <w:t>7</w:t>
      </w:r>
      <w:r w:rsidR="002F4646" w:rsidRPr="00C338A7">
        <w:rPr>
          <w:noProof/>
          <w:color w:val="17365D"/>
        </w:rPr>
        <w:t xml:space="preserve"> %, bet izdevumi subsīdijām un dotācijām </w:t>
      </w:r>
      <w:r w:rsidR="00C338A7" w:rsidRPr="00C338A7">
        <w:rPr>
          <w:noProof/>
          <w:color w:val="17365D"/>
        </w:rPr>
        <w:t>palielinājušies</w:t>
      </w:r>
      <w:r w:rsidR="002F4646" w:rsidRPr="00C338A7">
        <w:rPr>
          <w:noProof/>
          <w:color w:val="17365D"/>
        </w:rPr>
        <w:t xml:space="preserve"> par </w:t>
      </w:r>
      <w:r w:rsidR="00C338A7" w:rsidRPr="00C338A7">
        <w:rPr>
          <w:noProof/>
          <w:color w:val="17365D"/>
        </w:rPr>
        <w:t>12</w:t>
      </w:r>
      <w:r w:rsidR="002F4646" w:rsidRPr="00C338A7">
        <w:rPr>
          <w:noProof/>
          <w:color w:val="17365D"/>
        </w:rPr>
        <w:t>,</w:t>
      </w:r>
      <w:r w:rsidR="00C338A7" w:rsidRPr="00C338A7">
        <w:rPr>
          <w:noProof/>
          <w:color w:val="17365D"/>
        </w:rPr>
        <w:t>8</w:t>
      </w:r>
      <w:r w:rsidR="002F4646" w:rsidRPr="00C338A7">
        <w:rPr>
          <w:noProof/>
          <w:color w:val="17365D"/>
        </w:rPr>
        <w:t xml:space="preserve"> milj. </w:t>
      </w:r>
      <w:r w:rsidR="002F4646" w:rsidRPr="00C338A7">
        <w:rPr>
          <w:i/>
          <w:noProof/>
          <w:color w:val="17365D"/>
        </w:rPr>
        <w:t>euro</w:t>
      </w:r>
      <w:r w:rsidR="002F4646" w:rsidRPr="00C338A7">
        <w:rPr>
          <w:noProof/>
          <w:color w:val="17365D"/>
        </w:rPr>
        <w:t xml:space="preserve"> jeb </w:t>
      </w:r>
      <w:r w:rsidR="00C338A7" w:rsidRPr="00C338A7">
        <w:rPr>
          <w:noProof/>
          <w:color w:val="17365D"/>
        </w:rPr>
        <w:t>5</w:t>
      </w:r>
      <w:r w:rsidR="009535C9" w:rsidRPr="00C338A7">
        <w:rPr>
          <w:noProof/>
          <w:color w:val="17365D"/>
        </w:rPr>
        <w:t>,</w:t>
      </w:r>
      <w:r w:rsidR="00A8349D">
        <w:rPr>
          <w:noProof/>
          <w:color w:val="17365D"/>
        </w:rPr>
        <w:t>9</w:t>
      </w:r>
      <w:r w:rsidR="00C338A7">
        <w:rPr>
          <w:noProof/>
          <w:color w:val="17365D"/>
        </w:rPr>
        <w:t> </w:t>
      </w:r>
      <w:r w:rsidR="00C338A7" w:rsidRPr="00C338A7">
        <w:rPr>
          <w:noProof/>
          <w:color w:val="17365D"/>
        </w:rPr>
        <w:t>%</w:t>
      </w:r>
      <w:r w:rsidR="002F4646" w:rsidRPr="00C338A7">
        <w:rPr>
          <w:noProof/>
          <w:color w:val="17365D"/>
        </w:rPr>
        <w:t>.</w:t>
      </w:r>
    </w:p>
    <w:p w14:paraId="06EC96C6" w14:textId="3E6959E3" w:rsidR="00C338A7" w:rsidRDefault="001714A2" w:rsidP="00093A0C">
      <w:pPr>
        <w:pStyle w:val="Pamatteksts"/>
        <w:spacing w:line="288" w:lineRule="auto"/>
        <w:rPr>
          <w:color w:val="17365D"/>
        </w:rPr>
      </w:pPr>
      <w:r w:rsidRPr="00C338A7">
        <w:rPr>
          <w:color w:val="17365D"/>
        </w:rPr>
        <w:t>Likumā “Par vidēja termiņa budžeta ietvaru 202</w:t>
      </w:r>
      <w:r w:rsidR="00C338A7" w:rsidRPr="00C338A7">
        <w:rPr>
          <w:color w:val="17365D"/>
        </w:rPr>
        <w:t>2</w:t>
      </w:r>
      <w:r w:rsidRPr="00C338A7">
        <w:rPr>
          <w:color w:val="17365D"/>
        </w:rPr>
        <w:t>., 202</w:t>
      </w:r>
      <w:r w:rsidR="002449B8">
        <w:rPr>
          <w:color w:val="17365D"/>
        </w:rPr>
        <w:t>3</w:t>
      </w:r>
      <w:r w:rsidRPr="00C338A7">
        <w:rPr>
          <w:color w:val="17365D"/>
        </w:rPr>
        <w:t>. un 202</w:t>
      </w:r>
      <w:r w:rsidR="00C338A7" w:rsidRPr="00C338A7">
        <w:rPr>
          <w:color w:val="17365D"/>
        </w:rPr>
        <w:t>4</w:t>
      </w:r>
      <w:r w:rsidRPr="00C338A7">
        <w:rPr>
          <w:color w:val="17365D"/>
        </w:rPr>
        <w:t xml:space="preserve">. gadam” </w:t>
      </w:r>
      <w:r w:rsidR="00ED5AE3" w:rsidRPr="00C338A7">
        <w:rPr>
          <w:color w:val="17365D"/>
        </w:rPr>
        <w:t>noteikt</w:t>
      </w:r>
      <w:r w:rsidR="004A512C">
        <w:rPr>
          <w:color w:val="17365D"/>
        </w:rPr>
        <w:t>aj</w:t>
      </w:r>
      <w:r w:rsidR="00ED5AE3" w:rsidRPr="00C338A7">
        <w:rPr>
          <w:color w:val="17365D"/>
        </w:rPr>
        <w:t>ie</w:t>
      </w:r>
      <w:r w:rsidR="004A512C">
        <w:rPr>
          <w:color w:val="17365D"/>
        </w:rPr>
        <w:t>m</w:t>
      </w:r>
      <w:r w:rsidRPr="00C338A7">
        <w:rPr>
          <w:color w:val="17365D"/>
        </w:rPr>
        <w:t xml:space="preserve"> vidēja termiņa budžeta politikas prioritār</w:t>
      </w:r>
      <w:r w:rsidR="004A512C">
        <w:rPr>
          <w:color w:val="17365D"/>
        </w:rPr>
        <w:t>aj</w:t>
      </w:r>
      <w:r w:rsidRPr="00C338A7">
        <w:rPr>
          <w:color w:val="17365D"/>
        </w:rPr>
        <w:t>ie</w:t>
      </w:r>
      <w:r w:rsidR="004A512C">
        <w:rPr>
          <w:color w:val="17365D"/>
        </w:rPr>
        <w:t>m</w:t>
      </w:r>
      <w:r w:rsidRPr="00C338A7">
        <w:rPr>
          <w:color w:val="17365D"/>
        </w:rPr>
        <w:t xml:space="preserve"> attīstības virzieni</w:t>
      </w:r>
      <w:r w:rsidR="004A512C">
        <w:rPr>
          <w:color w:val="17365D"/>
        </w:rPr>
        <w:t>em</w:t>
      </w:r>
      <w:r w:rsidRPr="00C338A7">
        <w:rPr>
          <w:color w:val="17365D"/>
        </w:rPr>
        <w:t xml:space="preserve"> </w:t>
      </w:r>
      <w:r w:rsidR="004A512C" w:rsidRPr="004A512C">
        <w:rPr>
          <w:color w:val="17365D"/>
        </w:rPr>
        <w:t>pievienojas</w:t>
      </w:r>
      <w:r w:rsidRPr="00C338A7">
        <w:rPr>
          <w:color w:val="17365D"/>
        </w:rPr>
        <w:t xml:space="preserve"> </w:t>
      </w:r>
      <w:r w:rsidR="004A512C">
        <w:rPr>
          <w:color w:val="17365D"/>
        </w:rPr>
        <w:t xml:space="preserve">jauni </w:t>
      </w:r>
      <w:r w:rsidRPr="00C338A7">
        <w:rPr>
          <w:color w:val="17365D"/>
        </w:rPr>
        <w:t>izaicinājumi saistībā ar ģeopolitiskajiem riskiem un globālās ekonomikas attīstību.</w:t>
      </w:r>
      <w:r w:rsidR="002F4646" w:rsidRPr="00C338A7">
        <w:rPr>
          <w:color w:val="17365D"/>
        </w:rPr>
        <w:t xml:space="preserve"> </w:t>
      </w:r>
    </w:p>
    <w:p w14:paraId="59E58EA2" w14:textId="2FEA3E11" w:rsidR="00C338A7" w:rsidRDefault="004A512C" w:rsidP="00093A0C">
      <w:pPr>
        <w:pStyle w:val="Pamatteksts"/>
        <w:spacing w:line="288" w:lineRule="auto"/>
        <w:rPr>
          <w:color w:val="17365D"/>
        </w:rPr>
      </w:pPr>
      <w:r w:rsidRPr="004A512C">
        <w:rPr>
          <w:color w:val="17365D"/>
        </w:rPr>
        <w:t>Latvijas Stabilitātes programmā 2023.-2026. gadam minētā enerģijas cenu mazināšanās, gāzes rezervju krājumu apjoms Eiropā</w:t>
      </w:r>
      <w:r>
        <w:rPr>
          <w:color w:val="17365D"/>
        </w:rPr>
        <w:t>,</w:t>
      </w:r>
      <w:r w:rsidRPr="004A512C">
        <w:rPr>
          <w:color w:val="17365D"/>
        </w:rPr>
        <w:t xml:space="preserve"> kā arī ekonomikas transformācija enerģētiskās neatkarības virzienā iezīmē tos faktorus, kas 2023. gadā ir ļāvuši paaugstināt izaugsmi un inflācijas prognozi Latvijā </w:t>
      </w:r>
      <w:r w:rsidRPr="001359F5">
        <w:rPr>
          <w:color w:val="17365D"/>
        </w:rPr>
        <w:t>salīdzinājumā ar</w:t>
      </w:r>
      <w:r>
        <w:rPr>
          <w:color w:val="17365D"/>
        </w:rPr>
        <w:t xml:space="preserve"> </w:t>
      </w:r>
      <w:r w:rsidRPr="004A512C">
        <w:rPr>
          <w:color w:val="17365D"/>
        </w:rPr>
        <w:t>likum</w:t>
      </w:r>
      <w:r w:rsidR="001359F5">
        <w:rPr>
          <w:color w:val="17365D"/>
        </w:rPr>
        <w:t>ā</w:t>
      </w:r>
      <w:r w:rsidRPr="004A512C">
        <w:rPr>
          <w:color w:val="17365D"/>
        </w:rPr>
        <w:t xml:space="preserve"> “Par valsts budžetu 2023. gadam un budžeta ietvaru 2023., 2024. un 2025. gadam” </w:t>
      </w:r>
      <w:r w:rsidR="001359F5" w:rsidRPr="001359F5">
        <w:rPr>
          <w:color w:val="17365D"/>
        </w:rPr>
        <w:t xml:space="preserve">ietvertajām </w:t>
      </w:r>
      <w:r w:rsidRPr="004A512C">
        <w:rPr>
          <w:color w:val="17365D"/>
        </w:rPr>
        <w:t>prognozēm. Saskaņā ar Finanšu ministrijas 2023. gada februāra novērtējumu 2023. gadam IKP pieaugums ir palielināts par 0,6 procentpunktiem, bet 2024. gadam prognozēts 2,0 %, kas ir par vienu procentpunktu mazāks IKP pieaugums nekā pagājušā gada decembra vērtējums. Nākamajos divos gados – 2025. un 2026. gadā – tiek prognozēta ekonomikas izaugsme attiecīgi par 2,9 % un 2,8 %. Vispārējās valdības budžeta deficīts 2023. gadam tiek prognozēts</w:t>
      </w:r>
      <w:r>
        <w:rPr>
          <w:color w:val="17365D"/>
        </w:rPr>
        <w:t xml:space="preserve"> 4,0 % no IKP, bet 2024. gadā –</w:t>
      </w:r>
      <w:r w:rsidRPr="004A512C">
        <w:rPr>
          <w:color w:val="17365D"/>
        </w:rPr>
        <w:t xml:space="preserve"> 2,5 % no IKP, savukārt deficīts 2025. un 2026. gadā prognozēts attiecīgi 2,2 % un 0,7 % no IKP. Atbilstoši Eiropas Komisijas ierosinājumam, ko apstiprināja ES Padome, ES dalībvalstis kopš 2020. gada var atkāpties no deficīta mērķiem, neapdraudot fiskālo stabilitāti vidējā termiņā, bet no 2024. gada vispārējā izņēmuma klauzula ir atcelta, un ir spēkā Eiropas fiskālās disciplīnas noteikumi. Jāatzīmē, ka nacionālo fiskālās disciplīnas noteikumu, kas noteikti Fiskālās disciplīnas likumā, dar</w:t>
      </w:r>
      <w:r w:rsidR="00844743">
        <w:rPr>
          <w:color w:val="17365D"/>
        </w:rPr>
        <w:t>bība ir pilnībā atjaunota 2023. </w:t>
      </w:r>
      <w:r w:rsidRPr="004A512C">
        <w:rPr>
          <w:color w:val="17365D"/>
        </w:rPr>
        <w:t>gadā.</w:t>
      </w:r>
    </w:p>
    <w:p w14:paraId="2C0A591F" w14:textId="589E3E93" w:rsidR="00A47DD2" w:rsidRPr="001F22B6" w:rsidRDefault="00A47DD2" w:rsidP="00B03D20">
      <w:pPr>
        <w:pStyle w:val="Pamatteksts"/>
        <w:spacing w:line="288" w:lineRule="auto"/>
        <w:rPr>
          <w:color w:val="17365D"/>
        </w:rPr>
      </w:pPr>
      <w:r w:rsidRPr="00C84F6D">
        <w:rPr>
          <w:color w:val="17365D"/>
        </w:rPr>
        <w:t>Latvijas Republikas 20</w:t>
      </w:r>
      <w:r w:rsidR="00AF1C8B" w:rsidRPr="00C84F6D">
        <w:rPr>
          <w:color w:val="17365D"/>
        </w:rPr>
        <w:t>2</w:t>
      </w:r>
      <w:r w:rsidR="00C84F6D" w:rsidRPr="00C84F6D">
        <w:rPr>
          <w:color w:val="17365D"/>
        </w:rPr>
        <w:t>2</w:t>
      </w:r>
      <w:r w:rsidRPr="00C84F6D">
        <w:rPr>
          <w:color w:val="17365D"/>
        </w:rPr>
        <w:t>. gada pārskats par valsts budžeta izpildi un par pašvaldību budžetiem (turpmāk – Pārskats) sagatavots atbilstoši Likuma par budžetu un finanšu vadību 31. panta prasībām un struktūrai, kas noteikta Ministru kabineta 20</w:t>
      </w:r>
      <w:r w:rsidR="00FE6F79" w:rsidRPr="00C84F6D">
        <w:rPr>
          <w:color w:val="17365D"/>
        </w:rPr>
        <w:t>20</w:t>
      </w:r>
      <w:r w:rsidRPr="00C84F6D">
        <w:rPr>
          <w:color w:val="17365D"/>
        </w:rPr>
        <w:t xml:space="preserve">. gada </w:t>
      </w:r>
      <w:r w:rsidR="00FE6F79" w:rsidRPr="00C84F6D">
        <w:rPr>
          <w:color w:val="17365D"/>
        </w:rPr>
        <w:t>30. jūnija</w:t>
      </w:r>
      <w:r w:rsidRPr="00C84F6D">
        <w:rPr>
          <w:color w:val="17365D"/>
        </w:rPr>
        <w:t xml:space="preserve"> noteikumos Nr. </w:t>
      </w:r>
      <w:r w:rsidR="00FE6F79" w:rsidRPr="00C84F6D">
        <w:rPr>
          <w:color w:val="17365D"/>
        </w:rPr>
        <w:t>430</w:t>
      </w:r>
      <w:r w:rsidRPr="00C84F6D">
        <w:rPr>
          <w:color w:val="17365D"/>
        </w:rPr>
        <w:t xml:space="preserve"> “Saimnieciskā gada pārskata sagatavošanas kārtība” par periodu no 20</w:t>
      </w:r>
      <w:r w:rsidR="00FD4BD0" w:rsidRPr="00C84F6D">
        <w:rPr>
          <w:color w:val="17365D"/>
        </w:rPr>
        <w:t>2</w:t>
      </w:r>
      <w:r w:rsidR="00C84F6D" w:rsidRPr="00C84F6D">
        <w:rPr>
          <w:color w:val="17365D"/>
        </w:rPr>
        <w:t>2</w:t>
      </w:r>
      <w:r w:rsidRPr="00C84F6D">
        <w:rPr>
          <w:color w:val="17365D"/>
        </w:rPr>
        <w:t>. gada 1. janvāra līdz 20</w:t>
      </w:r>
      <w:r w:rsidR="00701FFF" w:rsidRPr="00C84F6D">
        <w:rPr>
          <w:color w:val="17365D"/>
        </w:rPr>
        <w:t>2</w:t>
      </w:r>
      <w:r w:rsidR="00C84F6D" w:rsidRPr="00C84F6D">
        <w:rPr>
          <w:color w:val="17365D"/>
        </w:rPr>
        <w:t>2</w:t>
      </w:r>
      <w:r w:rsidRPr="00C84F6D">
        <w:rPr>
          <w:color w:val="17365D"/>
        </w:rPr>
        <w:t xml:space="preserve">. gada 31. decembrim, apkopojot </w:t>
      </w:r>
      <w:r w:rsidR="00073EC6" w:rsidRPr="00C84F6D">
        <w:rPr>
          <w:color w:val="17365D"/>
        </w:rPr>
        <w:t xml:space="preserve">informāciju no </w:t>
      </w:r>
      <w:r w:rsidRPr="00C84F6D">
        <w:rPr>
          <w:color w:val="17365D"/>
        </w:rPr>
        <w:t>ministriju, centrālo valst</w:t>
      </w:r>
      <w:r w:rsidR="00073EC6" w:rsidRPr="00C84F6D">
        <w:rPr>
          <w:color w:val="17365D"/>
        </w:rPr>
        <w:t>s iestāžu un pašvaldību pārskatiem, ikgadējā pārskata par valsts budžeta finanšu uzskaiti</w:t>
      </w:r>
      <w:r w:rsidRPr="00C84F6D">
        <w:rPr>
          <w:color w:val="17365D"/>
        </w:rPr>
        <w:t xml:space="preserve"> </w:t>
      </w:r>
      <w:r w:rsidR="00073EC6" w:rsidRPr="00C84F6D">
        <w:rPr>
          <w:color w:val="17365D"/>
        </w:rPr>
        <w:t>un ikgadējā pārskata par Valsts ieņēmumu dienesta administrētajiem nodokļiem, nodevām un citiem tā administrētajiem uz valsts bu</w:t>
      </w:r>
      <w:r w:rsidR="003A47D9">
        <w:rPr>
          <w:color w:val="17365D"/>
        </w:rPr>
        <w:t>džetu attiecināmiem maksājumiem</w:t>
      </w:r>
      <w:r w:rsidRPr="00C84F6D">
        <w:rPr>
          <w:color w:val="17365D"/>
        </w:rPr>
        <w:t>.</w:t>
      </w:r>
    </w:p>
    <w:p w14:paraId="2409B9BA" w14:textId="7A23FB22" w:rsidR="00F35DBB" w:rsidRPr="001F22B6" w:rsidRDefault="00F35DBB" w:rsidP="00B03D20">
      <w:pPr>
        <w:pStyle w:val="Pamatteksts"/>
        <w:spacing w:line="288" w:lineRule="auto"/>
        <w:rPr>
          <w:color w:val="17365D"/>
        </w:rPr>
      </w:pPr>
      <w:r w:rsidRPr="001F22B6">
        <w:rPr>
          <w:color w:val="17365D"/>
        </w:rPr>
        <w:t xml:space="preserve">Pārskatā ietvertie valsts budžeta iestāžu, no valsts budžeta daļēji finansētu atvasinātu publisku personu un budžeta nefinansētu iestāžu </w:t>
      </w:r>
      <w:r w:rsidR="00CB009C">
        <w:rPr>
          <w:color w:val="17365D"/>
        </w:rPr>
        <w:t xml:space="preserve">gada </w:t>
      </w:r>
      <w:r w:rsidRPr="001F22B6">
        <w:rPr>
          <w:color w:val="17365D"/>
        </w:rPr>
        <w:t xml:space="preserve">pārskati un pašvaldību budžeta iestāžu un kopīgo iestāžu </w:t>
      </w:r>
      <w:r w:rsidR="00CB009C">
        <w:rPr>
          <w:color w:val="17365D"/>
        </w:rPr>
        <w:t>gada</w:t>
      </w:r>
      <w:r w:rsidRPr="001F22B6">
        <w:rPr>
          <w:color w:val="17365D"/>
        </w:rPr>
        <w:t xml:space="preserve"> pārskati sagatavoti atbilstoši </w:t>
      </w:r>
      <w:r w:rsidR="003A47D9">
        <w:rPr>
          <w:bCs/>
          <w:color w:val="17365D"/>
        </w:rPr>
        <w:t>Grāmatvedības likumam</w:t>
      </w:r>
      <w:r w:rsidRPr="001F22B6">
        <w:rPr>
          <w:color w:val="17365D"/>
        </w:rPr>
        <w:t xml:space="preserve">, likumam “Par pašvaldību budžetiem”, </w:t>
      </w:r>
      <w:r w:rsidR="00BA65FA" w:rsidRPr="003A47D9">
        <w:rPr>
          <w:color w:val="17365D"/>
        </w:rPr>
        <w:t>likumam “Par valsts budžetu 20</w:t>
      </w:r>
      <w:r w:rsidR="00701FFF" w:rsidRPr="003A47D9">
        <w:rPr>
          <w:color w:val="17365D"/>
        </w:rPr>
        <w:t>2</w:t>
      </w:r>
      <w:r w:rsidR="003A47D9" w:rsidRPr="003A47D9">
        <w:rPr>
          <w:color w:val="17365D"/>
        </w:rPr>
        <w:t>2</w:t>
      </w:r>
      <w:r w:rsidRPr="003A47D9">
        <w:rPr>
          <w:color w:val="17365D"/>
        </w:rPr>
        <w:t>. gadam” un</w:t>
      </w:r>
      <w:r w:rsidRPr="001F22B6">
        <w:rPr>
          <w:color w:val="17365D"/>
        </w:rPr>
        <w:t xml:space="preserve"> citiem normatīvajiem aktiem budžeta un grāmatvedības jomā.</w:t>
      </w:r>
    </w:p>
    <w:p w14:paraId="2426E8A4" w14:textId="7F289284" w:rsidR="00F35DBB" w:rsidRPr="003A47D9" w:rsidRDefault="008D5DE4" w:rsidP="00B03D20">
      <w:pPr>
        <w:pStyle w:val="Pamatteksts"/>
        <w:spacing w:line="288" w:lineRule="auto"/>
        <w:rPr>
          <w:color w:val="17365D"/>
        </w:rPr>
      </w:pPr>
      <w:r w:rsidRPr="001F22B6">
        <w:rPr>
          <w:color w:val="17365D"/>
        </w:rPr>
        <w:lastRenderedPageBreak/>
        <w:t xml:space="preserve">Pārskatu veido divi </w:t>
      </w:r>
      <w:r w:rsidRPr="005328A4">
        <w:rPr>
          <w:color w:val="17365D"/>
        </w:rPr>
        <w:t xml:space="preserve">sējumi, kopā </w:t>
      </w:r>
      <w:r w:rsidR="002F6DB8" w:rsidRPr="005328A4">
        <w:rPr>
          <w:color w:val="17365D"/>
        </w:rPr>
        <w:t>5</w:t>
      </w:r>
      <w:r w:rsidR="005328A4" w:rsidRPr="005328A4">
        <w:rPr>
          <w:color w:val="17365D"/>
        </w:rPr>
        <w:t>39</w:t>
      </w:r>
      <w:r w:rsidR="002F6DB8" w:rsidRPr="005328A4">
        <w:rPr>
          <w:color w:val="17365D"/>
        </w:rPr>
        <w:t xml:space="preserve"> </w:t>
      </w:r>
      <w:r w:rsidRPr="005328A4">
        <w:rPr>
          <w:color w:val="17365D"/>
        </w:rPr>
        <w:t>lpp.</w:t>
      </w:r>
      <w:r w:rsidRPr="002F6DB8">
        <w:rPr>
          <w:color w:val="17365D"/>
        </w:rPr>
        <w:t xml:space="preserve"> Pārskata</w:t>
      </w:r>
      <w:r w:rsidRPr="001F22B6">
        <w:rPr>
          <w:color w:val="17365D"/>
        </w:rPr>
        <w:t> </w:t>
      </w:r>
      <w:r w:rsidRPr="00B70092">
        <w:rPr>
          <w:color w:val="17365D"/>
        </w:rPr>
        <w:t>1. – </w:t>
      </w:r>
      <w:r w:rsidR="00507010" w:rsidRPr="00B70092">
        <w:rPr>
          <w:color w:val="17365D"/>
        </w:rPr>
        <w:t>3.2.</w:t>
      </w:r>
      <w:r w:rsidR="00351C71">
        <w:rPr>
          <w:color w:val="17365D"/>
        </w:rPr>
        <w:t>2</w:t>
      </w:r>
      <w:r w:rsidRPr="00B70092">
        <w:rPr>
          <w:color w:val="17365D"/>
        </w:rPr>
        <w:t>.</w:t>
      </w:r>
      <w:r w:rsidRPr="001F22B6">
        <w:rPr>
          <w:color w:val="17365D"/>
        </w:rPr>
        <w:t> </w:t>
      </w:r>
      <w:r w:rsidR="00AA5FA2" w:rsidRPr="001F22B6">
        <w:rPr>
          <w:color w:val="17365D"/>
        </w:rPr>
        <w:t xml:space="preserve">pielikumi </w:t>
      </w:r>
      <w:r w:rsidRPr="001F22B6">
        <w:rPr>
          <w:color w:val="17365D"/>
        </w:rPr>
        <w:t xml:space="preserve">ir šī Pārskata neatņemama sastāvdaļa. Pārskata 1. sējumā </w:t>
      </w:r>
      <w:r w:rsidRPr="003A47D9">
        <w:rPr>
          <w:color w:val="17365D"/>
        </w:rPr>
        <w:t>iekļaut</w:t>
      </w:r>
      <w:r w:rsidR="00336229" w:rsidRPr="003A47D9">
        <w:rPr>
          <w:color w:val="17365D"/>
        </w:rPr>
        <w:t>a</w:t>
      </w:r>
      <w:r w:rsidRPr="003A47D9">
        <w:rPr>
          <w:color w:val="17365D"/>
        </w:rPr>
        <w:t xml:space="preserve"> 20</w:t>
      </w:r>
      <w:r w:rsidR="00701FFF" w:rsidRPr="003A47D9">
        <w:rPr>
          <w:color w:val="17365D"/>
        </w:rPr>
        <w:t>2</w:t>
      </w:r>
      <w:r w:rsidR="003A47D9" w:rsidRPr="003A47D9">
        <w:rPr>
          <w:color w:val="17365D"/>
        </w:rPr>
        <w:t>2</w:t>
      </w:r>
      <w:r w:rsidRPr="003A47D9">
        <w:rPr>
          <w:color w:val="17365D"/>
        </w:rPr>
        <w:t>. gada valsts konsolidēt</w:t>
      </w:r>
      <w:r w:rsidR="00336229" w:rsidRPr="003A47D9">
        <w:rPr>
          <w:color w:val="17365D"/>
        </w:rPr>
        <w:t>ā</w:t>
      </w:r>
      <w:r w:rsidRPr="003A47D9">
        <w:rPr>
          <w:color w:val="17365D"/>
        </w:rPr>
        <w:t> grāmatvedības bilance</w:t>
      </w:r>
      <w:r w:rsidR="00336229" w:rsidRPr="003A47D9">
        <w:rPr>
          <w:color w:val="17365D"/>
        </w:rPr>
        <w:t xml:space="preserve">, tās pielikumi – </w:t>
      </w:r>
      <w:r w:rsidRPr="003A47D9">
        <w:rPr>
          <w:color w:val="17365D"/>
        </w:rPr>
        <w:t>finansiālās darbības pārskats, naudas plūsmas pārskats, pašu kapitāla</w:t>
      </w:r>
      <w:r w:rsidR="00BC2D43" w:rsidRPr="003A47D9">
        <w:rPr>
          <w:color w:val="17365D"/>
        </w:rPr>
        <w:t xml:space="preserve"> </w:t>
      </w:r>
      <w:r w:rsidRPr="003A47D9">
        <w:rPr>
          <w:color w:val="17365D"/>
        </w:rPr>
        <w:t>izmaiņu pārskats</w:t>
      </w:r>
      <w:r w:rsidR="00336229" w:rsidRPr="003A47D9">
        <w:rPr>
          <w:color w:val="17365D"/>
        </w:rPr>
        <w:t xml:space="preserve"> ar</w:t>
      </w:r>
      <w:r w:rsidRPr="003A47D9">
        <w:rPr>
          <w:color w:val="17365D"/>
        </w:rPr>
        <w:t xml:space="preserve"> skaidrojumi</w:t>
      </w:r>
      <w:r w:rsidR="00336229" w:rsidRPr="003A47D9">
        <w:rPr>
          <w:color w:val="17365D"/>
        </w:rPr>
        <w:t>em</w:t>
      </w:r>
      <w:r w:rsidRPr="003A47D9">
        <w:rPr>
          <w:color w:val="17365D"/>
        </w:rPr>
        <w:t xml:space="preserve"> un pārskats par valsts konsolidēto parādu ar skaidrojumiem. </w:t>
      </w:r>
    </w:p>
    <w:p w14:paraId="03B7ADC7" w14:textId="17815385" w:rsidR="008E35DD" w:rsidRPr="001F22B6" w:rsidRDefault="002E5F65" w:rsidP="002E5F65">
      <w:pPr>
        <w:pStyle w:val="Pamatteksts"/>
        <w:spacing w:after="0" w:line="288" w:lineRule="auto"/>
        <w:rPr>
          <w:color w:val="17365D"/>
        </w:rPr>
      </w:pPr>
      <w:r w:rsidRPr="003A47D9">
        <w:rPr>
          <w:color w:val="17365D"/>
        </w:rPr>
        <w:t>Pārskata 2</w:t>
      </w:r>
      <w:r w:rsidR="001E55C0" w:rsidRPr="003A47D9">
        <w:rPr>
          <w:color w:val="17365D"/>
        </w:rPr>
        <w:t>.</w:t>
      </w:r>
      <w:r w:rsidR="001E55C0">
        <w:rPr>
          <w:color w:val="17365D"/>
        </w:rPr>
        <w:t> </w:t>
      </w:r>
      <w:r w:rsidRPr="003A47D9">
        <w:rPr>
          <w:color w:val="17365D"/>
        </w:rPr>
        <w:t>sējumā iekļauta informācija par budžetu izpildi 20</w:t>
      </w:r>
      <w:r w:rsidR="00701FFF" w:rsidRPr="003A47D9">
        <w:rPr>
          <w:color w:val="17365D"/>
        </w:rPr>
        <w:t>2</w:t>
      </w:r>
      <w:r w:rsidR="003A47D9" w:rsidRPr="003A47D9">
        <w:rPr>
          <w:color w:val="17365D"/>
        </w:rPr>
        <w:t>2</w:t>
      </w:r>
      <w:r w:rsidRPr="003A47D9">
        <w:rPr>
          <w:color w:val="17365D"/>
        </w:rPr>
        <w:t>.</w:t>
      </w:r>
      <w:r w:rsidR="00701FFF" w:rsidRPr="003A47D9">
        <w:rPr>
          <w:color w:val="17365D"/>
        </w:rPr>
        <w:t> </w:t>
      </w:r>
      <w:r w:rsidRPr="003A47D9">
        <w:rPr>
          <w:color w:val="17365D"/>
        </w:rPr>
        <w:t>gadā, kas</w:t>
      </w:r>
      <w:r w:rsidRPr="001F22B6">
        <w:rPr>
          <w:color w:val="17365D"/>
        </w:rPr>
        <w:t xml:space="preserve"> sastāv no konsolidētā kopbudžeta izpildes pārskata un tā pielikumiem – pielikuma, kurā sniedz skaidrojumu par konsolidētā kopbudžeta izpildi, konsolidētā valsts budžeta izpildes pārskata un konsolidētā pašvaldību budžeta izpildes pārskata.</w:t>
      </w:r>
    </w:p>
    <w:p w14:paraId="389268BC" w14:textId="77777777" w:rsidR="000B5D62" w:rsidRPr="001F22B6" w:rsidRDefault="000B5D62" w:rsidP="001104CA">
      <w:pPr>
        <w:pStyle w:val="Pamatteksts"/>
        <w:spacing w:after="0" w:line="288" w:lineRule="auto"/>
        <w:rPr>
          <w:color w:val="17365D"/>
        </w:rPr>
      </w:pPr>
    </w:p>
    <w:p w14:paraId="63C8CC09" w14:textId="77777777" w:rsidR="00205601" w:rsidRPr="001F22B6" w:rsidRDefault="00205601" w:rsidP="001104CA">
      <w:pPr>
        <w:pStyle w:val="Pamatteksts"/>
        <w:spacing w:after="0" w:line="288" w:lineRule="auto"/>
        <w:rPr>
          <w:color w:val="17365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2828"/>
      </w:tblGrid>
      <w:tr w:rsidR="001F22B6" w:rsidRPr="001F22B6" w14:paraId="467D1FF1" w14:textId="77777777" w:rsidTr="00A5348A">
        <w:tc>
          <w:tcPr>
            <w:tcW w:w="6516" w:type="dxa"/>
          </w:tcPr>
          <w:p w14:paraId="29486A02" w14:textId="77777777" w:rsidR="001104CA" w:rsidRPr="001F22B6" w:rsidRDefault="001104CA" w:rsidP="009C3A35">
            <w:pPr>
              <w:tabs>
                <w:tab w:val="left" w:pos="7938"/>
              </w:tabs>
              <w:ind w:firstLine="0"/>
              <w:rPr>
                <w:color w:val="17365D"/>
              </w:rPr>
            </w:pPr>
            <w:r w:rsidRPr="001F22B6">
              <w:rPr>
                <w:color w:val="17365D"/>
              </w:rPr>
              <w:t>Finanšu ministr</w:t>
            </w:r>
            <w:r w:rsidR="0007560C" w:rsidRPr="001F22B6">
              <w:rPr>
                <w:color w:val="17365D"/>
              </w:rPr>
              <w:t>s</w:t>
            </w:r>
            <w:r w:rsidRPr="001F22B6">
              <w:rPr>
                <w:color w:val="17365D"/>
              </w:rPr>
              <w:t xml:space="preserve">                      </w:t>
            </w:r>
            <w:r w:rsidR="008700C6" w:rsidRPr="001F22B6">
              <w:rPr>
                <w:color w:val="17365D"/>
              </w:rPr>
              <w:t xml:space="preserve"> </w:t>
            </w:r>
            <w:r w:rsidR="00A5348A" w:rsidRPr="001F22B6">
              <w:rPr>
                <w:color w:val="17365D"/>
              </w:rPr>
              <w:t xml:space="preserve">               </w:t>
            </w:r>
            <w:r w:rsidR="008700C6" w:rsidRPr="001F22B6">
              <w:rPr>
                <w:color w:val="17365D"/>
              </w:rPr>
              <w:t xml:space="preserve"> </w:t>
            </w:r>
            <w:r w:rsidRPr="001F22B6">
              <w:rPr>
                <w:color w:val="17365D"/>
              </w:rPr>
              <w:t xml:space="preserve">(paraksts*)                                              </w:t>
            </w:r>
          </w:p>
          <w:p w14:paraId="5A17A86A" w14:textId="77777777" w:rsidR="001104CA" w:rsidRPr="001F22B6" w:rsidRDefault="001104CA" w:rsidP="009C3A35">
            <w:pPr>
              <w:pStyle w:val="Footer"/>
              <w:tabs>
                <w:tab w:val="clear" w:pos="4153"/>
                <w:tab w:val="clear" w:pos="8306"/>
              </w:tabs>
              <w:rPr>
                <w:color w:val="17365D"/>
                <w:sz w:val="24"/>
              </w:rPr>
            </w:pPr>
          </w:p>
        </w:tc>
        <w:tc>
          <w:tcPr>
            <w:tcW w:w="2828" w:type="dxa"/>
          </w:tcPr>
          <w:p w14:paraId="58A4D49B" w14:textId="09A7B304" w:rsidR="001104CA" w:rsidRPr="001F22B6" w:rsidRDefault="003A47D9" w:rsidP="0007560C">
            <w:pPr>
              <w:pStyle w:val="Footer"/>
              <w:tabs>
                <w:tab w:val="clear" w:pos="4153"/>
                <w:tab w:val="clear" w:pos="8306"/>
              </w:tabs>
              <w:jc w:val="right"/>
              <w:rPr>
                <w:color w:val="17365D"/>
                <w:sz w:val="24"/>
              </w:rPr>
            </w:pPr>
            <w:proofErr w:type="spellStart"/>
            <w:r>
              <w:rPr>
                <w:color w:val="17365D"/>
                <w:sz w:val="24"/>
              </w:rPr>
              <w:t>A.Ašeradens</w:t>
            </w:r>
            <w:proofErr w:type="spellEnd"/>
          </w:p>
        </w:tc>
      </w:tr>
      <w:tr w:rsidR="001F22B6" w:rsidRPr="001F22B6" w14:paraId="76466687" w14:textId="77777777" w:rsidTr="00A5348A">
        <w:tc>
          <w:tcPr>
            <w:tcW w:w="6516" w:type="dxa"/>
          </w:tcPr>
          <w:p w14:paraId="17D59557" w14:textId="3C7EE503" w:rsidR="001104CA" w:rsidRPr="001F22B6" w:rsidRDefault="00A5348A" w:rsidP="00E4185C">
            <w:pPr>
              <w:pStyle w:val="Footer"/>
              <w:tabs>
                <w:tab w:val="clear" w:pos="4153"/>
                <w:tab w:val="clear" w:pos="8306"/>
              </w:tabs>
              <w:rPr>
                <w:color w:val="17365D"/>
                <w:sz w:val="24"/>
              </w:rPr>
            </w:pPr>
            <w:r w:rsidRPr="001F22B6">
              <w:rPr>
                <w:color w:val="17365D"/>
                <w:sz w:val="24"/>
              </w:rPr>
              <w:t>Valsts kases pārvaldniek</w:t>
            </w:r>
            <w:r w:rsidR="00E4185C">
              <w:rPr>
                <w:color w:val="17365D"/>
                <w:sz w:val="24"/>
              </w:rPr>
              <w:t>s</w:t>
            </w:r>
            <w:r w:rsidRPr="001F22B6">
              <w:rPr>
                <w:color w:val="17365D"/>
                <w:sz w:val="24"/>
              </w:rPr>
              <w:t xml:space="preserve">    </w:t>
            </w:r>
            <w:r w:rsidR="001104CA" w:rsidRPr="001F22B6">
              <w:rPr>
                <w:color w:val="17365D"/>
                <w:sz w:val="24"/>
              </w:rPr>
              <w:t xml:space="preserve">      </w:t>
            </w:r>
            <w:r w:rsidR="0027729A" w:rsidRPr="001F22B6">
              <w:rPr>
                <w:color w:val="17365D"/>
                <w:sz w:val="24"/>
              </w:rPr>
              <w:t xml:space="preserve"> </w:t>
            </w:r>
            <w:r w:rsidR="003A6556" w:rsidRPr="001F22B6">
              <w:rPr>
                <w:color w:val="17365D"/>
                <w:sz w:val="24"/>
              </w:rPr>
              <w:t xml:space="preserve"> </w:t>
            </w:r>
            <w:r w:rsidR="001104CA" w:rsidRPr="001F22B6">
              <w:rPr>
                <w:color w:val="17365D"/>
                <w:sz w:val="24"/>
              </w:rPr>
              <w:t xml:space="preserve"> </w:t>
            </w:r>
            <w:r w:rsidR="00296D3D" w:rsidRPr="001F22B6">
              <w:rPr>
                <w:color w:val="17365D"/>
                <w:sz w:val="24"/>
              </w:rPr>
              <w:t xml:space="preserve">           </w:t>
            </w:r>
            <w:r w:rsidR="001104CA" w:rsidRPr="001F22B6">
              <w:rPr>
                <w:color w:val="17365D"/>
                <w:sz w:val="24"/>
              </w:rPr>
              <w:t>(paraksts*)</w:t>
            </w:r>
          </w:p>
        </w:tc>
        <w:tc>
          <w:tcPr>
            <w:tcW w:w="2828" w:type="dxa"/>
          </w:tcPr>
          <w:p w14:paraId="5A43CE18" w14:textId="4EF586CC" w:rsidR="00A5348A" w:rsidRPr="001F22B6" w:rsidRDefault="00E4185C" w:rsidP="00E4185C">
            <w:pPr>
              <w:pStyle w:val="Footer"/>
              <w:tabs>
                <w:tab w:val="clear" w:pos="4153"/>
                <w:tab w:val="clear" w:pos="8306"/>
              </w:tabs>
              <w:jc w:val="right"/>
              <w:rPr>
                <w:color w:val="17365D"/>
                <w:sz w:val="24"/>
              </w:rPr>
            </w:pPr>
            <w:proofErr w:type="spellStart"/>
            <w:r>
              <w:rPr>
                <w:color w:val="17365D"/>
                <w:sz w:val="24"/>
              </w:rPr>
              <w:t>K.Āboliņš</w:t>
            </w:r>
            <w:proofErr w:type="spellEnd"/>
          </w:p>
        </w:tc>
      </w:tr>
      <w:tr w:rsidR="001F22B6" w:rsidRPr="001F22B6" w14:paraId="375C6F3E" w14:textId="77777777" w:rsidTr="00A5348A">
        <w:tc>
          <w:tcPr>
            <w:tcW w:w="6516" w:type="dxa"/>
          </w:tcPr>
          <w:p w14:paraId="05D833E5" w14:textId="77777777" w:rsidR="00A5348A" w:rsidRPr="001F22B6" w:rsidRDefault="00A5348A" w:rsidP="009C3A35">
            <w:pPr>
              <w:pStyle w:val="Footer"/>
              <w:tabs>
                <w:tab w:val="clear" w:pos="4153"/>
                <w:tab w:val="clear" w:pos="8306"/>
              </w:tabs>
              <w:rPr>
                <w:color w:val="17365D"/>
                <w:sz w:val="24"/>
              </w:rPr>
            </w:pPr>
          </w:p>
        </w:tc>
        <w:tc>
          <w:tcPr>
            <w:tcW w:w="2828" w:type="dxa"/>
          </w:tcPr>
          <w:p w14:paraId="524B8C91" w14:textId="77777777" w:rsidR="00A5348A" w:rsidRPr="001F22B6" w:rsidRDefault="00A5348A" w:rsidP="009C3A35">
            <w:pPr>
              <w:pStyle w:val="Footer"/>
              <w:tabs>
                <w:tab w:val="clear" w:pos="4153"/>
                <w:tab w:val="clear" w:pos="8306"/>
              </w:tabs>
              <w:jc w:val="right"/>
              <w:rPr>
                <w:color w:val="17365D"/>
                <w:sz w:val="24"/>
              </w:rPr>
            </w:pPr>
          </w:p>
        </w:tc>
      </w:tr>
    </w:tbl>
    <w:p w14:paraId="70246BD2" w14:textId="77777777" w:rsidR="00B5726A" w:rsidRPr="001F22B6" w:rsidRDefault="001104CA" w:rsidP="00466822">
      <w:pPr>
        <w:spacing w:after="0"/>
        <w:ind w:right="-879" w:firstLine="0"/>
        <w:rPr>
          <w:color w:val="17365D"/>
          <w:sz w:val="22"/>
          <w:szCs w:val="22"/>
        </w:rPr>
      </w:pPr>
      <w:r w:rsidRPr="001F22B6">
        <w:rPr>
          <w:color w:val="17365D"/>
        </w:rPr>
        <w:t>*Dokuments ir parakstīts ar drošu elektronisko parakstu</w:t>
      </w:r>
    </w:p>
    <w:p w14:paraId="40495060" w14:textId="77777777" w:rsidR="00B5726A" w:rsidRPr="001F22B6" w:rsidRDefault="00B5726A" w:rsidP="00B5726A">
      <w:pPr>
        <w:rPr>
          <w:color w:val="17365D"/>
          <w:sz w:val="22"/>
          <w:szCs w:val="22"/>
        </w:rPr>
      </w:pPr>
    </w:p>
    <w:p w14:paraId="579D3ABB" w14:textId="77777777" w:rsidR="00B5726A" w:rsidRPr="001F22B6" w:rsidRDefault="00B5726A" w:rsidP="00B5726A">
      <w:pPr>
        <w:rPr>
          <w:color w:val="17365D"/>
          <w:sz w:val="22"/>
          <w:szCs w:val="22"/>
        </w:rPr>
      </w:pPr>
    </w:p>
    <w:p w14:paraId="45E2F931" w14:textId="77777777" w:rsidR="00B5726A" w:rsidRPr="001F22B6" w:rsidRDefault="00B5726A" w:rsidP="00B5726A">
      <w:pPr>
        <w:rPr>
          <w:color w:val="17365D"/>
          <w:sz w:val="22"/>
          <w:szCs w:val="22"/>
        </w:rPr>
      </w:pPr>
    </w:p>
    <w:p w14:paraId="2F7E9DCD" w14:textId="77777777" w:rsidR="00B5726A" w:rsidRPr="001F22B6" w:rsidRDefault="00B5726A" w:rsidP="00B5726A">
      <w:pPr>
        <w:rPr>
          <w:color w:val="17365D"/>
          <w:sz w:val="22"/>
          <w:szCs w:val="22"/>
        </w:rPr>
      </w:pPr>
    </w:p>
    <w:p w14:paraId="27788283" w14:textId="77777777" w:rsidR="00B5726A" w:rsidRPr="001F22B6" w:rsidRDefault="00B5726A" w:rsidP="00B5726A">
      <w:pPr>
        <w:rPr>
          <w:color w:val="17365D"/>
          <w:sz w:val="22"/>
          <w:szCs w:val="22"/>
        </w:rPr>
      </w:pPr>
    </w:p>
    <w:p w14:paraId="5533A88A" w14:textId="77777777" w:rsidR="00B5726A" w:rsidRPr="001F22B6" w:rsidRDefault="00B5726A" w:rsidP="00B5726A">
      <w:pPr>
        <w:rPr>
          <w:color w:val="17365D"/>
          <w:sz w:val="22"/>
          <w:szCs w:val="22"/>
        </w:rPr>
      </w:pPr>
    </w:p>
    <w:p w14:paraId="39D5A4E1" w14:textId="77777777" w:rsidR="00B5726A" w:rsidRPr="001F22B6" w:rsidRDefault="00B5726A" w:rsidP="00B5726A">
      <w:pPr>
        <w:rPr>
          <w:color w:val="17365D"/>
          <w:sz w:val="22"/>
          <w:szCs w:val="22"/>
        </w:rPr>
      </w:pPr>
    </w:p>
    <w:p w14:paraId="5423110C" w14:textId="77777777" w:rsidR="00B5726A" w:rsidRPr="001F22B6" w:rsidRDefault="00B5726A" w:rsidP="00B5726A">
      <w:pPr>
        <w:rPr>
          <w:color w:val="17365D"/>
          <w:sz w:val="22"/>
          <w:szCs w:val="22"/>
        </w:rPr>
      </w:pPr>
    </w:p>
    <w:p w14:paraId="6051D3DF" w14:textId="77777777" w:rsidR="00B5726A" w:rsidRPr="001F22B6" w:rsidRDefault="00B5726A" w:rsidP="00B5726A">
      <w:pPr>
        <w:rPr>
          <w:color w:val="17365D"/>
          <w:sz w:val="22"/>
          <w:szCs w:val="22"/>
        </w:rPr>
      </w:pPr>
    </w:p>
    <w:p w14:paraId="3E39FC09" w14:textId="77777777" w:rsidR="00B5726A" w:rsidRPr="001F22B6" w:rsidRDefault="00B5726A" w:rsidP="00B5726A">
      <w:pPr>
        <w:rPr>
          <w:color w:val="17365D"/>
          <w:sz w:val="22"/>
          <w:szCs w:val="22"/>
        </w:rPr>
      </w:pPr>
    </w:p>
    <w:p w14:paraId="5186BFEF" w14:textId="77777777" w:rsidR="00B5726A" w:rsidRPr="001F22B6" w:rsidRDefault="00B5726A" w:rsidP="00B5726A">
      <w:pPr>
        <w:rPr>
          <w:color w:val="17365D"/>
          <w:sz w:val="22"/>
          <w:szCs w:val="22"/>
        </w:rPr>
      </w:pPr>
    </w:p>
    <w:p w14:paraId="397E056C" w14:textId="77777777" w:rsidR="00B5726A" w:rsidRPr="001F22B6" w:rsidRDefault="00B5726A" w:rsidP="00B5726A">
      <w:pPr>
        <w:rPr>
          <w:color w:val="17365D"/>
          <w:sz w:val="22"/>
          <w:szCs w:val="22"/>
        </w:rPr>
      </w:pPr>
    </w:p>
    <w:p w14:paraId="32A2D2A8" w14:textId="77777777" w:rsidR="001104CA" w:rsidRPr="001F22B6" w:rsidRDefault="00B5726A" w:rsidP="00B5726A">
      <w:pPr>
        <w:tabs>
          <w:tab w:val="left" w:pos="1008"/>
        </w:tabs>
        <w:rPr>
          <w:color w:val="17365D"/>
          <w:sz w:val="22"/>
          <w:szCs w:val="22"/>
        </w:rPr>
      </w:pPr>
      <w:r w:rsidRPr="001F22B6">
        <w:rPr>
          <w:color w:val="17365D"/>
          <w:sz w:val="22"/>
          <w:szCs w:val="22"/>
        </w:rPr>
        <w:tab/>
      </w:r>
    </w:p>
    <w:sectPr w:rsidR="001104CA" w:rsidRPr="001F22B6" w:rsidSect="00D10E80">
      <w:headerReference w:type="default" r:id="rId8"/>
      <w:footerReference w:type="default" r:id="rId9"/>
      <w:footerReference w:type="first" r:id="rId10"/>
      <w:pgSz w:w="11906" w:h="16838" w:code="9"/>
      <w:pgMar w:top="1134" w:right="851" w:bottom="1134" w:left="1701" w:header="567" w:footer="567" w:gutter="0"/>
      <w:pgNumType w:start="4"/>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F2422" w16cex:dateUtc="2023-05-17T07:00:00Z"/>
  <w16cex:commentExtensible w16cex:durableId="281911C6" w16cex:dateUtc="2023-05-24T19:44:00Z"/>
  <w16cex:commentExtensible w16cex:durableId="280E355D" w16cex:dateUtc="2023-05-16T14:01:00Z"/>
  <w16cex:commentExtensible w16cex:durableId="28191104" w16cex:dateUtc="2023-05-24T19: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006689" w16cid:durableId="280F2422"/>
  <w16cid:commentId w16cid:paraId="40582E4A" w16cid:durableId="281911C6"/>
  <w16cid:commentId w16cid:paraId="271C2828" w16cid:durableId="280E355D"/>
  <w16cid:commentId w16cid:paraId="101F4D04" w16cid:durableId="281911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503AE" w14:textId="77777777" w:rsidR="007F1227" w:rsidRDefault="007F1227">
      <w:pPr>
        <w:spacing w:after="0"/>
      </w:pPr>
      <w:r>
        <w:separator/>
      </w:r>
    </w:p>
  </w:endnote>
  <w:endnote w:type="continuationSeparator" w:id="0">
    <w:p w14:paraId="5AA9196E" w14:textId="77777777" w:rsidR="007F1227" w:rsidRDefault="007F12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RobustaTLPro-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39C58" w14:textId="260CB9DF" w:rsidR="000B659E" w:rsidRDefault="00D66850" w:rsidP="00654067">
    <w:pPr>
      <w:pStyle w:val="Footer"/>
      <w:tabs>
        <w:tab w:val="clear" w:pos="8306"/>
        <w:tab w:val="left" w:pos="0"/>
        <w:tab w:val="right" w:pos="9360"/>
      </w:tabs>
    </w:pPr>
    <w:r>
      <w:rPr>
        <w:noProof/>
      </w:rPr>
      <mc:AlternateContent>
        <mc:Choice Requires="wps">
          <w:drawing>
            <wp:anchor distT="0" distB="0" distL="114300" distR="114300" simplePos="0" relativeHeight="251661312" behindDoc="0" locked="0" layoutInCell="1" allowOverlap="1" wp14:anchorId="544E7AEF" wp14:editId="61CEF2B2">
              <wp:simplePos x="0" y="0"/>
              <wp:positionH relativeFrom="column">
                <wp:posOffset>-278130</wp:posOffset>
              </wp:positionH>
              <wp:positionV relativeFrom="paragraph">
                <wp:posOffset>-131445</wp:posOffset>
              </wp:positionV>
              <wp:extent cx="5832000" cy="442800"/>
              <wp:effectExtent l="0" t="0" r="0" b="0"/>
              <wp:wrapNone/>
              <wp:docPr id="7" name="Rounded Rectangle 7"/>
              <wp:cNvGraphicFramePr/>
              <a:graphic xmlns:a="http://schemas.openxmlformats.org/drawingml/2006/main">
                <a:graphicData uri="http://schemas.microsoft.com/office/word/2010/wordprocessingShape">
                  <wps:wsp>
                    <wps:cNvSpPr/>
                    <wps:spPr>
                      <a:xfrm>
                        <a:off x="0" y="0"/>
                        <a:ext cx="5832000" cy="4428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368C181" w14:textId="12880EC6" w:rsidR="00D66850" w:rsidRPr="00166A85" w:rsidRDefault="001E6D78" w:rsidP="00587C29">
                          <w:pPr>
                            <w:ind w:firstLine="0"/>
                            <w:jc w:val="center"/>
                            <w:rPr>
                              <w:color w:val="17365D"/>
                              <w:sz w:val="20"/>
                              <w:szCs w:val="20"/>
                            </w:rPr>
                          </w:pPr>
                          <w:r>
                            <w:rPr>
                              <w:color w:val="17365D"/>
                              <w:sz w:val="20"/>
                              <w:szCs w:val="20"/>
                            </w:rPr>
                            <w:t>1_02_FMInf_</w:t>
                          </w:r>
                          <w:r w:rsidR="00790E7C">
                            <w:rPr>
                              <w:color w:val="17365D"/>
                              <w:sz w:val="20"/>
                              <w:szCs w:val="20"/>
                            </w:rPr>
                            <w:t>16</w:t>
                          </w:r>
                          <w:r w:rsidR="003A47D9">
                            <w:rPr>
                              <w:color w:val="17365D"/>
                              <w:sz w:val="20"/>
                              <w:szCs w:val="20"/>
                            </w:rPr>
                            <w:t>0623</w:t>
                          </w:r>
                          <w:r>
                            <w:rPr>
                              <w:color w:val="17365D"/>
                              <w:sz w:val="20"/>
                              <w:szCs w:val="20"/>
                            </w:rPr>
                            <w:t xml:space="preserve">_Zin; </w:t>
                          </w:r>
                          <w:r w:rsidR="006C67AF" w:rsidRPr="00166A85">
                            <w:rPr>
                              <w:color w:val="17365D"/>
                              <w:sz w:val="20"/>
                              <w:szCs w:val="20"/>
                            </w:rPr>
                            <w:t>Latvijas Republikas 20</w:t>
                          </w:r>
                          <w:r w:rsidR="00B5726A">
                            <w:rPr>
                              <w:color w:val="17365D"/>
                              <w:sz w:val="20"/>
                              <w:szCs w:val="20"/>
                            </w:rPr>
                            <w:t>2</w:t>
                          </w:r>
                          <w:r w:rsidR="003A47D9">
                            <w:rPr>
                              <w:color w:val="17365D"/>
                              <w:sz w:val="20"/>
                              <w:szCs w:val="20"/>
                            </w:rPr>
                            <w:t>2</w:t>
                          </w:r>
                          <w:r w:rsidR="006C67AF" w:rsidRPr="00166A85">
                            <w:rPr>
                              <w:color w:val="17365D"/>
                              <w:sz w:val="20"/>
                              <w:szCs w:val="20"/>
                            </w:rPr>
                            <w:t>. gada pārskats par valsts budžeta izpildi un par pašvaldību budžetiem; 1.</w:t>
                          </w:r>
                          <w:r w:rsidR="00C17D0F">
                            <w:rPr>
                              <w:color w:val="17365D"/>
                              <w:sz w:val="20"/>
                              <w:szCs w:val="20"/>
                            </w:rPr>
                            <w:t xml:space="preserve"> </w:t>
                          </w:r>
                          <w:r w:rsidR="006C67AF" w:rsidRPr="00166A85">
                            <w:rPr>
                              <w:color w:val="17365D"/>
                              <w:sz w:val="20"/>
                              <w:szCs w:val="20"/>
                            </w:rPr>
                            <w:t>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4E7AEF" id="Rounded Rectangle 7" o:spid="_x0000_s1026" style="position:absolute;margin-left:-21.9pt;margin-top:-10.35pt;width:459.2pt;height:3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JXLvwIAAP0FAAAOAAAAZHJzL2Uyb0RvYy54bWysVE1v2zAMvQ/YfxB0X51k6dIZdYqgRYcB&#10;3Vq0HXpWZDk2IIuapMTOfv1IyXG7fuww7GKTEvlIPpE8PetbzXbK+QZMwadHE86UkVA2ZlPwH/eX&#10;H04480GYUmgwquB75fnZ8v27087magY16FI5hiDG550teB2CzbPMy1q1wh+BVQYvK3CtCKi6TVY6&#10;0SF6q7PZZPIp68CV1oFU3uPpRbrky4hfVUqG66ryKjBdcMwtxK+L3zV9s+WpyDdO2LqRQxriH7Jo&#10;RWMw6Ah1IYJgW9e8gGob6cBDFY4ktBlUVSNVrAGrmU6eVXNXC6tiLUiOtyNN/v/Byu+7G8easuAL&#10;zoxo8YluYWtKVbJbJE+YjVZsQTR11udofWdv3KB5FKnmvnIt/bEa1kdq9yO1qg9M4uHxyUd8LnwB&#10;iXfz+ewEZYTJHr2t8+GLgpaRUHBHWVAKkVaxu/Ih2R/sKKIH3ZSXjdZRoZ5R59qxncDXFlIqE6bR&#10;XW/bb1Cmc0pjeHc8xu5Ix5jQmFLsPkKKCf4RRBvWYZ/PFmhMQQ1QeMxM5JTYhfB1witRGirUBnGI&#10;vkRYlMJeK3LS5lZVyD9SNIuAY+yXVfhalCodH7+ZbQQk5ArzGrETDW9gJ14He3JVcXBG51TpX51H&#10;jxgZTBid28aAe60yjW8zRE72B5ISNcRS6Nc9mpC4hnKPjeogTbC38rJBvq+EDzfC4chia+EaCtf4&#10;qTTgG8EgcVaD+/XaOdnjJOEtZx2ugIL7n1vhFGf6q8EZ+zydz2lnRGV+vJih4p7erJ/emG17Dth3&#10;U1x4VkaR7IM+iJWD9gG31Yqi4pUwEmMXXAZ3UM5DWk2476RaraIZ7gkrwpW5s5LAiWDqtPv+QTg7&#10;DEvAMfsOh3Uh8mfjkmzJ08BqG6Bq4iw98jpQjzsmdvywD2mJPdWj1ePWXv4GAAD//wMAUEsDBBQA&#10;BgAIAAAAIQBZ31sE4gAAAAoBAAAPAAAAZHJzL2Rvd25yZXYueG1sTI/BTsMwEETvSPyDtUjcWjsh&#10;apsQp0JFCPUCIkVC3Bx7m0TEdhS7bfh7lhPcdrSjmTfldrYDO+MUeu8kJEsBDJ32pnethPfD02ID&#10;LETljBq8QwnfGGBbXV+VqjD+4t7wXMeWUYgLhZLQxTgWnAfdoVVh6Ud09Dv6yapIcmq5mdSFwu3A&#10;UyFW3KreUUOnRtx1qL/qk5WgX2qbp6/HROf75PPRN8+H3f5Dytub+eEeWMQ5/pnhF5/QoSKmxp+c&#10;CWyQsMjuCD3SkYo1MHJs1tkKWCMhywXwquT/J1Q/AAAA//8DAFBLAQItABQABgAIAAAAIQC2gziS&#10;/gAAAOEBAAATAAAAAAAAAAAAAAAAAAAAAABbQ29udGVudF9UeXBlc10ueG1sUEsBAi0AFAAGAAgA&#10;AAAhADj9If/WAAAAlAEAAAsAAAAAAAAAAAAAAAAALwEAAF9yZWxzLy5yZWxzUEsBAi0AFAAGAAgA&#10;AAAhANy8lcu/AgAA/QUAAA4AAAAAAAAAAAAAAAAALgIAAGRycy9lMm9Eb2MueG1sUEsBAi0AFAAG&#10;AAgAAAAhAFnfWwTiAAAACgEAAA8AAAAAAAAAAAAAAAAAGQUAAGRycy9kb3ducmV2LnhtbFBLBQYA&#10;AAAABAAEAPMAAAAoBgAAAAA=&#10;" fillcolor="#dbe5f1 [660]" stroked="f" strokeweight="1pt">
              <v:stroke dashstyle="dash"/>
              <v:textbox>
                <w:txbxContent>
                  <w:p w14:paraId="1368C181" w14:textId="12880EC6" w:rsidR="00D66850" w:rsidRPr="00166A85" w:rsidRDefault="001E6D78" w:rsidP="00587C29">
                    <w:pPr>
                      <w:ind w:firstLine="0"/>
                      <w:jc w:val="center"/>
                      <w:rPr>
                        <w:color w:val="17365D"/>
                        <w:sz w:val="20"/>
                        <w:szCs w:val="20"/>
                      </w:rPr>
                    </w:pPr>
                    <w:r>
                      <w:rPr>
                        <w:color w:val="17365D"/>
                        <w:sz w:val="20"/>
                        <w:szCs w:val="20"/>
                      </w:rPr>
                      <w:t>1_02_FMInf_</w:t>
                    </w:r>
                    <w:r w:rsidR="00790E7C">
                      <w:rPr>
                        <w:color w:val="17365D"/>
                        <w:sz w:val="20"/>
                        <w:szCs w:val="20"/>
                      </w:rPr>
                      <w:t>16</w:t>
                    </w:r>
                    <w:r w:rsidR="003A47D9">
                      <w:rPr>
                        <w:color w:val="17365D"/>
                        <w:sz w:val="20"/>
                        <w:szCs w:val="20"/>
                      </w:rPr>
                      <w:t>0623</w:t>
                    </w:r>
                    <w:r>
                      <w:rPr>
                        <w:color w:val="17365D"/>
                        <w:sz w:val="20"/>
                        <w:szCs w:val="20"/>
                      </w:rPr>
                      <w:t xml:space="preserve">_Zin; </w:t>
                    </w:r>
                    <w:r w:rsidR="006C67AF" w:rsidRPr="00166A85">
                      <w:rPr>
                        <w:color w:val="17365D"/>
                        <w:sz w:val="20"/>
                        <w:szCs w:val="20"/>
                      </w:rPr>
                      <w:t>Latvijas Republikas 20</w:t>
                    </w:r>
                    <w:r w:rsidR="00B5726A">
                      <w:rPr>
                        <w:color w:val="17365D"/>
                        <w:sz w:val="20"/>
                        <w:szCs w:val="20"/>
                      </w:rPr>
                      <w:t>2</w:t>
                    </w:r>
                    <w:r w:rsidR="003A47D9">
                      <w:rPr>
                        <w:color w:val="17365D"/>
                        <w:sz w:val="20"/>
                        <w:szCs w:val="20"/>
                      </w:rPr>
                      <w:t>2</w:t>
                    </w:r>
                    <w:r w:rsidR="006C67AF" w:rsidRPr="00166A85">
                      <w:rPr>
                        <w:color w:val="17365D"/>
                        <w:sz w:val="20"/>
                        <w:szCs w:val="20"/>
                      </w:rPr>
                      <w:t>. gada pārskats par valsts budžeta izpildi un par pašvaldību budžetiem; 1.</w:t>
                    </w:r>
                    <w:r w:rsidR="00C17D0F">
                      <w:rPr>
                        <w:color w:val="17365D"/>
                        <w:sz w:val="20"/>
                        <w:szCs w:val="20"/>
                      </w:rPr>
                      <w:t xml:space="preserve"> </w:t>
                    </w:r>
                    <w:r w:rsidR="006C67AF" w:rsidRPr="00166A85">
                      <w:rPr>
                        <w:color w:val="17365D"/>
                        <w:sz w:val="20"/>
                        <w:szCs w:val="20"/>
                      </w:rPr>
                      <w:t>sējums</w:t>
                    </w:r>
                  </w:p>
                </w:txbxContent>
              </v:textbox>
            </v:roundrect>
          </w:pict>
        </mc:Fallback>
      </mc:AlternateContent>
    </w:r>
    <w:r>
      <w:rPr>
        <w:noProof/>
      </w:rPr>
      <mc:AlternateContent>
        <mc:Choice Requires="wps">
          <w:drawing>
            <wp:anchor distT="0" distB="0" distL="114300" distR="114300" simplePos="0" relativeHeight="251659264" behindDoc="1" locked="0" layoutInCell="1" allowOverlap="1" wp14:anchorId="5B4188A1" wp14:editId="7C236CE4">
              <wp:simplePos x="0" y="0"/>
              <wp:positionH relativeFrom="column">
                <wp:posOffset>5654675</wp:posOffset>
              </wp:positionH>
              <wp:positionV relativeFrom="paragraph">
                <wp:posOffset>-73006</wp:posOffset>
              </wp:positionV>
              <wp:extent cx="457172" cy="279713"/>
              <wp:effectExtent l="0" t="0" r="635" b="6350"/>
              <wp:wrapNone/>
              <wp:docPr id="6" name="Rounded Rectangle 6"/>
              <wp:cNvGraphicFramePr/>
              <a:graphic xmlns:a="http://schemas.openxmlformats.org/drawingml/2006/main">
                <a:graphicData uri="http://schemas.microsoft.com/office/word/2010/wordprocessingShape">
                  <wps:wsp>
                    <wps:cNvSpPr/>
                    <wps:spPr>
                      <a:xfrm>
                        <a:off x="0" y="0"/>
                        <a:ext cx="457172" cy="279713"/>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2167B174" id="Rounded Rectangle 6" o:spid="_x0000_s1026" style="position:absolute;margin-left:445.25pt;margin-top:-5.75pt;width:36pt;height: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8vqugIAAPEFAAAOAAAAZHJzL2Uyb0RvYy54bWysVE1v2zAMvQ/YfxB0X514bdMadYqgRYcB&#10;XVu0HXpWZSk2IImapMTJfv0oyXG/dxh2sUWKfCSfSJ6cbrQia+F8B6am070JJcJwaDqzrOnP+4sv&#10;R5T4wEzDFBhR063w9HT++dNJbytRQguqEY4giPFVb2vahmCrovC8FZr5PbDC4KUEp1lA0S2LxrEe&#10;0bUqysnksOjBNdYBF96j9jxf0nnCl1LwcC2lF4GommJuIX1d+j7GbzE/YdXSMdt2fEiD/UMWmnUG&#10;g45Q5ywwsnLdGyjdcQceZNjjoAuQsuMi1YDVTCevqrlrmRWpFiTH25Em//9g+dX6xpGuqekhJYZp&#10;fKJbWJlGNOQWyWNmqQQ5jDT11ldofWdv3CB5PMaaN9Lp+MdqyCZRux2pFZtAOCr3D2bTWUkJx6ty&#10;djybfo2YxZOzdT58E6BJPNTUxSRiBolVtr70Idvv7GJAD6prLjqlkhBbRpwpR9YMH5txLkyYJne1&#10;0j+gyXpsmsnw7KjG5sjqo50aU0rNF5FSgi+CKEN6bPNyhhgxqIEYHjNjVUzsnPk24zV4GipUBnEi&#10;e5mvdApbJaKTMrdCIv3IUJkAx9hvq/Ata0RWH3yYbQKMyBLzGrEzDR9gZ14H++gq0tyMzrnSvzqP&#10;HikymDA6686Ae68yhW8zRM72O5IyNZGlR2i22JwO8tR6yy86JPmS+XDDHI4pDjSunnCNH6kAHwaG&#10;EyUtuN/v6aM9Tg/eUtLj2NfU/1oxJyhR3w3O1fF0fz/uiSRg05YouOc3j89vzEqfATbbFJec5ekY&#10;7YPaHaUD/YAbahGj4hUzHGPXlAe3E85CXke447hYLJIZ7gbLwqW5szyCR1Zje91vHpizw4QEHK0r&#10;2K0IVr2akWwbPQ0sVgFklwboideBb9wrqc2HHRgX13M5WT1t6vkfAAAA//8DAFBLAwQUAAYACAAA&#10;ACEAKHkuJOAAAAAKAQAADwAAAGRycy9kb3ducmV2LnhtbEyPQUvDQBCF74L/YRnBW7tJxNLETIpU&#10;RHpRTAXxttndJsHsbMhu2/jvHU/2NG+Yx5vvlZvZDeJkp9B7QkiXCQhL2pueWoSP/fNiDSJERUYN&#10;nizCjw2wqa6vSlUYf6Z3e6pjKziEQqEQuhjHQsqgO+tUWPrREt8OfnIq8jq10kzqzOFukFmSrKRT&#10;PfGHTo1221n9XR8dgn6tXZ69HVKd79KvJ9+87Le7T8Tbm/nxAUS0c/w3wx8+o0PFTI0/kgliQFjn&#10;yT1bERZpyoId+Spj0SDc8ZRVKS8rVL8AAAD//wMAUEsBAi0AFAAGAAgAAAAhALaDOJL+AAAA4QEA&#10;ABMAAAAAAAAAAAAAAAAAAAAAAFtDb250ZW50X1R5cGVzXS54bWxQSwECLQAUAAYACAAAACEAOP0h&#10;/9YAAACUAQAACwAAAAAAAAAAAAAAAAAvAQAAX3JlbHMvLnJlbHNQSwECLQAUAAYACAAAACEAW+fL&#10;6roCAADxBQAADgAAAAAAAAAAAAAAAAAuAgAAZHJzL2Uyb0RvYy54bWxQSwECLQAUAAYACAAAACEA&#10;KHkuJOAAAAAKAQAADwAAAAAAAAAAAAAAAAAUBQAAZHJzL2Rvd25yZXYueG1sUEsFBgAAAAAEAAQA&#10;8wAAACEGAAAAAA==&#10;" fillcolor="#dbe5f1 [660]" stroked="f" strokeweight="1pt">
              <v:stroke dashstyle="dash"/>
            </v:roundrect>
          </w:pict>
        </mc:Fallback>
      </mc:AlternateContent>
    </w:r>
    <w:r w:rsidR="00654067">
      <w:tab/>
    </w:r>
    <w:r w:rsidR="00654067">
      <w:tab/>
    </w:r>
    <w:r w:rsidR="00654067" w:rsidRPr="00166A85">
      <w:rPr>
        <w:color w:val="17365D"/>
      </w:rPr>
      <w:fldChar w:fldCharType="begin"/>
    </w:r>
    <w:r w:rsidR="00654067" w:rsidRPr="00166A85">
      <w:rPr>
        <w:color w:val="17365D"/>
      </w:rPr>
      <w:instrText xml:space="preserve"> PAGE   \* MERGEFORMAT </w:instrText>
    </w:r>
    <w:r w:rsidR="00654067" w:rsidRPr="00166A85">
      <w:rPr>
        <w:color w:val="17365D"/>
      </w:rPr>
      <w:fldChar w:fldCharType="separate"/>
    </w:r>
    <w:r w:rsidR="00A0485C">
      <w:rPr>
        <w:noProof/>
        <w:color w:val="17365D"/>
      </w:rPr>
      <w:t>7</w:t>
    </w:r>
    <w:r w:rsidR="00654067" w:rsidRPr="00166A85">
      <w:rPr>
        <w:noProof/>
        <w:color w:val="17365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74E3F" w14:textId="77777777" w:rsidR="00587C29" w:rsidRDefault="00587C29" w:rsidP="00587C29">
    <w:pPr>
      <w:pStyle w:val="Footer"/>
      <w:tabs>
        <w:tab w:val="clear" w:pos="4153"/>
        <w:tab w:val="clear" w:pos="8306"/>
        <w:tab w:val="right" w:pos="9354"/>
      </w:tabs>
    </w:pPr>
    <w:r w:rsidRPr="00587C29">
      <w:rPr>
        <w:noProof/>
      </w:rPr>
      <mc:AlternateContent>
        <mc:Choice Requires="wps">
          <w:drawing>
            <wp:anchor distT="0" distB="0" distL="114300" distR="114300" simplePos="0" relativeHeight="251664384" behindDoc="0" locked="0" layoutInCell="1" allowOverlap="1" wp14:anchorId="76154FF3" wp14:editId="2AA9177D">
              <wp:simplePos x="0" y="0"/>
              <wp:positionH relativeFrom="column">
                <wp:posOffset>-283210</wp:posOffset>
              </wp:positionH>
              <wp:positionV relativeFrom="paragraph">
                <wp:posOffset>-116840</wp:posOffset>
              </wp:positionV>
              <wp:extent cx="5831840" cy="442595"/>
              <wp:effectExtent l="0" t="0" r="0" b="0"/>
              <wp:wrapNone/>
              <wp:docPr id="2" name="Rounded Rectangle 2"/>
              <wp:cNvGraphicFramePr/>
              <a:graphic xmlns:a="http://schemas.openxmlformats.org/drawingml/2006/main">
                <a:graphicData uri="http://schemas.microsoft.com/office/word/2010/wordprocessingShape">
                  <wps:wsp>
                    <wps:cNvSpPr/>
                    <wps:spPr>
                      <a:xfrm>
                        <a:off x="0" y="0"/>
                        <a:ext cx="5831840" cy="442595"/>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4A7842F7" w14:textId="6DE21A83" w:rsidR="00587C29" w:rsidRPr="00166A85" w:rsidRDefault="001E6D78" w:rsidP="001E6D78">
                          <w:pPr>
                            <w:ind w:firstLine="0"/>
                            <w:jc w:val="center"/>
                            <w:rPr>
                              <w:color w:val="17365D"/>
                              <w:sz w:val="20"/>
                              <w:szCs w:val="20"/>
                            </w:rPr>
                          </w:pPr>
                          <w:r>
                            <w:rPr>
                              <w:color w:val="17365D"/>
                              <w:sz w:val="20"/>
                              <w:szCs w:val="20"/>
                            </w:rPr>
                            <w:t>1_02_FMInf_</w:t>
                          </w:r>
                          <w:r w:rsidR="00790E7C">
                            <w:rPr>
                              <w:color w:val="17365D"/>
                              <w:sz w:val="20"/>
                              <w:szCs w:val="20"/>
                            </w:rPr>
                            <w:t>16</w:t>
                          </w:r>
                          <w:r w:rsidR="003A47D9">
                            <w:rPr>
                              <w:color w:val="17365D"/>
                              <w:sz w:val="20"/>
                              <w:szCs w:val="20"/>
                            </w:rPr>
                            <w:t>0623</w:t>
                          </w:r>
                          <w:r>
                            <w:rPr>
                              <w:color w:val="17365D"/>
                              <w:sz w:val="20"/>
                              <w:szCs w:val="20"/>
                            </w:rPr>
                            <w:t xml:space="preserve">_Zin; </w:t>
                          </w:r>
                          <w:r w:rsidR="00587C29" w:rsidRPr="00166A85">
                            <w:rPr>
                              <w:color w:val="17365D"/>
                              <w:sz w:val="20"/>
                              <w:szCs w:val="20"/>
                            </w:rPr>
                            <w:t>Latvijas Republikas 20</w:t>
                          </w:r>
                          <w:r w:rsidR="00073EC6">
                            <w:rPr>
                              <w:color w:val="17365D"/>
                              <w:sz w:val="20"/>
                              <w:szCs w:val="20"/>
                            </w:rPr>
                            <w:t>2</w:t>
                          </w:r>
                          <w:r w:rsidR="003A47D9">
                            <w:rPr>
                              <w:color w:val="17365D"/>
                              <w:sz w:val="20"/>
                              <w:szCs w:val="20"/>
                            </w:rPr>
                            <w:t>2</w:t>
                          </w:r>
                          <w:r w:rsidR="00587C29" w:rsidRPr="00166A85">
                            <w:rPr>
                              <w:color w:val="17365D"/>
                              <w:sz w:val="20"/>
                              <w:szCs w:val="20"/>
                            </w:rPr>
                            <w:t>. gada pārskats par valsts budžeta izpildi un par pašvaldību budžetiem; 1.</w:t>
                          </w:r>
                          <w:r w:rsidR="00C17D0F">
                            <w:rPr>
                              <w:color w:val="17365D"/>
                              <w:sz w:val="20"/>
                              <w:szCs w:val="20"/>
                            </w:rPr>
                            <w:t xml:space="preserve"> </w:t>
                          </w:r>
                          <w:r w:rsidR="00587C29" w:rsidRPr="00166A85">
                            <w:rPr>
                              <w:color w:val="17365D"/>
                              <w:sz w:val="20"/>
                              <w:szCs w:val="20"/>
                            </w:rPr>
                            <w:t>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154FF3" id="Rounded Rectangle 2" o:spid="_x0000_s1027" style="position:absolute;margin-left:-22.3pt;margin-top:-9.2pt;width:459.2pt;height:34.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OWMxAIAAAQGAAAOAAAAZHJzL2Uyb0RvYy54bWysVE1v2zAMvQ/YfxB0X514yZoGdYqgRYcB&#10;XVu0HXpWZDk2IIuapMTJfv1IyXG7fuww7GKLFPlIPpE8Pdu1mm2V8w2Ygo+PRpwpI6FszLrgPx4u&#10;P80480GYUmgwquB75fnZ4uOH087OVQ416FI5hiDGzztb8DoEO88yL2vVCn8EVhm8rMC1IqDo1lnp&#10;RIforc7y0ehL1oErrQOpvEftRbrki4hfVUqGm6ryKjBdcMwtxK+L3xV9s8WpmK+dsHUj+zTEP2TR&#10;isZg0AHqQgTBNq55BdU20oGHKhxJaDOoqkaqWANWMx69qOa+FlbFWpAcbwea/P+DldfbW8easuA5&#10;Z0a0+ER3sDGlKtkdkifMWiuWE02d9XO0vre3rpc8HqnmXeVa+mM1bBep3Q/Uql1gEpXT2efxbIIv&#10;IPFuMsmnJ1MCzZ68rfPhq4KW0aHgjrKgFCKtYnvlQ7I/2FFED7opLxuto0A9o861Y1uBry2kVCaM&#10;o7vetN+hTHrsmlH/7qjG7kjq2UGNKcXuI6SY4B9BtGEd9nl+jBgU1ACFx8zEnBK7EL5OeCWe+gq1&#10;QRyiLxEWT2GvFTlpc6cq5B8pyiPgEPt1Fb4WpUrq6bvZRkBCrjCvATvR8A524rW3J1cVB2dwTpX+&#10;1XnwiJHBhMG5bQy4tyrT+DZ95GR/IClRQyyF3WoXezNakmYF5R771UEaZG/lZYO0XwkfboXDycUO&#10;w20UbvBTacCngv7EWQ3u11t6sseBwlvOOtwEBfc/N8IpzvQ3g6N2Mp5Q44YoTKbHOQru+c3q+Y3Z&#10;tOeA7TfGvWdlPJJ90Idj5aB9xKW1pKh4JYzE2AWXwR2E85A2FK49qZbLaIbrwopwZe6tJHDimRru&#10;YfconO1nJuC0XcNha4j5i6lJtuRpYLkJUDVxpJ547V8AV01s/H4t0i57Lkerp+W9+A0AAP//AwBQ&#10;SwMEFAAGAAgAAAAhABDKDe3iAAAACgEAAA8AAABkcnMvZG93bnJldi54bWxMj8FOwzAMhu9IvENk&#10;JG5bmq2MrjSd0BBCuwzRISFuaZK1FY1TNdlW3h5zgpstf/r9/cVmcj072zF0HiWIeQLMovamw0bC&#10;++F5lgELUaFRvUcr4dsG2JTXV4XKjb/gmz1XsWEUgiFXEtoYh5zzoFvrVJj7wSLdjn50KtI6NtyM&#10;6kLhrueLJFlxpzqkD60a7La1+qs6OQl6X7n14vUo9HonPp98/XLY7j6kvL2ZHh+ARTvFPxh+9Ukd&#10;SnKq/QlNYL2EWZquCKVBZCkwIrL7JZWpJdyJJfCy4P8rlD8AAAD//wMAUEsBAi0AFAAGAAgAAAAh&#10;ALaDOJL+AAAA4QEAABMAAAAAAAAAAAAAAAAAAAAAAFtDb250ZW50X1R5cGVzXS54bWxQSwECLQAU&#10;AAYACAAAACEAOP0h/9YAAACUAQAACwAAAAAAAAAAAAAAAAAvAQAAX3JlbHMvLnJlbHNQSwECLQAU&#10;AAYACAAAACEAOVTljMQCAAAEBgAADgAAAAAAAAAAAAAAAAAuAgAAZHJzL2Uyb0RvYy54bWxQSwEC&#10;LQAUAAYACAAAACEAEMoN7eIAAAAKAQAADwAAAAAAAAAAAAAAAAAeBQAAZHJzL2Rvd25yZXYueG1s&#10;UEsFBgAAAAAEAAQA8wAAAC0GAAAAAA==&#10;" fillcolor="#dbe5f1 [660]" stroked="f" strokeweight="1pt">
              <v:stroke dashstyle="dash"/>
              <v:textbox>
                <w:txbxContent>
                  <w:p w14:paraId="4A7842F7" w14:textId="6DE21A83" w:rsidR="00587C29" w:rsidRPr="00166A85" w:rsidRDefault="001E6D78" w:rsidP="001E6D78">
                    <w:pPr>
                      <w:ind w:firstLine="0"/>
                      <w:jc w:val="center"/>
                      <w:rPr>
                        <w:color w:val="17365D"/>
                        <w:sz w:val="20"/>
                        <w:szCs w:val="20"/>
                      </w:rPr>
                    </w:pPr>
                    <w:r>
                      <w:rPr>
                        <w:color w:val="17365D"/>
                        <w:sz w:val="20"/>
                        <w:szCs w:val="20"/>
                      </w:rPr>
                      <w:t>1_02_FMInf_</w:t>
                    </w:r>
                    <w:r w:rsidR="00790E7C">
                      <w:rPr>
                        <w:color w:val="17365D"/>
                        <w:sz w:val="20"/>
                        <w:szCs w:val="20"/>
                      </w:rPr>
                      <w:t>16</w:t>
                    </w:r>
                    <w:r w:rsidR="003A47D9">
                      <w:rPr>
                        <w:color w:val="17365D"/>
                        <w:sz w:val="20"/>
                        <w:szCs w:val="20"/>
                      </w:rPr>
                      <w:t>0623</w:t>
                    </w:r>
                    <w:r>
                      <w:rPr>
                        <w:color w:val="17365D"/>
                        <w:sz w:val="20"/>
                        <w:szCs w:val="20"/>
                      </w:rPr>
                      <w:t xml:space="preserve">_Zin; </w:t>
                    </w:r>
                    <w:r w:rsidR="00587C29" w:rsidRPr="00166A85">
                      <w:rPr>
                        <w:color w:val="17365D"/>
                        <w:sz w:val="20"/>
                        <w:szCs w:val="20"/>
                      </w:rPr>
                      <w:t>Latvijas Republikas 20</w:t>
                    </w:r>
                    <w:r w:rsidR="00073EC6">
                      <w:rPr>
                        <w:color w:val="17365D"/>
                        <w:sz w:val="20"/>
                        <w:szCs w:val="20"/>
                      </w:rPr>
                      <w:t>2</w:t>
                    </w:r>
                    <w:r w:rsidR="003A47D9">
                      <w:rPr>
                        <w:color w:val="17365D"/>
                        <w:sz w:val="20"/>
                        <w:szCs w:val="20"/>
                      </w:rPr>
                      <w:t>2</w:t>
                    </w:r>
                    <w:r w:rsidR="00587C29" w:rsidRPr="00166A85">
                      <w:rPr>
                        <w:color w:val="17365D"/>
                        <w:sz w:val="20"/>
                        <w:szCs w:val="20"/>
                      </w:rPr>
                      <w:t>. gada pārskats par valsts budžeta izpildi un par pašvaldību budžetiem; 1.</w:t>
                    </w:r>
                    <w:r w:rsidR="00C17D0F">
                      <w:rPr>
                        <w:color w:val="17365D"/>
                        <w:sz w:val="20"/>
                        <w:szCs w:val="20"/>
                      </w:rPr>
                      <w:t xml:space="preserve"> </w:t>
                    </w:r>
                    <w:r w:rsidR="00587C29" w:rsidRPr="00166A85">
                      <w:rPr>
                        <w:color w:val="17365D"/>
                        <w:sz w:val="20"/>
                        <w:szCs w:val="20"/>
                      </w:rPr>
                      <w:t>sējums</w:t>
                    </w:r>
                  </w:p>
                </w:txbxContent>
              </v:textbox>
            </v:roundrect>
          </w:pict>
        </mc:Fallback>
      </mc:AlternateContent>
    </w:r>
    <w:r w:rsidRPr="00587C29">
      <w:rPr>
        <w:noProof/>
      </w:rPr>
      <mc:AlternateContent>
        <mc:Choice Requires="wps">
          <w:drawing>
            <wp:anchor distT="0" distB="0" distL="114300" distR="114300" simplePos="0" relativeHeight="251663360" behindDoc="1" locked="0" layoutInCell="1" allowOverlap="1" wp14:anchorId="33F6D3C7" wp14:editId="1F274A11">
              <wp:simplePos x="0" y="0"/>
              <wp:positionH relativeFrom="column">
                <wp:posOffset>5649595</wp:posOffset>
              </wp:positionH>
              <wp:positionV relativeFrom="paragraph">
                <wp:posOffset>-57785</wp:posOffset>
              </wp:positionV>
              <wp:extent cx="456565" cy="279400"/>
              <wp:effectExtent l="0" t="0" r="635" b="6350"/>
              <wp:wrapNone/>
              <wp:docPr id="1" name="Rounded Rectangle 1"/>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6247DD3C" id="Rounded Rectangle 1" o:spid="_x0000_s1026" style="position:absolute;margin-left:444.85pt;margin-top:-4.55pt;width:35.95pt;height:2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FpWugIAAPEFAAAOAAAAZHJzL2Uyb0RvYy54bWysVNtu2zAMfR+wfxD0vjoJ0ltQpwhadBjQ&#10;tUHboc+qLMcGJFGTlDjZ14+UHLfrZQ/DYECWKPKQPCJ5dr41mm2UDy3Yko8PRpwpK6Fq7arkPx6u&#10;vpxwFqKwldBgVcl3KvDz+edPZ52bqQk0oCvlGYLYMOtcyZsY3awogmyUEeEAnLJ4WYM3IuLRr4rK&#10;iw7RjS4mo9FR0YGvnAepQkDpZb7k84Rf10rG27oOKjJdcowtptWn9YnWYn4mZisvXNPKPgzxD1EY&#10;0Vp0OkBdiijY2rdvoEwrPQSo44EEU0Bdt1KlHDCb8ehVNveNcCrlguQEN9AU/h+svNksPWsrfDvO&#10;rDD4RHewtpWq2B2SJ+xKKzYmmjoXZqh975a+PwXcUs7b2hv6YzZsm6jdDdSqbWQShdPDI/w4k3g1&#10;OT6djhL1xbOx8yF+VWAYbUruKQiKILEqNtcholfU3+uRwwC6ra5ardOBSkZdaM82Ah9bSKlsHCdz&#10;vTbfocpyLJrsW8xQjMWRxSd7MbpIxUdIyeEfTrRlHVI1OUYMcmqB3KciosAuRWgyXoU7Yg3htMUf&#10;sZf5Sru404rstb1TNdKPDE0S4OD7bRahEZXK4sMPo02AhFxjXAN2puED7Bxlr0+mKvXNYJwz/avx&#10;YJE8g42DsWkt+Pcy0/g2veesvycpU0MsPUG1w+L0kLs2OHnVIsnXIsSl8Nim2NA4euItLrUGfBjo&#10;d5w14H+9Jyd97B685azDti95+LkWXnGmv1nsq9PxdEpzIh2mh8cTPPiXN08vb+zaXAAWG/YORpe2&#10;pB/1flt7MI84oRbkFa+Elei75DL6/eEi5nGEM06qxSKp4WxwIl7beycJnFil8nrYPgrv+g6J2Fo3&#10;sB8RYvaqR7IuWVpYrCPUbWqgZ157vnGupCrtZyANrpfnpPU8qee/AQAA//8DAFBLAwQUAAYACAAA&#10;ACEA2psekeAAAAAJAQAADwAAAGRycy9kb3ducmV2LnhtbEyPUUvDMBSF3wX/Q7iCb1uaKbWpvR0y&#10;EdmLYieIb2l61xabpDTZVv/94tN8vJyPc75brGczsCNNvncWQSwTYGS1a3rbInzuXhYZMB+UbdTg&#10;LCH8kod1eX1VqLxxJ/tBxyq0LJZYnyuELoQx59zrjozySzeSjdneTUaFeE4tbyZ1iuVm4KskSblR&#10;vY0LnRpp05H+qQ4GQb9VRq7e90LLrfh+dvXrbrP9Qry9mZ8egQWawwWGP/2oDmV0qt3BNp4NCFkm&#10;HyKKsJACWARkKlJgNcLdvQReFvz/B+UZAAD//wMAUEsBAi0AFAAGAAgAAAAhALaDOJL+AAAA4QEA&#10;ABMAAAAAAAAAAAAAAAAAAAAAAFtDb250ZW50X1R5cGVzXS54bWxQSwECLQAUAAYACAAAACEAOP0h&#10;/9YAAACUAQAACwAAAAAAAAAAAAAAAAAvAQAAX3JlbHMvLnJlbHNQSwECLQAUAAYACAAAACEAfNha&#10;VroCAADxBQAADgAAAAAAAAAAAAAAAAAuAgAAZHJzL2Uyb0RvYy54bWxQSwECLQAUAAYACAAAACEA&#10;2psekeAAAAAJAQAADwAAAAAAAAAAAAAAAAAUBQAAZHJzL2Rvd25yZXYueG1sUEsFBgAAAAAEAAQA&#10;8wAAACEGAAAAAA==&#10;" fillcolor="#dbe5f1 [660]" stroked="f" strokeweight="1pt">
              <v:stroke dashstyle="dash"/>
            </v:roundrect>
          </w:pict>
        </mc:Fallback>
      </mc:AlternateContent>
    </w:r>
    <w:r>
      <w:t>55</w:t>
    </w:r>
    <w:r>
      <w:tab/>
    </w:r>
    <w:r w:rsidR="00D10E80" w:rsidRPr="00EF3153">
      <w:rPr>
        <w:color w:val="17365D"/>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E4FF1" w14:textId="77777777" w:rsidR="007F1227" w:rsidRPr="008A288B" w:rsidRDefault="007F1227">
      <w:pPr>
        <w:spacing w:after="0"/>
        <w:rPr>
          <w:color w:val="17365D"/>
        </w:rPr>
      </w:pPr>
      <w:r w:rsidRPr="008A288B">
        <w:rPr>
          <w:color w:val="17365D"/>
        </w:rPr>
        <w:separator/>
      </w:r>
    </w:p>
  </w:footnote>
  <w:footnote w:type="continuationSeparator" w:id="0">
    <w:p w14:paraId="5C6554CD" w14:textId="77777777" w:rsidR="007F1227" w:rsidRDefault="007F1227">
      <w:pPr>
        <w:spacing w:after="0"/>
      </w:pPr>
      <w:r>
        <w:continuationSeparator/>
      </w:r>
    </w:p>
  </w:footnote>
  <w:footnote w:id="1">
    <w:p w14:paraId="415140AC" w14:textId="77777777" w:rsidR="00C5523E" w:rsidRPr="00BF13B0" w:rsidRDefault="00C5523E" w:rsidP="00C5523E">
      <w:pPr>
        <w:pStyle w:val="FootnoteText"/>
        <w:rPr>
          <w:noProof/>
          <w:color w:val="17365D"/>
          <w:szCs w:val="24"/>
          <w:lang w:eastAsia="lv-LV"/>
        </w:rPr>
      </w:pPr>
      <w:r w:rsidRPr="00BF13B0">
        <w:rPr>
          <w:noProof/>
          <w:color w:val="17365D"/>
          <w:szCs w:val="24"/>
          <w:vertAlign w:val="superscript"/>
          <w:lang w:eastAsia="lv-LV"/>
        </w:rPr>
        <w:footnoteRef/>
      </w:r>
      <w:r w:rsidRPr="00BF13B0">
        <w:rPr>
          <w:noProof/>
          <w:color w:val="17365D"/>
          <w:szCs w:val="24"/>
          <w:vertAlign w:val="superscript"/>
          <w:lang w:eastAsia="lv-LV"/>
        </w:rPr>
        <w:t xml:space="preserve"> </w:t>
      </w:r>
      <w:r w:rsidRPr="00BF13B0">
        <w:rPr>
          <w:noProof/>
          <w:color w:val="17365D"/>
          <w:szCs w:val="24"/>
          <w:lang w:eastAsia="lv-LV"/>
        </w:rPr>
        <w:t>saskaņā ar EKS’2010 metodoloģiju</w:t>
      </w:r>
    </w:p>
  </w:footnote>
  <w:footnote w:id="2">
    <w:p w14:paraId="652ADFCC" w14:textId="77777777" w:rsidR="000D7C5D" w:rsidRPr="00BF13B0" w:rsidRDefault="000D7C5D" w:rsidP="000D7C5D">
      <w:pPr>
        <w:pStyle w:val="FootnoteText"/>
        <w:rPr>
          <w:noProof/>
          <w:color w:val="17365D"/>
          <w:szCs w:val="24"/>
          <w:lang w:eastAsia="lv-LV"/>
        </w:rPr>
      </w:pPr>
      <w:r w:rsidRPr="00BF13B0">
        <w:rPr>
          <w:noProof/>
          <w:color w:val="17365D"/>
          <w:szCs w:val="24"/>
          <w:vertAlign w:val="superscript"/>
          <w:lang w:eastAsia="lv-LV"/>
        </w:rPr>
        <w:footnoteRef/>
      </w:r>
      <w:r w:rsidRPr="00BF13B0">
        <w:rPr>
          <w:noProof/>
          <w:color w:val="17365D"/>
          <w:szCs w:val="24"/>
          <w:vertAlign w:val="superscript"/>
          <w:lang w:eastAsia="lv-LV"/>
        </w:rPr>
        <w:t xml:space="preserve"> </w:t>
      </w:r>
      <w:r w:rsidRPr="00BF13B0">
        <w:rPr>
          <w:noProof/>
          <w:color w:val="17365D"/>
          <w:szCs w:val="24"/>
          <w:lang w:eastAsia="lv-LV"/>
        </w:rPr>
        <w:t>saskaņā ar EKS’2010 metodoloģiju</w:t>
      </w:r>
    </w:p>
  </w:footnote>
  <w:footnote w:id="3">
    <w:p w14:paraId="38D882BB" w14:textId="77777777" w:rsidR="00812EA7" w:rsidRPr="00BF13B0" w:rsidRDefault="00812EA7" w:rsidP="00812EA7">
      <w:pPr>
        <w:pStyle w:val="FootnoteText"/>
        <w:rPr>
          <w:noProof/>
          <w:color w:val="17365D"/>
          <w:szCs w:val="24"/>
          <w:lang w:eastAsia="lv-LV"/>
        </w:rPr>
      </w:pPr>
      <w:r w:rsidRPr="00BF13B0">
        <w:rPr>
          <w:noProof/>
          <w:color w:val="17365D"/>
          <w:szCs w:val="24"/>
          <w:vertAlign w:val="superscript"/>
          <w:lang w:eastAsia="lv-LV"/>
        </w:rPr>
        <w:footnoteRef/>
      </w:r>
      <w:r w:rsidRPr="00BF13B0">
        <w:rPr>
          <w:noProof/>
          <w:color w:val="17365D"/>
          <w:szCs w:val="24"/>
          <w:lang w:eastAsia="lv-LV"/>
        </w:rPr>
        <w:t xml:space="preserve"> saskaņā ar EKS’2010 metodoloģiju</w:t>
      </w:r>
    </w:p>
  </w:footnote>
  <w:footnote w:id="4">
    <w:p w14:paraId="651C0FCE" w14:textId="77777777" w:rsidR="006173B6" w:rsidRPr="00BF13B0" w:rsidRDefault="006173B6" w:rsidP="006173B6">
      <w:pPr>
        <w:pStyle w:val="FootnoteText"/>
        <w:rPr>
          <w:noProof/>
          <w:color w:val="17365D"/>
          <w:szCs w:val="24"/>
          <w:lang w:eastAsia="lv-LV"/>
        </w:rPr>
      </w:pPr>
      <w:r w:rsidRPr="00BF13B0">
        <w:rPr>
          <w:noProof/>
          <w:color w:val="17365D"/>
          <w:szCs w:val="24"/>
          <w:vertAlign w:val="superscript"/>
          <w:lang w:eastAsia="lv-LV"/>
        </w:rPr>
        <w:footnoteRef/>
      </w:r>
      <w:r w:rsidRPr="00BF13B0">
        <w:rPr>
          <w:noProof/>
          <w:color w:val="17365D"/>
          <w:szCs w:val="24"/>
          <w:lang w:eastAsia="lv-LV"/>
        </w:rPr>
        <w:t xml:space="preserve"> saskaņā ar nacionālo metodoloģiju, bez atvasinātajiem finanšu instrumentiem</w:t>
      </w:r>
    </w:p>
  </w:footnote>
  <w:footnote w:id="5">
    <w:p w14:paraId="009743CE" w14:textId="77777777" w:rsidR="008735BE" w:rsidRDefault="008735BE" w:rsidP="008735BE">
      <w:pPr>
        <w:pStyle w:val="FootnoteText"/>
      </w:pPr>
      <w:r w:rsidRPr="00BF13B0">
        <w:rPr>
          <w:noProof/>
          <w:color w:val="17365D"/>
          <w:szCs w:val="24"/>
          <w:vertAlign w:val="superscript"/>
          <w:lang w:eastAsia="lv-LV"/>
        </w:rPr>
        <w:footnoteRef/>
      </w:r>
      <w:r w:rsidRPr="00BF13B0">
        <w:rPr>
          <w:noProof/>
          <w:color w:val="17365D"/>
          <w:szCs w:val="24"/>
          <w:lang w:eastAsia="lv-LV"/>
        </w:rPr>
        <w:t xml:space="preserve"> saskaņā ar naudas plūsmas metodi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7C27E" w14:textId="0D04B03E" w:rsidR="00675C24" w:rsidRPr="00587C29" w:rsidRDefault="00675C24" w:rsidP="00F34719">
    <w:pPr>
      <w:pStyle w:val="Header"/>
      <w:jc w:val="center"/>
      <w:rPr>
        <w:color w:val="17365D"/>
      </w:rPr>
    </w:pPr>
    <w:r w:rsidRPr="00587C29">
      <w:rPr>
        <w:color w:val="17365D"/>
      </w:rPr>
      <w:t>ZIŅOJUMS PAR LATVIJAS REPUBLIKAS 20</w:t>
    </w:r>
    <w:r w:rsidR="00B5726A">
      <w:rPr>
        <w:color w:val="17365D"/>
      </w:rPr>
      <w:t>2</w:t>
    </w:r>
    <w:r w:rsidR="002449B8">
      <w:rPr>
        <w:color w:val="17365D"/>
      </w:rPr>
      <w:t>2</w:t>
    </w:r>
    <w:r w:rsidRPr="00587C29">
      <w:rPr>
        <w:color w:val="17365D"/>
      </w:rPr>
      <w:t>. GADA PĀRSKATU PAR VALSTS BUDŽETA IZPILDI UN PAR PAŠVALDĪBU BUDŽETIEM</w:t>
    </w:r>
  </w:p>
  <w:p w14:paraId="6FCD1B89" w14:textId="77777777" w:rsidR="00675C24" w:rsidRDefault="00675C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4320"/>
    <w:multiLevelType w:val="hybridMultilevel"/>
    <w:tmpl w:val="BBB0DF2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BA637F"/>
    <w:multiLevelType w:val="hybridMultilevel"/>
    <w:tmpl w:val="9D96FB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4205327"/>
    <w:multiLevelType w:val="hybridMultilevel"/>
    <w:tmpl w:val="91D8B47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B694CBB"/>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25623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BB6F8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B4650A2"/>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6F58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F437DB"/>
    <w:multiLevelType w:val="multilevel"/>
    <w:tmpl w:val="64684FCC"/>
    <w:numStyleLink w:val="Numercija"/>
  </w:abstractNum>
  <w:abstractNum w:abstractNumId="10" w15:restartNumberingAfterBreak="0">
    <w:nsid w:val="2E2B7283"/>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12" w15:restartNumberingAfterBreak="0">
    <w:nsid w:val="309E5CDD"/>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F6538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562DE1"/>
    <w:multiLevelType w:val="multilevel"/>
    <w:tmpl w:val="0426001F"/>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DB2D9B"/>
    <w:multiLevelType w:val="multilevel"/>
    <w:tmpl w:val="91D8B47E"/>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8B51B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5383B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9EE618A"/>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BEB486E"/>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674057"/>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23" w15:restartNumberingAfterBreak="0">
    <w:nsid w:val="57E004E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260E9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FD82396"/>
    <w:multiLevelType w:val="hybridMultilevel"/>
    <w:tmpl w:val="B36E29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1CE6117"/>
    <w:multiLevelType w:val="multilevel"/>
    <w:tmpl w:val="0426001F"/>
    <w:numStyleLink w:val="Secganumercija"/>
  </w:abstractNum>
  <w:abstractNum w:abstractNumId="27" w15:restartNumberingAfterBreak="0">
    <w:nsid w:val="62DB3CBA"/>
    <w:multiLevelType w:val="hybridMultilevel"/>
    <w:tmpl w:val="DF6491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DD2687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54683E"/>
    <w:multiLevelType w:val="multilevel"/>
    <w:tmpl w:val="0426001F"/>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AEC0A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C4B164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5B727F"/>
    <w:multiLevelType w:val="hybridMultilevel"/>
    <w:tmpl w:val="92649A34"/>
    <w:lvl w:ilvl="0" w:tplc="61985EDE">
      <w:start w:val="1"/>
      <w:numFmt w:val="bullet"/>
      <w:lvlText w:val=""/>
      <w:lvlJc w:val="left"/>
      <w:pPr>
        <w:ind w:left="1287"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27"/>
  </w:num>
  <w:num w:numId="4">
    <w:abstractNumId w:val="25"/>
  </w:num>
  <w:num w:numId="5">
    <w:abstractNumId w:val="28"/>
  </w:num>
  <w:num w:numId="6">
    <w:abstractNumId w:val="13"/>
  </w:num>
  <w:num w:numId="7">
    <w:abstractNumId w:val="31"/>
  </w:num>
  <w:num w:numId="8">
    <w:abstractNumId w:val="0"/>
  </w:num>
  <w:num w:numId="9">
    <w:abstractNumId w:val="23"/>
  </w:num>
  <w:num w:numId="10">
    <w:abstractNumId w:val="8"/>
  </w:num>
  <w:num w:numId="11">
    <w:abstractNumId w:val="17"/>
  </w:num>
  <w:num w:numId="12">
    <w:abstractNumId w:val="10"/>
  </w:num>
  <w:num w:numId="13">
    <w:abstractNumId w:val="1"/>
  </w:num>
  <w:num w:numId="14">
    <w:abstractNumId w:val="4"/>
  </w:num>
  <w:num w:numId="15">
    <w:abstractNumId w:val="3"/>
  </w:num>
  <w:num w:numId="16">
    <w:abstractNumId w:val="19"/>
  </w:num>
  <w:num w:numId="17">
    <w:abstractNumId w:val="12"/>
  </w:num>
  <w:num w:numId="18">
    <w:abstractNumId w:val="18"/>
  </w:num>
  <w:num w:numId="19">
    <w:abstractNumId w:val="24"/>
  </w:num>
  <w:num w:numId="20">
    <w:abstractNumId w:val="29"/>
  </w:num>
  <w:num w:numId="21">
    <w:abstractNumId w:val="30"/>
  </w:num>
  <w:num w:numId="22">
    <w:abstractNumId w:val="16"/>
  </w:num>
  <w:num w:numId="23">
    <w:abstractNumId w:val="6"/>
  </w:num>
  <w:num w:numId="24">
    <w:abstractNumId w:val="9"/>
  </w:num>
  <w:num w:numId="25">
    <w:abstractNumId w:val="21"/>
  </w:num>
  <w:num w:numId="26">
    <w:abstractNumId w:val="11"/>
  </w:num>
  <w:num w:numId="27">
    <w:abstractNumId w:val="22"/>
  </w:num>
  <w:num w:numId="28">
    <w:abstractNumId w:val="14"/>
  </w:num>
  <w:num w:numId="29">
    <w:abstractNumId w:val="5"/>
  </w:num>
  <w:num w:numId="30">
    <w:abstractNumId w:val="20"/>
  </w:num>
  <w:num w:numId="31">
    <w:abstractNumId w:val="7"/>
  </w:num>
  <w:num w:numId="32">
    <w:abstractNumId w:val="26"/>
  </w:num>
  <w:num w:numId="33">
    <w:abstractNumId w:val="26"/>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946"/>
    <w:rsid w:val="00001D3E"/>
    <w:rsid w:val="00001EDF"/>
    <w:rsid w:val="00003EE9"/>
    <w:rsid w:val="0000430D"/>
    <w:rsid w:val="00004622"/>
    <w:rsid w:val="00004936"/>
    <w:rsid w:val="00004939"/>
    <w:rsid w:val="000070E6"/>
    <w:rsid w:val="00010C7D"/>
    <w:rsid w:val="00013DFC"/>
    <w:rsid w:val="0001416D"/>
    <w:rsid w:val="00020805"/>
    <w:rsid w:val="000213CB"/>
    <w:rsid w:val="00023C4D"/>
    <w:rsid w:val="00025C60"/>
    <w:rsid w:val="000277FF"/>
    <w:rsid w:val="00030FE9"/>
    <w:rsid w:val="00032FED"/>
    <w:rsid w:val="0003426F"/>
    <w:rsid w:val="00034C2C"/>
    <w:rsid w:val="00034E65"/>
    <w:rsid w:val="000350DA"/>
    <w:rsid w:val="0003556E"/>
    <w:rsid w:val="000373E8"/>
    <w:rsid w:val="00037EF0"/>
    <w:rsid w:val="0004020D"/>
    <w:rsid w:val="00040684"/>
    <w:rsid w:val="00040DB3"/>
    <w:rsid w:val="00042ADA"/>
    <w:rsid w:val="00042E0C"/>
    <w:rsid w:val="00046E50"/>
    <w:rsid w:val="00050639"/>
    <w:rsid w:val="000508A1"/>
    <w:rsid w:val="000545B0"/>
    <w:rsid w:val="00054D92"/>
    <w:rsid w:val="00055774"/>
    <w:rsid w:val="00055D8D"/>
    <w:rsid w:val="00060FBB"/>
    <w:rsid w:val="00061C2B"/>
    <w:rsid w:val="000631C7"/>
    <w:rsid w:val="0006423D"/>
    <w:rsid w:val="00066002"/>
    <w:rsid w:val="00066C7D"/>
    <w:rsid w:val="000718AA"/>
    <w:rsid w:val="0007229F"/>
    <w:rsid w:val="00072469"/>
    <w:rsid w:val="00073E67"/>
    <w:rsid w:val="00073EC6"/>
    <w:rsid w:val="00074143"/>
    <w:rsid w:val="0007442E"/>
    <w:rsid w:val="0007560C"/>
    <w:rsid w:val="00076306"/>
    <w:rsid w:val="00076754"/>
    <w:rsid w:val="00077222"/>
    <w:rsid w:val="00077DE0"/>
    <w:rsid w:val="00080F14"/>
    <w:rsid w:val="00080F71"/>
    <w:rsid w:val="0008329D"/>
    <w:rsid w:val="000833C7"/>
    <w:rsid w:val="000847AF"/>
    <w:rsid w:val="0008486C"/>
    <w:rsid w:val="00084A98"/>
    <w:rsid w:val="00084AAD"/>
    <w:rsid w:val="00084AF3"/>
    <w:rsid w:val="0008503E"/>
    <w:rsid w:val="000853B4"/>
    <w:rsid w:val="000906DA"/>
    <w:rsid w:val="0009154B"/>
    <w:rsid w:val="00092663"/>
    <w:rsid w:val="000929EE"/>
    <w:rsid w:val="00092C8A"/>
    <w:rsid w:val="00092DA3"/>
    <w:rsid w:val="00092E0E"/>
    <w:rsid w:val="00093A0C"/>
    <w:rsid w:val="000960E6"/>
    <w:rsid w:val="00096449"/>
    <w:rsid w:val="000964AA"/>
    <w:rsid w:val="000A0353"/>
    <w:rsid w:val="000A07AF"/>
    <w:rsid w:val="000A0F54"/>
    <w:rsid w:val="000A13DB"/>
    <w:rsid w:val="000A15A4"/>
    <w:rsid w:val="000A1780"/>
    <w:rsid w:val="000A193A"/>
    <w:rsid w:val="000A2362"/>
    <w:rsid w:val="000A3270"/>
    <w:rsid w:val="000A435A"/>
    <w:rsid w:val="000A4ECE"/>
    <w:rsid w:val="000B2B0E"/>
    <w:rsid w:val="000B4B98"/>
    <w:rsid w:val="000B5D62"/>
    <w:rsid w:val="000B6468"/>
    <w:rsid w:val="000B659E"/>
    <w:rsid w:val="000B7267"/>
    <w:rsid w:val="000C0EC1"/>
    <w:rsid w:val="000C264D"/>
    <w:rsid w:val="000C34F2"/>
    <w:rsid w:val="000C5AE9"/>
    <w:rsid w:val="000D013D"/>
    <w:rsid w:val="000D2F54"/>
    <w:rsid w:val="000D38A2"/>
    <w:rsid w:val="000D4632"/>
    <w:rsid w:val="000D7A24"/>
    <w:rsid w:val="000D7C5D"/>
    <w:rsid w:val="000E0D50"/>
    <w:rsid w:val="000E14A2"/>
    <w:rsid w:val="000E1954"/>
    <w:rsid w:val="000E20D0"/>
    <w:rsid w:val="000E6AD3"/>
    <w:rsid w:val="000E7483"/>
    <w:rsid w:val="000F2050"/>
    <w:rsid w:val="000F3A35"/>
    <w:rsid w:val="000F4697"/>
    <w:rsid w:val="000F4B16"/>
    <w:rsid w:val="000F538A"/>
    <w:rsid w:val="000F579C"/>
    <w:rsid w:val="00100D45"/>
    <w:rsid w:val="00102DE7"/>
    <w:rsid w:val="001104CA"/>
    <w:rsid w:val="00110838"/>
    <w:rsid w:val="00111606"/>
    <w:rsid w:val="00114206"/>
    <w:rsid w:val="001151C1"/>
    <w:rsid w:val="00115D1A"/>
    <w:rsid w:val="00116108"/>
    <w:rsid w:val="00117513"/>
    <w:rsid w:val="00123E43"/>
    <w:rsid w:val="00130130"/>
    <w:rsid w:val="00131056"/>
    <w:rsid w:val="001310B5"/>
    <w:rsid w:val="00131B28"/>
    <w:rsid w:val="001353DF"/>
    <w:rsid w:val="001359F5"/>
    <w:rsid w:val="00136ABF"/>
    <w:rsid w:val="001372BB"/>
    <w:rsid w:val="00137F36"/>
    <w:rsid w:val="00142CC2"/>
    <w:rsid w:val="0014341F"/>
    <w:rsid w:val="00147979"/>
    <w:rsid w:val="00150DF7"/>
    <w:rsid w:val="001539DF"/>
    <w:rsid w:val="00155317"/>
    <w:rsid w:val="0015538C"/>
    <w:rsid w:val="00155539"/>
    <w:rsid w:val="00155586"/>
    <w:rsid w:val="001559B2"/>
    <w:rsid w:val="00156427"/>
    <w:rsid w:val="00156F03"/>
    <w:rsid w:val="00157B1C"/>
    <w:rsid w:val="00161333"/>
    <w:rsid w:val="00161F13"/>
    <w:rsid w:val="00162150"/>
    <w:rsid w:val="001626CA"/>
    <w:rsid w:val="00165BF6"/>
    <w:rsid w:val="00166A85"/>
    <w:rsid w:val="00167319"/>
    <w:rsid w:val="00167B4C"/>
    <w:rsid w:val="001714A2"/>
    <w:rsid w:val="00171920"/>
    <w:rsid w:val="00172692"/>
    <w:rsid w:val="00174D0E"/>
    <w:rsid w:val="00174F4F"/>
    <w:rsid w:val="001809A4"/>
    <w:rsid w:val="0018146B"/>
    <w:rsid w:val="00181F3D"/>
    <w:rsid w:val="001825E7"/>
    <w:rsid w:val="00183C2D"/>
    <w:rsid w:val="00190E5F"/>
    <w:rsid w:val="00191787"/>
    <w:rsid w:val="001922BC"/>
    <w:rsid w:val="00192CF7"/>
    <w:rsid w:val="00192D04"/>
    <w:rsid w:val="0019357F"/>
    <w:rsid w:val="00193EA1"/>
    <w:rsid w:val="00194355"/>
    <w:rsid w:val="00196850"/>
    <w:rsid w:val="001A14AC"/>
    <w:rsid w:val="001A321A"/>
    <w:rsid w:val="001A793A"/>
    <w:rsid w:val="001B0466"/>
    <w:rsid w:val="001B2A8D"/>
    <w:rsid w:val="001B3930"/>
    <w:rsid w:val="001B4ADE"/>
    <w:rsid w:val="001B78C8"/>
    <w:rsid w:val="001B7DC3"/>
    <w:rsid w:val="001C018A"/>
    <w:rsid w:val="001C04E7"/>
    <w:rsid w:val="001C1914"/>
    <w:rsid w:val="001C6286"/>
    <w:rsid w:val="001D1ADF"/>
    <w:rsid w:val="001D1DD4"/>
    <w:rsid w:val="001D2C90"/>
    <w:rsid w:val="001D422C"/>
    <w:rsid w:val="001D5828"/>
    <w:rsid w:val="001D756C"/>
    <w:rsid w:val="001D7A0B"/>
    <w:rsid w:val="001E32B4"/>
    <w:rsid w:val="001E3300"/>
    <w:rsid w:val="001E3565"/>
    <w:rsid w:val="001E3830"/>
    <w:rsid w:val="001E55C0"/>
    <w:rsid w:val="001E6549"/>
    <w:rsid w:val="001E67F1"/>
    <w:rsid w:val="001E6D78"/>
    <w:rsid w:val="001F126E"/>
    <w:rsid w:val="001F15AD"/>
    <w:rsid w:val="001F22B6"/>
    <w:rsid w:val="001F3517"/>
    <w:rsid w:val="001F359B"/>
    <w:rsid w:val="001F3921"/>
    <w:rsid w:val="001F4E38"/>
    <w:rsid w:val="001F605B"/>
    <w:rsid w:val="002013A3"/>
    <w:rsid w:val="002025E7"/>
    <w:rsid w:val="00202911"/>
    <w:rsid w:val="00205601"/>
    <w:rsid w:val="0020572F"/>
    <w:rsid w:val="00207BED"/>
    <w:rsid w:val="0021021E"/>
    <w:rsid w:val="00213F93"/>
    <w:rsid w:val="002151E6"/>
    <w:rsid w:val="00215CB9"/>
    <w:rsid w:val="00215E33"/>
    <w:rsid w:val="002163C2"/>
    <w:rsid w:val="00217111"/>
    <w:rsid w:val="00217452"/>
    <w:rsid w:val="00226152"/>
    <w:rsid w:val="00227116"/>
    <w:rsid w:val="00227BFE"/>
    <w:rsid w:val="0023034D"/>
    <w:rsid w:val="002337DE"/>
    <w:rsid w:val="00235D17"/>
    <w:rsid w:val="00236A70"/>
    <w:rsid w:val="00236B6F"/>
    <w:rsid w:val="00243B40"/>
    <w:rsid w:val="00243D43"/>
    <w:rsid w:val="002449B8"/>
    <w:rsid w:val="00244BC8"/>
    <w:rsid w:val="0024530E"/>
    <w:rsid w:val="00245C2C"/>
    <w:rsid w:val="0024687D"/>
    <w:rsid w:val="00250096"/>
    <w:rsid w:val="00250A5F"/>
    <w:rsid w:val="002516BE"/>
    <w:rsid w:val="00255CAF"/>
    <w:rsid w:val="00255CEB"/>
    <w:rsid w:val="0025648D"/>
    <w:rsid w:val="00257E4C"/>
    <w:rsid w:val="0026097F"/>
    <w:rsid w:val="0026143D"/>
    <w:rsid w:val="00267029"/>
    <w:rsid w:val="00271F0D"/>
    <w:rsid w:val="00274FB4"/>
    <w:rsid w:val="002762BE"/>
    <w:rsid w:val="0027729A"/>
    <w:rsid w:val="0028083A"/>
    <w:rsid w:val="00280893"/>
    <w:rsid w:val="00280E3D"/>
    <w:rsid w:val="002823FF"/>
    <w:rsid w:val="0028314D"/>
    <w:rsid w:val="00283D69"/>
    <w:rsid w:val="002840D4"/>
    <w:rsid w:val="002849B4"/>
    <w:rsid w:val="00285C79"/>
    <w:rsid w:val="0028687B"/>
    <w:rsid w:val="00286DCA"/>
    <w:rsid w:val="0029461E"/>
    <w:rsid w:val="00294853"/>
    <w:rsid w:val="00295E4C"/>
    <w:rsid w:val="00296D3D"/>
    <w:rsid w:val="002A0C4D"/>
    <w:rsid w:val="002A122B"/>
    <w:rsid w:val="002A1528"/>
    <w:rsid w:val="002A265C"/>
    <w:rsid w:val="002A28CD"/>
    <w:rsid w:val="002A4646"/>
    <w:rsid w:val="002A4796"/>
    <w:rsid w:val="002A4E20"/>
    <w:rsid w:val="002A5441"/>
    <w:rsid w:val="002A5E6B"/>
    <w:rsid w:val="002A7A5E"/>
    <w:rsid w:val="002B059F"/>
    <w:rsid w:val="002B1F1B"/>
    <w:rsid w:val="002B2580"/>
    <w:rsid w:val="002B350A"/>
    <w:rsid w:val="002B3EB0"/>
    <w:rsid w:val="002B415F"/>
    <w:rsid w:val="002B429A"/>
    <w:rsid w:val="002B5B53"/>
    <w:rsid w:val="002B5F39"/>
    <w:rsid w:val="002B610E"/>
    <w:rsid w:val="002B6479"/>
    <w:rsid w:val="002B77C6"/>
    <w:rsid w:val="002C0830"/>
    <w:rsid w:val="002C10E6"/>
    <w:rsid w:val="002C4CC5"/>
    <w:rsid w:val="002C52A7"/>
    <w:rsid w:val="002C5944"/>
    <w:rsid w:val="002C5B43"/>
    <w:rsid w:val="002C7177"/>
    <w:rsid w:val="002C729D"/>
    <w:rsid w:val="002C7464"/>
    <w:rsid w:val="002D26D3"/>
    <w:rsid w:val="002D2B21"/>
    <w:rsid w:val="002D5A1B"/>
    <w:rsid w:val="002D5BFC"/>
    <w:rsid w:val="002D5E3F"/>
    <w:rsid w:val="002D5FBC"/>
    <w:rsid w:val="002D6952"/>
    <w:rsid w:val="002D76E0"/>
    <w:rsid w:val="002E0185"/>
    <w:rsid w:val="002E0E6A"/>
    <w:rsid w:val="002E1962"/>
    <w:rsid w:val="002E1E63"/>
    <w:rsid w:val="002E2987"/>
    <w:rsid w:val="002E5DFA"/>
    <w:rsid w:val="002E5F65"/>
    <w:rsid w:val="002E5F8B"/>
    <w:rsid w:val="002E60DE"/>
    <w:rsid w:val="002E6604"/>
    <w:rsid w:val="002E6924"/>
    <w:rsid w:val="002E6BA4"/>
    <w:rsid w:val="002E7E22"/>
    <w:rsid w:val="002F4351"/>
    <w:rsid w:val="002F4646"/>
    <w:rsid w:val="002F4988"/>
    <w:rsid w:val="002F4E20"/>
    <w:rsid w:val="002F56D8"/>
    <w:rsid w:val="002F56DE"/>
    <w:rsid w:val="002F5B2A"/>
    <w:rsid w:val="002F6DB8"/>
    <w:rsid w:val="002F74DF"/>
    <w:rsid w:val="002F7AB7"/>
    <w:rsid w:val="003020B6"/>
    <w:rsid w:val="00302E7F"/>
    <w:rsid w:val="00305D98"/>
    <w:rsid w:val="00307635"/>
    <w:rsid w:val="00307820"/>
    <w:rsid w:val="00313C60"/>
    <w:rsid w:val="00314743"/>
    <w:rsid w:val="00315429"/>
    <w:rsid w:val="0031558D"/>
    <w:rsid w:val="00316996"/>
    <w:rsid w:val="00320307"/>
    <w:rsid w:val="00320F03"/>
    <w:rsid w:val="0032101D"/>
    <w:rsid w:val="003220D9"/>
    <w:rsid w:val="00322E61"/>
    <w:rsid w:val="0032304C"/>
    <w:rsid w:val="00324BCD"/>
    <w:rsid w:val="00324F20"/>
    <w:rsid w:val="0032624A"/>
    <w:rsid w:val="003274C8"/>
    <w:rsid w:val="00327D88"/>
    <w:rsid w:val="00327E22"/>
    <w:rsid w:val="00330D5C"/>
    <w:rsid w:val="003314D9"/>
    <w:rsid w:val="0033341D"/>
    <w:rsid w:val="00334B7D"/>
    <w:rsid w:val="003352C6"/>
    <w:rsid w:val="00336229"/>
    <w:rsid w:val="003445E0"/>
    <w:rsid w:val="0034712F"/>
    <w:rsid w:val="00351C71"/>
    <w:rsid w:val="0035317E"/>
    <w:rsid w:val="003536AC"/>
    <w:rsid w:val="003542E1"/>
    <w:rsid w:val="00354B6F"/>
    <w:rsid w:val="00355182"/>
    <w:rsid w:val="00355664"/>
    <w:rsid w:val="003563A9"/>
    <w:rsid w:val="00357A92"/>
    <w:rsid w:val="00357BE4"/>
    <w:rsid w:val="003608D7"/>
    <w:rsid w:val="00363249"/>
    <w:rsid w:val="00363F1B"/>
    <w:rsid w:val="0036656B"/>
    <w:rsid w:val="00367ED7"/>
    <w:rsid w:val="00373BDC"/>
    <w:rsid w:val="0037471E"/>
    <w:rsid w:val="0037475D"/>
    <w:rsid w:val="003752BC"/>
    <w:rsid w:val="00375510"/>
    <w:rsid w:val="00384396"/>
    <w:rsid w:val="0038457E"/>
    <w:rsid w:val="00385D0B"/>
    <w:rsid w:val="0038725C"/>
    <w:rsid w:val="003874AD"/>
    <w:rsid w:val="0039082F"/>
    <w:rsid w:val="003912FF"/>
    <w:rsid w:val="0039693D"/>
    <w:rsid w:val="003A0AB3"/>
    <w:rsid w:val="003A0EAD"/>
    <w:rsid w:val="003A0F02"/>
    <w:rsid w:val="003A12A0"/>
    <w:rsid w:val="003A2491"/>
    <w:rsid w:val="003A3B7D"/>
    <w:rsid w:val="003A400E"/>
    <w:rsid w:val="003A43DE"/>
    <w:rsid w:val="003A456F"/>
    <w:rsid w:val="003A47D9"/>
    <w:rsid w:val="003A584F"/>
    <w:rsid w:val="003A6556"/>
    <w:rsid w:val="003A66B7"/>
    <w:rsid w:val="003B0600"/>
    <w:rsid w:val="003B0B33"/>
    <w:rsid w:val="003B16FF"/>
    <w:rsid w:val="003B1774"/>
    <w:rsid w:val="003B1A19"/>
    <w:rsid w:val="003B1D23"/>
    <w:rsid w:val="003B1DE9"/>
    <w:rsid w:val="003B49F4"/>
    <w:rsid w:val="003B58CD"/>
    <w:rsid w:val="003B7436"/>
    <w:rsid w:val="003C14A1"/>
    <w:rsid w:val="003D137D"/>
    <w:rsid w:val="003D5043"/>
    <w:rsid w:val="003D5F1D"/>
    <w:rsid w:val="003D63A2"/>
    <w:rsid w:val="003D6A8C"/>
    <w:rsid w:val="003D6ABF"/>
    <w:rsid w:val="003D6C7B"/>
    <w:rsid w:val="003D6FB8"/>
    <w:rsid w:val="003E0E27"/>
    <w:rsid w:val="003E2C31"/>
    <w:rsid w:val="003E2C66"/>
    <w:rsid w:val="003E2D75"/>
    <w:rsid w:val="003E34CB"/>
    <w:rsid w:val="003E47CD"/>
    <w:rsid w:val="003E513C"/>
    <w:rsid w:val="003E5311"/>
    <w:rsid w:val="003E7AFA"/>
    <w:rsid w:val="003F0737"/>
    <w:rsid w:val="003F3951"/>
    <w:rsid w:val="003F664C"/>
    <w:rsid w:val="003F7C48"/>
    <w:rsid w:val="003F7E6A"/>
    <w:rsid w:val="0040152C"/>
    <w:rsid w:val="00401653"/>
    <w:rsid w:val="0040321E"/>
    <w:rsid w:val="00405556"/>
    <w:rsid w:val="00405D48"/>
    <w:rsid w:val="00405E42"/>
    <w:rsid w:val="00407F94"/>
    <w:rsid w:val="00411536"/>
    <w:rsid w:val="00412AFC"/>
    <w:rsid w:val="00415E10"/>
    <w:rsid w:val="00416EF6"/>
    <w:rsid w:val="00417E75"/>
    <w:rsid w:val="004209DC"/>
    <w:rsid w:val="004215C8"/>
    <w:rsid w:val="00421E91"/>
    <w:rsid w:val="00423123"/>
    <w:rsid w:val="0042349B"/>
    <w:rsid w:val="00424D96"/>
    <w:rsid w:val="00426FB7"/>
    <w:rsid w:val="00427072"/>
    <w:rsid w:val="00427EDA"/>
    <w:rsid w:val="00427EE4"/>
    <w:rsid w:val="0043161D"/>
    <w:rsid w:val="00432B24"/>
    <w:rsid w:val="00433335"/>
    <w:rsid w:val="00433B9A"/>
    <w:rsid w:val="00434006"/>
    <w:rsid w:val="00441CD9"/>
    <w:rsid w:val="0044355A"/>
    <w:rsid w:val="004452A5"/>
    <w:rsid w:val="004455E3"/>
    <w:rsid w:val="004459CA"/>
    <w:rsid w:val="004509D6"/>
    <w:rsid w:val="00451366"/>
    <w:rsid w:val="004514A4"/>
    <w:rsid w:val="0045265F"/>
    <w:rsid w:val="00454DA5"/>
    <w:rsid w:val="004566F7"/>
    <w:rsid w:val="00457630"/>
    <w:rsid w:val="004601CA"/>
    <w:rsid w:val="004612C9"/>
    <w:rsid w:val="00464277"/>
    <w:rsid w:val="00464A17"/>
    <w:rsid w:val="00465B6A"/>
    <w:rsid w:val="00466822"/>
    <w:rsid w:val="00467489"/>
    <w:rsid w:val="00471899"/>
    <w:rsid w:val="00473DC4"/>
    <w:rsid w:val="00475AB8"/>
    <w:rsid w:val="00480CDE"/>
    <w:rsid w:val="0048300B"/>
    <w:rsid w:val="004845AE"/>
    <w:rsid w:val="004861EC"/>
    <w:rsid w:val="004870C7"/>
    <w:rsid w:val="0048783F"/>
    <w:rsid w:val="00491DEE"/>
    <w:rsid w:val="0049209B"/>
    <w:rsid w:val="00492AFA"/>
    <w:rsid w:val="0049311B"/>
    <w:rsid w:val="0049387F"/>
    <w:rsid w:val="00494CFE"/>
    <w:rsid w:val="00494FD6"/>
    <w:rsid w:val="00497BBC"/>
    <w:rsid w:val="00497DFE"/>
    <w:rsid w:val="004A0381"/>
    <w:rsid w:val="004A0B50"/>
    <w:rsid w:val="004A4C82"/>
    <w:rsid w:val="004A4F49"/>
    <w:rsid w:val="004A512C"/>
    <w:rsid w:val="004A55A1"/>
    <w:rsid w:val="004B0AE8"/>
    <w:rsid w:val="004B0C15"/>
    <w:rsid w:val="004B0C6D"/>
    <w:rsid w:val="004B19B9"/>
    <w:rsid w:val="004B1D45"/>
    <w:rsid w:val="004B1F0E"/>
    <w:rsid w:val="004B29CB"/>
    <w:rsid w:val="004B3D30"/>
    <w:rsid w:val="004B5711"/>
    <w:rsid w:val="004B7D0E"/>
    <w:rsid w:val="004C3F42"/>
    <w:rsid w:val="004C6B58"/>
    <w:rsid w:val="004C7743"/>
    <w:rsid w:val="004D1CC1"/>
    <w:rsid w:val="004D34FC"/>
    <w:rsid w:val="004D3FF5"/>
    <w:rsid w:val="004D44B8"/>
    <w:rsid w:val="004D4563"/>
    <w:rsid w:val="004D47CC"/>
    <w:rsid w:val="004D5DFF"/>
    <w:rsid w:val="004D6E79"/>
    <w:rsid w:val="004E070A"/>
    <w:rsid w:val="004E159C"/>
    <w:rsid w:val="004E20E3"/>
    <w:rsid w:val="004E4BDF"/>
    <w:rsid w:val="004E504F"/>
    <w:rsid w:val="004E7229"/>
    <w:rsid w:val="004F041C"/>
    <w:rsid w:val="004F06C6"/>
    <w:rsid w:val="004F16BC"/>
    <w:rsid w:val="004F2278"/>
    <w:rsid w:val="004F22BD"/>
    <w:rsid w:val="004F2CDC"/>
    <w:rsid w:val="004F47B6"/>
    <w:rsid w:val="004F6499"/>
    <w:rsid w:val="004F6C0E"/>
    <w:rsid w:val="00502E57"/>
    <w:rsid w:val="00503B8A"/>
    <w:rsid w:val="00506659"/>
    <w:rsid w:val="00506DE1"/>
    <w:rsid w:val="00506E83"/>
    <w:rsid w:val="00506ECC"/>
    <w:rsid w:val="00507010"/>
    <w:rsid w:val="0050715F"/>
    <w:rsid w:val="00507790"/>
    <w:rsid w:val="00511BF0"/>
    <w:rsid w:val="00513476"/>
    <w:rsid w:val="00513ABE"/>
    <w:rsid w:val="0051512C"/>
    <w:rsid w:val="005214FD"/>
    <w:rsid w:val="0052263A"/>
    <w:rsid w:val="00522B45"/>
    <w:rsid w:val="00523AC8"/>
    <w:rsid w:val="00526167"/>
    <w:rsid w:val="0052777B"/>
    <w:rsid w:val="00530A76"/>
    <w:rsid w:val="005317CE"/>
    <w:rsid w:val="00531C67"/>
    <w:rsid w:val="005322CC"/>
    <w:rsid w:val="005324DC"/>
    <w:rsid w:val="005328A4"/>
    <w:rsid w:val="00532C65"/>
    <w:rsid w:val="005343F2"/>
    <w:rsid w:val="00536780"/>
    <w:rsid w:val="00536811"/>
    <w:rsid w:val="00543A8D"/>
    <w:rsid w:val="0054563D"/>
    <w:rsid w:val="005459F7"/>
    <w:rsid w:val="00547F64"/>
    <w:rsid w:val="00550C20"/>
    <w:rsid w:val="00551464"/>
    <w:rsid w:val="00553D7B"/>
    <w:rsid w:val="00553DB0"/>
    <w:rsid w:val="005546F5"/>
    <w:rsid w:val="00554BED"/>
    <w:rsid w:val="00555780"/>
    <w:rsid w:val="0055703E"/>
    <w:rsid w:val="005570AA"/>
    <w:rsid w:val="005600B5"/>
    <w:rsid w:val="00560912"/>
    <w:rsid w:val="00562AEA"/>
    <w:rsid w:val="0056582C"/>
    <w:rsid w:val="00565D13"/>
    <w:rsid w:val="00565FD5"/>
    <w:rsid w:val="0056611F"/>
    <w:rsid w:val="0056794B"/>
    <w:rsid w:val="0057011D"/>
    <w:rsid w:val="005745F9"/>
    <w:rsid w:val="005747CA"/>
    <w:rsid w:val="00574D86"/>
    <w:rsid w:val="0057520B"/>
    <w:rsid w:val="0057631D"/>
    <w:rsid w:val="00577948"/>
    <w:rsid w:val="005812BE"/>
    <w:rsid w:val="005833C9"/>
    <w:rsid w:val="005853A2"/>
    <w:rsid w:val="00585C7E"/>
    <w:rsid w:val="00586D8C"/>
    <w:rsid w:val="00587C29"/>
    <w:rsid w:val="00592908"/>
    <w:rsid w:val="0059379F"/>
    <w:rsid w:val="00595B69"/>
    <w:rsid w:val="00596C81"/>
    <w:rsid w:val="00596EFB"/>
    <w:rsid w:val="00596FBE"/>
    <w:rsid w:val="005A03AA"/>
    <w:rsid w:val="005A0B1E"/>
    <w:rsid w:val="005A1402"/>
    <w:rsid w:val="005A20C5"/>
    <w:rsid w:val="005A3000"/>
    <w:rsid w:val="005A3E6C"/>
    <w:rsid w:val="005A4A44"/>
    <w:rsid w:val="005A6CEB"/>
    <w:rsid w:val="005A7406"/>
    <w:rsid w:val="005B01F6"/>
    <w:rsid w:val="005B044C"/>
    <w:rsid w:val="005B0FA8"/>
    <w:rsid w:val="005B209D"/>
    <w:rsid w:val="005B367A"/>
    <w:rsid w:val="005B5A1B"/>
    <w:rsid w:val="005B69F4"/>
    <w:rsid w:val="005B7599"/>
    <w:rsid w:val="005B78B4"/>
    <w:rsid w:val="005B7AA3"/>
    <w:rsid w:val="005B7B52"/>
    <w:rsid w:val="005B7DDC"/>
    <w:rsid w:val="005C67FB"/>
    <w:rsid w:val="005C6C41"/>
    <w:rsid w:val="005C7C67"/>
    <w:rsid w:val="005D0FFE"/>
    <w:rsid w:val="005D30A9"/>
    <w:rsid w:val="005D5CA0"/>
    <w:rsid w:val="005D5D8C"/>
    <w:rsid w:val="005E1633"/>
    <w:rsid w:val="005E4703"/>
    <w:rsid w:val="005E4AFF"/>
    <w:rsid w:val="005E62A9"/>
    <w:rsid w:val="005E7335"/>
    <w:rsid w:val="005F1B48"/>
    <w:rsid w:val="005F1D23"/>
    <w:rsid w:val="005F20D2"/>
    <w:rsid w:val="005F26A1"/>
    <w:rsid w:val="005F33BB"/>
    <w:rsid w:val="005F500F"/>
    <w:rsid w:val="005F5551"/>
    <w:rsid w:val="005F5EEA"/>
    <w:rsid w:val="005F6EB0"/>
    <w:rsid w:val="006009D5"/>
    <w:rsid w:val="006009FA"/>
    <w:rsid w:val="006022BC"/>
    <w:rsid w:val="00603499"/>
    <w:rsid w:val="00603FAC"/>
    <w:rsid w:val="00604165"/>
    <w:rsid w:val="00604DD7"/>
    <w:rsid w:val="006051F2"/>
    <w:rsid w:val="00611F28"/>
    <w:rsid w:val="0061210F"/>
    <w:rsid w:val="0061300B"/>
    <w:rsid w:val="006134A3"/>
    <w:rsid w:val="00613CA9"/>
    <w:rsid w:val="006149A8"/>
    <w:rsid w:val="00614B58"/>
    <w:rsid w:val="006152FB"/>
    <w:rsid w:val="00615424"/>
    <w:rsid w:val="006173B6"/>
    <w:rsid w:val="0061799A"/>
    <w:rsid w:val="00624946"/>
    <w:rsid w:val="006259A4"/>
    <w:rsid w:val="00625A8A"/>
    <w:rsid w:val="0062697B"/>
    <w:rsid w:val="00626AF0"/>
    <w:rsid w:val="00630209"/>
    <w:rsid w:val="00630906"/>
    <w:rsid w:val="00636E91"/>
    <w:rsid w:val="0064323B"/>
    <w:rsid w:val="00643746"/>
    <w:rsid w:val="006439DE"/>
    <w:rsid w:val="00646858"/>
    <w:rsid w:val="0065137B"/>
    <w:rsid w:val="00653074"/>
    <w:rsid w:val="00653562"/>
    <w:rsid w:val="00653CB0"/>
    <w:rsid w:val="00654067"/>
    <w:rsid w:val="0065529A"/>
    <w:rsid w:val="0066016D"/>
    <w:rsid w:val="0066068E"/>
    <w:rsid w:val="006639AD"/>
    <w:rsid w:val="00664F5C"/>
    <w:rsid w:val="00667C82"/>
    <w:rsid w:val="00667CB7"/>
    <w:rsid w:val="00671015"/>
    <w:rsid w:val="006711D7"/>
    <w:rsid w:val="006746BC"/>
    <w:rsid w:val="00675C24"/>
    <w:rsid w:val="00676015"/>
    <w:rsid w:val="006762D7"/>
    <w:rsid w:val="00676867"/>
    <w:rsid w:val="006832DB"/>
    <w:rsid w:val="006855DE"/>
    <w:rsid w:val="00687E5C"/>
    <w:rsid w:val="006916AE"/>
    <w:rsid w:val="006925D8"/>
    <w:rsid w:val="0069382A"/>
    <w:rsid w:val="00696D90"/>
    <w:rsid w:val="006A0CB3"/>
    <w:rsid w:val="006A2FB6"/>
    <w:rsid w:val="006A490A"/>
    <w:rsid w:val="006A537D"/>
    <w:rsid w:val="006A5712"/>
    <w:rsid w:val="006A5A7C"/>
    <w:rsid w:val="006A64F7"/>
    <w:rsid w:val="006A65F0"/>
    <w:rsid w:val="006A6FD6"/>
    <w:rsid w:val="006A7F73"/>
    <w:rsid w:val="006B0E85"/>
    <w:rsid w:val="006B150B"/>
    <w:rsid w:val="006B3BAA"/>
    <w:rsid w:val="006B419A"/>
    <w:rsid w:val="006C0796"/>
    <w:rsid w:val="006C21C1"/>
    <w:rsid w:val="006C21E3"/>
    <w:rsid w:val="006C2D16"/>
    <w:rsid w:val="006C2ED4"/>
    <w:rsid w:val="006C4C3A"/>
    <w:rsid w:val="006C66C4"/>
    <w:rsid w:val="006C67AF"/>
    <w:rsid w:val="006D281A"/>
    <w:rsid w:val="006D4065"/>
    <w:rsid w:val="006D415D"/>
    <w:rsid w:val="006D4367"/>
    <w:rsid w:val="006D65D5"/>
    <w:rsid w:val="006D6BCB"/>
    <w:rsid w:val="006D6DB9"/>
    <w:rsid w:val="006D7C11"/>
    <w:rsid w:val="006D7CE4"/>
    <w:rsid w:val="006E04E8"/>
    <w:rsid w:val="006E1443"/>
    <w:rsid w:val="006E174A"/>
    <w:rsid w:val="006E3CDE"/>
    <w:rsid w:val="006E4058"/>
    <w:rsid w:val="006E7622"/>
    <w:rsid w:val="006E767C"/>
    <w:rsid w:val="006E7BAD"/>
    <w:rsid w:val="006F031E"/>
    <w:rsid w:val="006F2EF1"/>
    <w:rsid w:val="006F4461"/>
    <w:rsid w:val="006F4D69"/>
    <w:rsid w:val="006F5DCC"/>
    <w:rsid w:val="006F6BE0"/>
    <w:rsid w:val="006F7E9D"/>
    <w:rsid w:val="00700D18"/>
    <w:rsid w:val="0070117D"/>
    <w:rsid w:val="00701F34"/>
    <w:rsid w:val="00701FFF"/>
    <w:rsid w:val="00703240"/>
    <w:rsid w:val="007067D8"/>
    <w:rsid w:val="007075BF"/>
    <w:rsid w:val="00707D5E"/>
    <w:rsid w:val="00710020"/>
    <w:rsid w:val="00712B97"/>
    <w:rsid w:val="0071370F"/>
    <w:rsid w:val="00714D75"/>
    <w:rsid w:val="00716893"/>
    <w:rsid w:val="00717093"/>
    <w:rsid w:val="007170F7"/>
    <w:rsid w:val="007174D4"/>
    <w:rsid w:val="0072063C"/>
    <w:rsid w:val="00720BFF"/>
    <w:rsid w:val="00720E35"/>
    <w:rsid w:val="00723B6B"/>
    <w:rsid w:val="00726227"/>
    <w:rsid w:val="0072624C"/>
    <w:rsid w:val="00726438"/>
    <w:rsid w:val="00726902"/>
    <w:rsid w:val="00726B04"/>
    <w:rsid w:val="00726D96"/>
    <w:rsid w:val="00726E19"/>
    <w:rsid w:val="007270DA"/>
    <w:rsid w:val="0072768F"/>
    <w:rsid w:val="00727A84"/>
    <w:rsid w:val="00731D18"/>
    <w:rsid w:val="007339CC"/>
    <w:rsid w:val="007346A7"/>
    <w:rsid w:val="00734D29"/>
    <w:rsid w:val="007370F8"/>
    <w:rsid w:val="0074157A"/>
    <w:rsid w:val="00741734"/>
    <w:rsid w:val="007417A9"/>
    <w:rsid w:val="00741FBB"/>
    <w:rsid w:val="00742310"/>
    <w:rsid w:val="00742730"/>
    <w:rsid w:val="0074344C"/>
    <w:rsid w:val="00744007"/>
    <w:rsid w:val="0074537B"/>
    <w:rsid w:val="00745904"/>
    <w:rsid w:val="00745F95"/>
    <w:rsid w:val="00746F7A"/>
    <w:rsid w:val="00747893"/>
    <w:rsid w:val="00750045"/>
    <w:rsid w:val="007501B6"/>
    <w:rsid w:val="00750A28"/>
    <w:rsid w:val="00750A9F"/>
    <w:rsid w:val="007553EC"/>
    <w:rsid w:val="007553F5"/>
    <w:rsid w:val="00756FF2"/>
    <w:rsid w:val="00760D32"/>
    <w:rsid w:val="00761BA3"/>
    <w:rsid w:val="00762F10"/>
    <w:rsid w:val="00763F32"/>
    <w:rsid w:val="007651D8"/>
    <w:rsid w:val="0076757F"/>
    <w:rsid w:val="00767F9D"/>
    <w:rsid w:val="0077019D"/>
    <w:rsid w:val="00771739"/>
    <w:rsid w:val="00774EF8"/>
    <w:rsid w:val="0077687E"/>
    <w:rsid w:val="0077694C"/>
    <w:rsid w:val="00776C1A"/>
    <w:rsid w:val="00777F70"/>
    <w:rsid w:val="00780A73"/>
    <w:rsid w:val="007827D7"/>
    <w:rsid w:val="00783031"/>
    <w:rsid w:val="00783589"/>
    <w:rsid w:val="00783E5D"/>
    <w:rsid w:val="007841ED"/>
    <w:rsid w:val="00784A7F"/>
    <w:rsid w:val="00784F47"/>
    <w:rsid w:val="0078544C"/>
    <w:rsid w:val="00785792"/>
    <w:rsid w:val="007858EA"/>
    <w:rsid w:val="007900C6"/>
    <w:rsid w:val="0079021F"/>
    <w:rsid w:val="00790E7C"/>
    <w:rsid w:val="00792B19"/>
    <w:rsid w:val="007945AE"/>
    <w:rsid w:val="0079511E"/>
    <w:rsid w:val="00795B4A"/>
    <w:rsid w:val="0079719F"/>
    <w:rsid w:val="00797483"/>
    <w:rsid w:val="007A208D"/>
    <w:rsid w:val="007A23EC"/>
    <w:rsid w:val="007A2EEE"/>
    <w:rsid w:val="007A3193"/>
    <w:rsid w:val="007A6C45"/>
    <w:rsid w:val="007A7CDB"/>
    <w:rsid w:val="007B0244"/>
    <w:rsid w:val="007B0378"/>
    <w:rsid w:val="007B24A3"/>
    <w:rsid w:val="007B3962"/>
    <w:rsid w:val="007B4ECB"/>
    <w:rsid w:val="007B51B8"/>
    <w:rsid w:val="007B5475"/>
    <w:rsid w:val="007B7030"/>
    <w:rsid w:val="007B7138"/>
    <w:rsid w:val="007C1956"/>
    <w:rsid w:val="007C3614"/>
    <w:rsid w:val="007C3DB1"/>
    <w:rsid w:val="007C4494"/>
    <w:rsid w:val="007D449E"/>
    <w:rsid w:val="007D55BD"/>
    <w:rsid w:val="007D5DBD"/>
    <w:rsid w:val="007D6C2C"/>
    <w:rsid w:val="007D6FDE"/>
    <w:rsid w:val="007E170C"/>
    <w:rsid w:val="007E1777"/>
    <w:rsid w:val="007E33EB"/>
    <w:rsid w:val="007F0C63"/>
    <w:rsid w:val="007F1227"/>
    <w:rsid w:val="007F1551"/>
    <w:rsid w:val="007F1CA4"/>
    <w:rsid w:val="007F24E5"/>
    <w:rsid w:val="007F34CB"/>
    <w:rsid w:val="007F4F62"/>
    <w:rsid w:val="007F66A7"/>
    <w:rsid w:val="00800B65"/>
    <w:rsid w:val="008038C4"/>
    <w:rsid w:val="00803C6E"/>
    <w:rsid w:val="00804672"/>
    <w:rsid w:val="0080478A"/>
    <w:rsid w:val="00806EB9"/>
    <w:rsid w:val="0081032C"/>
    <w:rsid w:val="0081194F"/>
    <w:rsid w:val="00812859"/>
    <w:rsid w:val="00812A9E"/>
    <w:rsid w:val="00812AA1"/>
    <w:rsid w:val="00812D27"/>
    <w:rsid w:val="00812EA7"/>
    <w:rsid w:val="0081780B"/>
    <w:rsid w:val="00821E9D"/>
    <w:rsid w:val="00826631"/>
    <w:rsid w:val="0083136A"/>
    <w:rsid w:val="00831719"/>
    <w:rsid w:val="00831990"/>
    <w:rsid w:val="00831FCF"/>
    <w:rsid w:val="00833CDF"/>
    <w:rsid w:val="00833E9F"/>
    <w:rsid w:val="0083480B"/>
    <w:rsid w:val="00837920"/>
    <w:rsid w:val="00837D6E"/>
    <w:rsid w:val="008400B6"/>
    <w:rsid w:val="0084308B"/>
    <w:rsid w:val="008442EE"/>
    <w:rsid w:val="00844743"/>
    <w:rsid w:val="00844A31"/>
    <w:rsid w:val="00846C80"/>
    <w:rsid w:val="00847D34"/>
    <w:rsid w:val="00850063"/>
    <w:rsid w:val="00851A02"/>
    <w:rsid w:val="008524B6"/>
    <w:rsid w:val="008529A3"/>
    <w:rsid w:val="00853D3C"/>
    <w:rsid w:val="00853EE8"/>
    <w:rsid w:val="00854A2F"/>
    <w:rsid w:val="00857360"/>
    <w:rsid w:val="00860D35"/>
    <w:rsid w:val="0086202E"/>
    <w:rsid w:val="00864C24"/>
    <w:rsid w:val="00866A56"/>
    <w:rsid w:val="008674A7"/>
    <w:rsid w:val="00867EEE"/>
    <w:rsid w:val="008700C6"/>
    <w:rsid w:val="008711E9"/>
    <w:rsid w:val="00872F3B"/>
    <w:rsid w:val="008731CE"/>
    <w:rsid w:val="008735BE"/>
    <w:rsid w:val="00876873"/>
    <w:rsid w:val="00881B9D"/>
    <w:rsid w:val="008829F3"/>
    <w:rsid w:val="00882AEE"/>
    <w:rsid w:val="0088686A"/>
    <w:rsid w:val="0088690A"/>
    <w:rsid w:val="00886B39"/>
    <w:rsid w:val="008874DF"/>
    <w:rsid w:val="00887BA6"/>
    <w:rsid w:val="00890164"/>
    <w:rsid w:val="00891369"/>
    <w:rsid w:val="00891805"/>
    <w:rsid w:val="00893301"/>
    <w:rsid w:val="00894CE5"/>
    <w:rsid w:val="0089553E"/>
    <w:rsid w:val="00896365"/>
    <w:rsid w:val="008963D2"/>
    <w:rsid w:val="00897796"/>
    <w:rsid w:val="008A00D0"/>
    <w:rsid w:val="008A288B"/>
    <w:rsid w:val="008A337F"/>
    <w:rsid w:val="008A3752"/>
    <w:rsid w:val="008A45CD"/>
    <w:rsid w:val="008A526B"/>
    <w:rsid w:val="008A5A97"/>
    <w:rsid w:val="008A779F"/>
    <w:rsid w:val="008A7933"/>
    <w:rsid w:val="008B071D"/>
    <w:rsid w:val="008B1300"/>
    <w:rsid w:val="008B1944"/>
    <w:rsid w:val="008B2872"/>
    <w:rsid w:val="008B3754"/>
    <w:rsid w:val="008B4FF2"/>
    <w:rsid w:val="008B65C3"/>
    <w:rsid w:val="008B6726"/>
    <w:rsid w:val="008C118F"/>
    <w:rsid w:val="008C674B"/>
    <w:rsid w:val="008C73C6"/>
    <w:rsid w:val="008D0694"/>
    <w:rsid w:val="008D0A96"/>
    <w:rsid w:val="008D1A02"/>
    <w:rsid w:val="008D2595"/>
    <w:rsid w:val="008D2A67"/>
    <w:rsid w:val="008D3343"/>
    <w:rsid w:val="008D5D05"/>
    <w:rsid w:val="008D5DE4"/>
    <w:rsid w:val="008D60A8"/>
    <w:rsid w:val="008D699C"/>
    <w:rsid w:val="008D6FFE"/>
    <w:rsid w:val="008D7A58"/>
    <w:rsid w:val="008E0118"/>
    <w:rsid w:val="008E01B6"/>
    <w:rsid w:val="008E2103"/>
    <w:rsid w:val="008E35DD"/>
    <w:rsid w:val="008E39BA"/>
    <w:rsid w:val="008E5019"/>
    <w:rsid w:val="008E5124"/>
    <w:rsid w:val="008E5278"/>
    <w:rsid w:val="008E67C1"/>
    <w:rsid w:val="008E6D7E"/>
    <w:rsid w:val="008E7239"/>
    <w:rsid w:val="008E7F12"/>
    <w:rsid w:val="008F301E"/>
    <w:rsid w:val="008F325C"/>
    <w:rsid w:val="008F5DBF"/>
    <w:rsid w:val="008F6912"/>
    <w:rsid w:val="0090257E"/>
    <w:rsid w:val="009039E0"/>
    <w:rsid w:val="00906236"/>
    <w:rsid w:val="00907FA1"/>
    <w:rsid w:val="00910689"/>
    <w:rsid w:val="00914438"/>
    <w:rsid w:val="0091478E"/>
    <w:rsid w:val="00916BCF"/>
    <w:rsid w:val="009170F4"/>
    <w:rsid w:val="009174EC"/>
    <w:rsid w:val="009179FD"/>
    <w:rsid w:val="00920B1D"/>
    <w:rsid w:val="009212BE"/>
    <w:rsid w:val="009215C8"/>
    <w:rsid w:val="00923213"/>
    <w:rsid w:val="009236DE"/>
    <w:rsid w:val="009238D6"/>
    <w:rsid w:val="00926638"/>
    <w:rsid w:val="00930EA3"/>
    <w:rsid w:val="00932AE7"/>
    <w:rsid w:val="00935353"/>
    <w:rsid w:val="0093603D"/>
    <w:rsid w:val="00943815"/>
    <w:rsid w:val="00943E99"/>
    <w:rsid w:val="0094468A"/>
    <w:rsid w:val="00944E87"/>
    <w:rsid w:val="009472DB"/>
    <w:rsid w:val="00950B68"/>
    <w:rsid w:val="009512B6"/>
    <w:rsid w:val="009520E7"/>
    <w:rsid w:val="00952923"/>
    <w:rsid w:val="009535C9"/>
    <w:rsid w:val="0095410E"/>
    <w:rsid w:val="00954E3D"/>
    <w:rsid w:val="00955C32"/>
    <w:rsid w:val="00957A6E"/>
    <w:rsid w:val="00960853"/>
    <w:rsid w:val="00962A0E"/>
    <w:rsid w:val="00966B9A"/>
    <w:rsid w:val="009676E2"/>
    <w:rsid w:val="00967FB9"/>
    <w:rsid w:val="0097086D"/>
    <w:rsid w:val="00972504"/>
    <w:rsid w:val="00974452"/>
    <w:rsid w:val="009763E5"/>
    <w:rsid w:val="009810F1"/>
    <w:rsid w:val="0098243F"/>
    <w:rsid w:val="0098525C"/>
    <w:rsid w:val="0098583F"/>
    <w:rsid w:val="00985E06"/>
    <w:rsid w:val="00985EB7"/>
    <w:rsid w:val="00987794"/>
    <w:rsid w:val="009904EC"/>
    <w:rsid w:val="0099062D"/>
    <w:rsid w:val="0099233C"/>
    <w:rsid w:val="00993951"/>
    <w:rsid w:val="0099495A"/>
    <w:rsid w:val="00996688"/>
    <w:rsid w:val="00996C28"/>
    <w:rsid w:val="009A02FC"/>
    <w:rsid w:val="009A070A"/>
    <w:rsid w:val="009A073C"/>
    <w:rsid w:val="009A170F"/>
    <w:rsid w:val="009A1FE7"/>
    <w:rsid w:val="009A2543"/>
    <w:rsid w:val="009A472E"/>
    <w:rsid w:val="009A494B"/>
    <w:rsid w:val="009A4EC9"/>
    <w:rsid w:val="009A6B7B"/>
    <w:rsid w:val="009B1F99"/>
    <w:rsid w:val="009B2EB9"/>
    <w:rsid w:val="009B333A"/>
    <w:rsid w:val="009B3CE4"/>
    <w:rsid w:val="009B3F53"/>
    <w:rsid w:val="009B43CC"/>
    <w:rsid w:val="009B452B"/>
    <w:rsid w:val="009B533F"/>
    <w:rsid w:val="009C0621"/>
    <w:rsid w:val="009C3A35"/>
    <w:rsid w:val="009C3BE0"/>
    <w:rsid w:val="009C3F05"/>
    <w:rsid w:val="009C4B15"/>
    <w:rsid w:val="009C58D8"/>
    <w:rsid w:val="009C5A92"/>
    <w:rsid w:val="009C63A4"/>
    <w:rsid w:val="009C6EB6"/>
    <w:rsid w:val="009C727D"/>
    <w:rsid w:val="009D1A1E"/>
    <w:rsid w:val="009D218A"/>
    <w:rsid w:val="009D3537"/>
    <w:rsid w:val="009D3D4A"/>
    <w:rsid w:val="009D41A9"/>
    <w:rsid w:val="009D4378"/>
    <w:rsid w:val="009D517E"/>
    <w:rsid w:val="009D5744"/>
    <w:rsid w:val="009D7A06"/>
    <w:rsid w:val="009E1999"/>
    <w:rsid w:val="009E308D"/>
    <w:rsid w:val="009E31ED"/>
    <w:rsid w:val="009E3373"/>
    <w:rsid w:val="009E53DE"/>
    <w:rsid w:val="009E5D35"/>
    <w:rsid w:val="009E67F4"/>
    <w:rsid w:val="009E78DA"/>
    <w:rsid w:val="009F206D"/>
    <w:rsid w:val="009F7EB9"/>
    <w:rsid w:val="00A02D9C"/>
    <w:rsid w:val="00A02EDA"/>
    <w:rsid w:val="00A037DA"/>
    <w:rsid w:val="00A03F69"/>
    <w:rsid w:val="00A0485C"/>
    <w:rsid w:val="00A04F32"/>
    <w:rsid w:val="00A05EBE"/>
    <w:rsid w:val="00A11FE5"/>
    <w:rsid w:val="00A137A6"/>
    <w:rsid w:val="00A14127"/>
    <w:rsid w:val="00A149B6"/>
    <w:rsid w:val="00A14F89"/>
    <w:rsid w:val="00A165D0"/>
    <w:rsid w:val="00A17E16"/>
    <w:rsid w:val="00A20BCC"/>
    <w:rsid w:val="00A21A6E"/>
    <w:rsid w:val="00A22769"/>
    <w:rsid w:val="00A229FC"/>
    <w:rsid w:val="00A2386F"/>
    <w:rsid w:val="00A26D54"/>
    <w:rsid w:val="00A2759D"/>
    <w:rsid w:val="00A2781B"/>
    <w:rsid w:val="00A30E7F"/>
    <w:rsid w:val="00A3117B"/>
    <w:rsid w:val="00A3336A"/>
    <w:rsid w:val="00A34526"/>
    <w:rsid w:val="00A34770"/>
    <w:rsid w:val="00A40399"/>
    <w:rsid w:val="00A403FB"/>
    <w:rsid w:val="00A41EC1"/>
    <w:rsid w:val="00A42082"/>
    <w:rsid w:val="00A44006"/>
    <w:rsid w:val="00A44E39"/>
    <w:rsid w:val="00A45A14"/>
    <w:rsid w:val="00A45B95"/>
    <w:rsid w:val="00A45BDA"/>
    <w:rsid w:val="00A4602A"/>
    <w:rsid w:val="00A46570"/>
    <w:rsid w:val="00A46577"/>
    <w:rsid w:val="00A47DD2"/>
    <w:rsid w:val="00A505A6"/>
    <w:rsid w:val="00A516CA"/>
    <w:rsid w:val="00A51F2D"/>
    <w:rsid w:val="00A53296"/>
    <w:rsid w:val="00A5348A"/>
    <w:rsid w:val="00A53EBE"/>
    <w:rsid w:val="00A54A87"/>
    <w:rsid w:val="00A54EAE"/>
    <w:rsid w:val="00A5555B"/>
    <w:rsid w:val="00A55731"/>
    <w:rsid w:val="00A55D30"/>
    <w:rsid w:val="00A563F3"/>
    <w:rsid w:val="00A569EA"/>
    <w:rsid w:val="00A56CF0"/>
    <w:rsid w:val="00A6133D"/>
    <w:rsid w:val="00A62656"/>
    <w:rsid w:val="00A629CB"/>
    <w:rsid w:val="00A62D35"/>
    <w:rsid w:val="00A63C15"/>
    <w:rsid w:val="00A63C8A"/>
    <w:rsid w:val="00A64871"/>
    <w:rsid w:val="00A6671F"/>
    <w:rsid w:val="00A66F53"/>
    <w:rsid w:val="00A70D57"/>
    <w:rsid w:val="00A71EAB"/>
    <w:rsid w:val="00A720A9"/>
    <w:rsid w:val="00A73C28"/>
    <w:rsid w:val="00A74C77"/>
    <w:rsid w:val="00A74CC8"/>
    <w:rsid w:val="00A75358"/>
    <w:rsid w:val="00A76C50"/>
    <w:rsid w:val="00A76DD9"/>
    <w:rsid w:val="00A802C0"/>
    <w:rsid w:val="00A8349D"/>
    <w:rsid w:val="00A86952"/>
    <w:rsid w:val="00A86F0F"/>
    <w:rsid w:val="00A906A6"/>
    <w:rsid w:val="00A906A7"/>
    <w:rsid w:val="00A90866"/>
    <w:rsid w:val="00A925E0"/>
    <w:rsid w:val="00A931DF"/>
    <w:rsid w:val="00A93399"/>
    <w:rsid w:val="00A93BDA"/>
    <w:rsid w:val="00A96F10"/>
    <w:rsid w:val="00AA07E9"/>
    <w:rsid w:val="00AA1012"/>
    <w:rsid w:val="00AA3DB0"/>
    <w:rsid w:val="00AA5016"/>
    <w:rsid w:val="00AA56D3"/>
    <w:rsid w:val="00AA5FA2"/>
    <w:rsid w:val="00AA6C1D"/>
    <w:rsid w:val="00AA7B62"/>
    <w:rsid w:val="00AB1106"/>
    <w:rsid w:val="00AB3A11"/>
    <w:rsid w:val="00AB4914"/>
    <w:rsid w:val="00AB4CEC"/>
    <w:rsid w:val="00AB5405"/>
    <w:rsid w:val="00AB61DD"/>
    <w:rsid w:val="00AB68CC"/>
    <w:rsid w:val="00AB6921"/>
    <w:rsid w:val="00AB6CEE"/>
    <w:rsid w:val="00AC0631"/>
    <w:rsid w:val="00AC1A99"/>
    <w:rsid w:val="00AC2A21"/>
    <w:rsid w:val="00AC381E"/>
    <w:rsid w:val="00AC386D"/>
    <w:rsid w:val="00AC4BE9"/>
    <w:rsid w:val="00AC59BD"/>
    <w:rsid w:val="00AC7B92"/>
    <w:rsid w:val="00AD127F"/>
    <w:rsid w:val="00AD153E"/>
    <w:rsid w:val="00AD4A10"/>
    <w:rsid w:val="00AD6073"/>
    <w:rsid w:val="00AE314F"/>
    <w:rsid w:val="00AE4F95"/>
    <w:rsid w:val="00AE643B"/>
    <w:rsid w:val="00AE795D"/>
    <w:rsid w:val="00AF01EF"/>
    <w:rsid w:val="00AF0FAA"/>
    <w:rsid w:val="00AF100C"/>
    <w:rsid w:val="00AF1549"/>
    <w:rsid w:val="00AF1C8B"/>
    <w:rsid w:val="00AF20FE"/>
    <w:rsid w:val="00AF23D6"/>
    <w:rsid w:val="00AF55F2"/>
    <w:rsid w:val="00AF632D"/>
    <w:rsid w:val="00AF7CED"/>
    <w:rsid w:val="00B005E0"/>
    <w:rsid w:val="00B00B5C"/>
    <w:rsid w:val="00B00E4B"/>
    <w:rsid w:val="00B024D4"/>
    <w:rsid w:val="00B0256B"/>
    <w:rsid w:val="00B03D20"/>
    <w:rsid w:val="00B04119"/>
    <w:rsid w:val="00B0515C"/>
    <w:rsid w:val="00B063D1"/>
    <w:rsid w:val="00B10767"/>
    <w:rsid w:val="00B10D5D"/>
    <w:rsid w:val="00B1702A"/>
    <w:rsid w:val="00B21E9F"/>
    <w:rsid w:val="00B22904"/>
    <w:rsid w:val="00B24042"/>
    <w:rsid w:val="00B245FE"/>
    <w:rsid w:val="00B24DDA"/>
    <w:rsid w:val="00B25F36"/>
    <w:rsid w:val="00B266AD"/>
    <w:rsid w:val="00B27557"/>
    <w:rsid w:val="00B31AD8"/>
    <w:rsid w:val="00B31BD0"/>
    <w:rsid w:val="00B32141"/>
    <w:rsid w:val="00B3250D"/>
    <w:rsid w:val="00B33E4E"/>
    <w:rsid w:val="00B36B90"/>
    <w:rsid w:val="00B42CEE"/>
    <w:rsid w:val="00B44D09"/>
    <w:rsid w:val="00B44FB3"/>
    <w:rsid w:val="00B459B8"/>
    <w:rsid w:val="00B45B72"/>
    <w:rsid w:val="00B466DC"/>
    <w:rsid w:val="00B4741C"/>
    <w:rsid w:val="00B47DE8"/>
    <w:rsid w:val="00B52C9F"/>
    <w:rsid w:val="00B53353"/>
    <w:rsid w:val="00B5492E"/>
    <w:rsid w:val="00B54974"/>
    <w:rsid w:val="00B5553F"/>
    <w:rsid w:val="00B55DF4"/>
    <w:rsid w:val="00B562B7"/>
    <w:rsid w:val="00B5726A"/>
    <w:rsid w:val="00B57660"/>
    <w:rsid w:val="00B57A1B"/>
    <w:rsid w:val="00B6350F"/>
    <w:rsid w:val="00B63680"/>
    <w:rsid w:val="00B63A16"/>
    <w:rsid w:val="00B63C28"/>
    <w:rsid w:val="00B67798"/>
    <w:rsid w:val="00B70092"/>
    <w:rsid w:val="00B7049D"/>
    <w:rsid w:val="00B70F59"/>
    <w:rsid w:val="00B7239C"/>
    <w:rsid w:val="00B72679"/>
    <w:rsid w:val="00B72DE5"/>
    <w:rsid w:val="00B73D15"/>
    <w:rsid w:val="00B7469C"/>
    <w:rsid w:val="00B74D3D"/>
    <w:rsid w:val="00B767EE"/>
    <w:rsid w:val="00B77016"/>
    <w:rsid w:val="00B773F9"/>
    <w:rsid w:val="00B77941"/>
    <w:rsid w:val="00B779F8"/>
    <w:rsid w:val="00B77F84"/>
    <w:rsid w:val="00B800EF"/>
    <w:rsid w:val="00B80141"/>
    <w:rsid w:val="00B82638"/>
    <w:rsid w:val="00B82856"/>
    <w:rsid w:val="00B82A78"/>
    <w:rsid w:val="00B83432"/>
    <w:rsid w:val="00B84A22"/>
    <w:rsid w:val="00B84C6A"/>
    <w:rsid w:val="00B8543E"/>
    <w:rsid w:val="00B90078"/>
    <w:rsid w:val="00B909DC"/>
    <w:rsid w:val="00B913AC"/>
    <w:rsid w:val="00B9364F"/>
    <w:rsid w:val="00B93B03"/>
    <w:rsid w:val="00B93D50"/>
    <w:rsid w:val="00B94895"/>
    <w:rsid w:val="00B948CB"/>
    <w:rsid w:val="00B956AE"/>
    <w:rsid w:val="00B96074"/>
    <w:rsid w:val="00BA00DA"/>
    <w:rsid w:val="00BA1086"/>
    <w:rsid w:val="00BA164D"/>
    <w:rsid w:val="00BA27BF"/>
    <w:rsid w:val="00BA28CD"/>
    <w:rsid w:val="00BA5DD3"/>
    <w:rsid w:val="00BA5F6E"/>
    <w:rsid w:val="00BA65FA"/>
    <w:rsid w:val="00BA68A3"/>
    <w:rsid w:val="00BA6EC9"/>
    <w:rsid w:val="00BA7392"/>
    <w:rsid w:val="00BA7BA3"/>
    <w:rsid w:val="00BA7F01"/>
    <w:rsid w:val="00BB0331"/>
    <w:rsid w:val="00BB070D"/>
    <w:rsid w:val="00BB133B"/>
    <w:rsid w:val="00BB1373"/>
    <w:rsid w:val="00BB24D8"/>
    <w:rsid w:val="00BB3ABF"/>
    <w:rsid w:val="00BB6558"/>
    <w:rsid w:val="00BB711D"/>
    <w:rsid w:val="00BC0056"/>
    <w:rsid w:val="00BC15BE"/>
    <w:rsid w:val="00BC1B13"/>
    <w:rsid w:val="00BC2D43"/>
    <w:rsid w:val="00BC3C6D"/>
    <w:rsid w:val="00BC44B6"/>
    <w:rsid w:val="00BC4D8D"/>
    <w:rsid w:val="00BC6CE2"/>
    <w:rsid w:val="00BD0DDD"/>
    <w:rsid w:val="00BD0E22"/>
    <w:rsid w:val="00BD1591"/>
    <w:rsid w:val="00BD18E8"/>
    <w:rsid w:val="00BD2E23"/>
    <w:rsid w:val="00BD42E4"/>
    <w:rsid w:val="00BD43EF"/>
    <w:rsid w:val="00BD44E3"/>
    <w:rsid w:val="00BD7559"/>
    <w:rsid w:val="00BD7CF6"/>
    <w:rsid w:val="00BE1075"/>
    <w:rsid w:val="00BE1AD4"/>
    <w:rsid w:val="00BE2A04"/>
    <w:rsid w:val="00BE3B52"/>
    <w:rsid w:val="00BE575F"/>
    <w:rsid w:val="00BE66CF"/>
    <w:rsid w:val="00BE6960"/>
    <w:rsid w:val="00BE7B2A"/>
    <w:rsid w:val="00BE7FD5"/>
    <w:rsid w:val="00BF075F"/>
    <w:rsid w:val="00BF13B0"/>
    <w:rsid w:val="00BF1CD1"/>
    <w:rsid w:val="00BF21AB"/>
    <w:rsid w:val="00BF2714"/>
    <w:rsid w:val="00BF3197"/>
    <w:rsid w:val="00BF4924"/>
    <w:rsid w:val="00BF6BDA"/>
    <w:rsid w:val="00BF701A"/>
    <w:rsid w:val="00BF7B8F"/>
    <w:rsid w:val="00C0147C"/>
    <w:rsid w:val="00C014FE"/>
    <w:rsid w:val="00C025ED"/>
    <w:rsid w:val="00C0297D"/>
    <w:rsid w:val="00C040DC"/>
    <w:rsid w:val="00C04163"/>
    <w:rsid w:val="00C07CD6"/>
    <w:rsid w:val="00C07EE5"/>
    <w:rsid w:val="00C1582C"/>
    <w:rsid w:val="00C17D0F"/>
    <w:rsid w:val="00C2099A"/>
    <w:rsid w:val="00C2159E"/>
    <w:rsid w:val="00C2239B"/>
    <w:rsid w:val="00C22CA1"/>
    <w:rsid w:val="00C24009"/>
    <w:rsid w:val="00C2432C"/>
    <w:rsid w:val="00C24A11"/>
    <w:rsid w:val="00C2673B"/>
    <w:rsid w:val="00C27C26"/>
    <w:rsid w:val="00C27C27"/>
    <w:rsid w:val="00C27D04"/>
    <w:rsid w:val="00C31A2F"/>
    <w:rsid w:val="00C32438"/>
    <w:rsid w:val="00C338A7"/>
    <w:rsid w:val="00C3435F"/>
    <w:rsid w:val="00C35E08"/>
    <w:rsid w:val="00C36070"/>
    <w:rsid w:val="00C3650E"/>
    <w:rsid w:val="00C36AAA"/>
    <w:rsid w:val="00C37CFF"/>
    <w:rsid w:val="00C4253A"/>
    <w:rsid w:val="00C43030"/>
    <w:rsid w:val="00C45706"/>
    <w:rsid w:val="00C45938"/>
    <w:rsid w:val="00C45B04"/>
    <w:rsid w:val="00C472B3"/>
    <w:rsid w:val="00C50E57"/>
    <w:rsid w:val="00C54A56"/>
    <w:rsid w:val="00C54AFA"/>
    <w:rsid w:val="00C5523E"/>
    <w:rsid w:val="00C57EC6"/>
    <w:rsid w:val="00C60E06"/>
    <w:rsid w:val="00C61AA7"/>
    <w:rsid w:val="00C62859"/>
    <w:rsid w:val="00C62B23"/>
    <w:rsid w:val="00C65903"/>
    <w:rsid w:val="00C66331"/>
    <w:rsid w:val="00C731AA"/>
    <w:rsid w:val="00C742BD"/>
    <w:rsid w:val="00C765E3"/>
    <w:rsid w:val="00C76B1B"/>
    <w:rsid w:val="00C77085"/>
    <w:rsid w:val="00C80326"/>
    <w:rsid w:val="00C823CF"/>
    <w:rsid w:val="00C83411"/>
    <w:rsid w:val="00C84F6D"/>
    <w:rsid w:val="00C867EC"/>
    <w:rsid w:val="00C9247F"/>
    <w:rsid w:val="00C92711"/>
    <w:rsid w:val="00C92AD9"/>
    <w:rsid w:val="00C93175"/>
    <w:rsid w:val="00C94047"/>
    <w:rsid w:val="00C945D6"/>
    <w:rsid w:val="00C95333"/>
    <w:rsid w:val="00C968E7"/>
    <w:rsid w:val="00C96FA0"/>
    <w:rsid w:val="00CA0407"/>
    <w:rsid w:val="00CA08EB"/>
    <w:rsid w:val="00CA0DA2"/>
    <w:rsid w:val="00CA1158"/>
    <w:rsid w:val="00CA1626"/>
    <w:rsid w:val="00CA2DD6"/>
    <w:rsid w:val="00CA30EF"/>
    <w:rsid w:val="00CA4B9C"/>
    <w:rsid w:val="00CA5E0F"/>
    <w:rsid w:val="00CA6865"/>
    <w:rsid w:val="00CA7C35"/>
    <w:rsid w:val="00CB009C"/>
    <w:rsid w:val="00CB1B3E"/>
    <w:rsid w:val="00CB1E61"/>
    <w:rsid w:val="00CB20CA"/>
    <w:rsid w:val="00CB30A8"/>
    <w:rsid w:val="00CB3AD6"/>
    <w:rsid w:val="00CB437F"/>
    <w:rsid w:val="00CB4BBF"/>
    <w:rsid w:val="00CB5336"/>
    <w:rsid w:val="00CB5825"/>
    <w:rsid w:val="00CB6870"/>
    <w:rsid w:val="00CB6E5B"/>
    <w:rsid w:val="00CB7912"/>
    <w:rsid w:val="00CC1E79"/>
    <w:rsid w:val="00CC26B4"/>
    <w:rsid w:val="00CC2C20"/>
    <w:rsid w:val="00CC5185"/>
    <w:rsid w:val="00CC52A8"/>
    <w:rsid w:val="00CC5737"/>
    <w:rsid w:val="00CC65D7"/>
    <w:rsid w:val="00CD09F3"/>
    <w:rsid w:val="00CD0CA9"/>
    <w:rsid w:val="00CD2B85"/>
    <w:rsid w:val="00CD357D"/>
    <w:rsid w:val="00CD35D3"/>
    <w:rsid w:val="00CD4D34"/>
    <w:rsid w:val="00CD5E2F"/>
    <w:rsid w:val="00CD6DDD"/>
    <w:rsid w:val="00CE0C92"/>
    <w:rsid w:val="00CE3BF8"/>
    <w:rsid w:val="00CE5426"/>
    <w:rsid w:val="00CE644B"/>
    <w:rsid w:val="00CE7126"/>
    <w:rsid w:val="00CE792E"/>
    <w:rsid w:val="00CF0E7D"/>
    <w:rsid w:val="00CF52CF"/>
    <w:rsid w:val="00CF7039"/>
    <w:rsid w:val="00CF72E6"/>
    <w:rsid w:val="00D00192"/>
    <w:rsid w:val="00D024F2"/>
    <w:rsid w:val="00D054FA"/>
    <w:rsid w:val="00D05812"/>
    <w:rsid w:val="00D05838"/>
    <w:rsid w:val="00D06ADD"/>
    <w:rsid w:val="00D0710D"/>
    <w:rsid w:val="00D10E80"/>
    <w:rsid w:val="00D12510"/>
    <w:rsid w:val="00D12EBE"/>
    <w:rsid w:val="00D14352"/>
    <w:rsid w:val="00D14FB8"/>
    <w:rsid w:val="00D158F4"/>
    <w:rsid w:val="00D1661A"/>
    <w:rsid w:val="00D17760"/>
    <w:rsid w:val="00D179BB"/>
    <w:rsid w:val="00D21A57"/>
    <w:rsid w:val="00D25A0E"/>
    <w:rsid w:val="00D27BB2"/>
    <w:rsid w:val="00D32496"/>
    <w:rsid w:val="00D347B9"/>
    <w:rsid w:val="00D34EAE"/>
    <w:rsid w:val="00D35842"/>
    <w:rsid w:val="00D35969"/>
    <w:rsid w:val="00D366FE"/>
    <w:rsid w:val="00D377E1"/>
    <w:rsid w:val="00D4117F"/>
    <w:rsid w:val="00D428BF"/>
    <w:rsid w:val="00D440F6"/>
    <w:rsid w:val="00D442CA"/>
    <w:rsid w:val="00D44D6E"/>
    <w:rsid w:val="00D45D2B"/>
    <w:rsid w:val="00D472E9"/>
    <w:rsid w:val="00D5092F"/>
    <w:rsid w:val="00D51434"/>
    <w:rsid w:val="00D51CA5"/>
    <w:rsid w:val="00D523D4"/>
    <w:rsid w:val="00D53B00"/>
    <w:rsid w:val="00D55AB4"/>
    <w:rsid w:val="00D573ED"/>
    <w:rsid w:val="00D60293"/>
    <w:rsid w:val="00D6053D"/>
    <w:rsid w:val="00D619F9"/>
    <w:rsid w:val="00D61C92"/>
    <w:rsid w:val="00D6248E"/>
    <w:rsid w:val="00D62D05"/>
    <w:rsid w:val="00D63FEA"/>
    <w:rsid w:val="00D64B9E"/>
    <w:rsid w:val="00D64F51"/>
    <w:rsid w:val="00D65517"/>
    <w:rsid w:val="00D66850"/>
    <w:rsid w:val="00D679C3"/>
    <w:rsid w:val="00D703EB"/>
    <w:rsid w:val="00D7105A"/>
    <w:rsid w:val="00D718F0"/>
    <w:rsid w:val="00D73A7F"/>
    <w:rsid w:val="00D74D93"/>
    <w:rsid w:val="00D77B0A"/>
    <w:rsid w:val="00D82721"/>
    <w:rsid w:val="00D83F20"/>
    <w:rsid w:val="00D85479"/>
    <w:rsid w:val="00D8716E"/>
    <w:rsid w:val="00D87A25"/>
    <w:rsid w:val="00D91242"/>
    <w:rsid w:val="00D926F1"/>
    <w:rsid w:val="00D970B6"/>
    <w:rsid w:val="00DA1364"/>
    <w:rsid w:val="00DA2648"/>
    <w:rsid w:val="00DA2AF8"/>
    <w:rsid w:val="00DA2DBB"/>
    <w:rsid w:val="00DA32BC"/>
    <w:rsid w:val="00DA45C5"/>
    <w:rsid w:val="00DA5935"/>
    <w:rsid w:val="00DA6BD2"/>
    <w:rsid w:val="00DB051E"/>
    <w:rsid w:val="00DB10A9"/>
    <w:rsid w:val="00DB4874"/>
    <w:rsid w:val="00DB713A"/>
    <w:rsid w:val="00DB7150"/>
    <w:rsid w:val="00DC028F"/>
    <w:rsid w:val="00DC0CBF"/>
    <w:rsid w:val="00DC3BE2"/>
    <w:rsid w:val="00DC598A"/>
    <w:rsid w:val="00DC6475"/>
    <w:rsid w:val="00DC682A"/>
    <w:rsid w:val="00DC78B8"/>
    <w:rsid w:val="00DC78DA"/>
    <w:rsid w:val="00DD0F9C"/>
    <w:rsid w:val="00DD1924"/>
    <w:rsid w:val="00DD1E35"/>
    <w:rsid w:val="00DD1F15"/>
    <w:rsid w:val="00DD3A32"/>
    <w:rsid w:val="00DD4FEC"/>
    <w:rsid w:val="00DD5A9F"/>
    <w:rsid w:val="00DE015C"/>
    <w:rsid w:val="00DE0814"/>
    <w:rsid w:val="00DE0CF2"/>
    <w:rsid w:val="00DE1C4C"/>
    <w:rsid w:val="00DE3ABD"/>
    <w:rsid w:val="00DE4D4B"/>
    <w:rsid w:val="00DE5FFA"/>
    <w:rsid w:val="00DF032E"/>
    <w:rsid w:val="00DF190B"/>
    <w:rsid w:val="00DF2409"/>
    <w:rsid w:val="00DF3287"/>
    <w:rsid w:val="00DF6110"/>
    <w:rsid w:val="00DF6AD2"/>
    <w:rsid w:val="00DF7257"/>
    <w:rsid w:val="00DF73CE"/>
    <w:rsid w:val="00DF78B5"/>
    <w:rsid w:val="00DF7D45"/>
    <w:rsid w:val="00E025A4"/>
    <w:rsid w:val="00E049A1"/>
    <w:rsid w:val="00E052AC"/>
    <w:rsid w:val="00E07765"/>
    <w:rsid w:val="00E12C5A"/>
    <w:rsid w:val="00E138CF"/>
    <w:rsid w:val="00E15132"/>
    <w:rsid w:val="00E1539E"/>
    <w:rsid w:val="00E24101"/>
    <w:rsid w:val="00E2492D"/>
    <w:rsid w:val="00E249B8"/>
    <w:rsid w:val="00E25127"/>
    <w:rsid w:val="00E31246"/>
    <w:rsid w:val="00E31DBB"/>
    <w:rsid w:val="00E320B9"/>
    <w:rsid w:val="00E3319A"/>
    <w:rsid w:val="00E33C44"/>
    <w:rsid w:val="00E3531C"/>
    <w:rsid w:val="00E40EA3"/>
    <w:rsid w:val="00E4185C"/>
    <w:rsid w:val="00E42060"/>
    <w:rsid w:val="00E42A74"/>
    <w:rsid w:val="00E44D30"/>
    <w:rsid w:val="00E47518"/>
    <w:rsid w:val="00E47E1B"/>
    <w:rsid w:val="00E528F4"/>
    <w:rsid w:val="00E55DBB"/>
    <w:rsid w:val="00E57657"/>
    <w:rsid w:val="00E6121D"/>
    <w:rsid w:val="00E61689"/>
    <w:rsid w:val="00E61EC1"/>
    <w:rsid w:val="00E64475"/>
    <w:rsid w:val="00E64C45"/>
    <w:rsid w:val="00E64E48"/>
    <w:rsid w:val="00E669D0"/>
    <w:rsid w:val="00E67B47"/>
    <w:rsid w:val="00E70D6C"/>
    <w:rsid w:val="00E7305D"/>
    <w:rsid w:val="00E73177"/>
    <w:rsid w:val="00E73766"/>
    <w:rsid w:val="00E73990"/>
    <w:rsid w:val="00E750E5"/>
    <w:rsid w:val="00E7614C"/>
    <w:rsid w:val="00E762C9"/>
    <w:rsid w:val="00E82CD1"/>
    <w:rsid w:val="00E85427"/>
    <w:rsid w:val="00E95ECA"/>
    <w:rsid w:val="00E96366"/>
    <w:rsid w:val="00E97140"/>
    <w:rsid w:val="00E977FB"/>
    <w:rsid w:val="00EA0966"/>
    <w:rsid w:val="00EA106F"/>
    <w:rsid w:val="00EA2D03"/>
    <w:rsid w:val="00EA384A"/>
    <w:rsid w:val="00EA4D1F"/>
    <w:rsid w:val="00EA53BD"/>
    <w:rsid w:val="00EA6507"/>
    <w:rsid w:val="00EA7BBD"/>
    <w:rsid w:val="00EB094C"/>
    <w:rsid w:val="00EB51BA"/>
    <w:rsid w:val="00EB5F7C"/>
    <w:rsid w:val="00EC01A3"/>
    <w:rsid w:val="00EC0236"/>
    <w:rsid w:val="00EC07AB"/>
    <w:rsid w:val="00EC0B3E"/>
    <w:rsid w:val="00EC1C6B"/>
    <w:rsid w:val="00EC1DDB"/>
    <w:rsid w:val="00EC4633"/>
    <w:rsid w:val="00EC54B6"/>
    <w:rsid w:val="00EC721F"/>
    <w:rsid w:val="00ED051D"/>
    <w:rsid w:val="00ED0534"/>
    <w:rsid w:val="00ED2AC3"/>
    <w:rsid w:val="00ED426D"/>
    <w:rsid w:val="00ED5426"/>
    <w:rsid w:val="00ED5AE3"/>
    <w:rsid w:val="00ED65E3"/>
    <w:rsid w:val="00ED79D9"/>
    <w:rsid w:val="00EE4A46"/>
    <w:rsid w:val="00EE4B9D"/>
    <w:rsid w:val="00EF0173"/>
    <w:rsid w:val="00EF03D9"/>
    <w:rsid w:val="00EF0894"/>
    <w:rsid w:val="00EF256F"/>
    <w:rsid w:val="00EF3153"/>
    <w:rsid w:val="00EF33DA"/>
    <w:rsid w:val="00EF40F3"/>
    <w:rsid w:val="00EF42C2"/>
    <w:rsid w:val="00EF45D0"/>
    <w:rsid w:val="00EF5FE2"/>
    <w:rsid w:val="00EF7032"/>
    <w:rsid w:val="00EF74EF"/>
    <w:rsid w:val="00EF75F8"/>
    <w:rsid w:val="00EF7FEB"/>
    <w:rsid w:val="00F03A16"/>
    <w:rsid w:val="00F1026F"/>
    <w:rsid w:val="00F10628"/>
    <w:rsid w:val="00F11D3F"/>
    <w:rsid w:val="00F12FC8"/>
    <w:rsid w:val="00F13006"/>
    <w:rsid w:val="00F13508"/>
    <w:rsid w:val="00F1442D"/>
    <w:rsid w:val="00F15AF3"/>
    <w:rsid w:val="00F20FBF"/>
    <w:rsid w:val="00F21DFF"/>
    <w:rsid w:val="00F222A3"/>
    <w:rsid w:val="00F246E7"/>
    <w:rsid w:val="00F2509A"/>
    <w:rsid w:val="00F258A3"/>
    <w:rsid w:val="00F261BC"/>
    <w:rsid w:val="00F26412"/>
    <w:rsid w:val="00F319F6"/>
    <w:rsid w:val="00F34719"/>
    <w:rsid w:val="00F353DE"/>
    <w:rsid w:val="00F354E3"/>
    <w:rsid w:val="00F35DBB"/>
    <w:rsid w:val="00F3746B"/>
    <w:rsid w:val="00F3757A"/>
    <w:rsid w:val="00F37DBD"/>
    <w:rsid w:val="00F37FAF"/>
    <w:rsid w:val="00F401B2"/>
    <w:rsid w:val="00F416F5"/>
    <w:rsid w:val="00F45040"/>
    <w:rsid w:val="00F47500"/>
    <w:rsid w:val="00F47B09"/>
    <w:rsid w:val="00F47B1B"/>
    <w:rsid w:val="00F50027"/>
    <w:rsid w:val="00F50EA5"/>
    <w:rsid w:val="00F54A52"/>
    <w:rsid w:val="00F54D22"/>
    <w:rsid w:val="00F56715"/>
    <w:rsid w:val="00F57449"/>
    <w:rsid w:val="00F574A2"/>
    <w:rsid w:val="00F61463"/>
    <w:rsid w:val="00F61E3B"/>
    <w:rsid w:val="00F6276A"/>
    <w:rsid w:val="00F63237"/>
    <w:rsid w:val="00F6398E"/>
    <w:rsid w:val="00F6477D"/>
    <w:rsid w:val="00F64F3D"/>
    <w:rsid w:val="00F65B6C"/>
    <w:rsid w:val="00F67C3D"/>
    <w:rsid w:val="00F7036A"/>
    <w:rsid w:val="00F70EFB"/>
    <w:rsid w:val="00F71A82"/>
    <w:rsid w:val="00F73DC5"/>
    <w:rsid w:val="00F74492"/>
    <w:rsid w:val="00F745D7"/>
    <w:rsid w:val="00F74B99"/>
    <w:rsid w:val="00F74EC2"/>
    <w:rsid w:val="00F75EA8"/>
    <w:rsid w:val="00F76A3D"/>
    <w:rsid w:val="00F77A16"/>
    <w:rsid w:val="00F820B5"/>
    <w:rsid w:val="00F8216E"/>
    <w:rsid w:val="00F83D39"/>
    <w:rsid w:val="00F848F8"/>
    <w:rsid w:val="00F84DCC"/>
    <w:rsid w:val="00F92F83"/>
    <w:rsid w:val="00F93FD2"/>
    <w:rsid w:val="00F940D6"/>
    <w:rsid w:val="00F94CFD"/>
    <w:rsid w:val="00F955C2"/>
    <w:rsid w:val="00F97903"/>
    <w:rsid w:val="00FA285D"/>
    <w:rsid w:val="00FA38CF"/>
    <w:rsid w:val="00FA5BF0"/>
    <w:rsid w:val="00FA63DE"/>
    <w:rsid w:val="00FA741F"/>
    <w:rsid w:val="00FA7C22"/>
    <w:rsid w:val="00FB0659"/>
    <w:rsid w:val="00FB2C36"/>
    <w:rsid w:val="00FB3F4D"/>
    <w:rsid w:val="00FB4BAB"/>
    <w:rsid w:val="00FB57B1"/>
    <w:rsid w:val="00FB76F3"/>
    <w:rsid w:val="00FC0A24"/>
    <w:rsid w:val="00FC1165"/>
    <w:rsid w:val="00FC31C2"/>
    <w:rsid w:val="00FC653E"/>
    <w:rsid w:val="00FC727C"/>
    <w:rsid w:val="00FC7ED8"/>
    <w:rsid w:val="00FD0713"/>
    <w:rsid w:val="00FD0BA2"/>
    <w:rsid w:val="00FD25AC"/>
    <w:rsid w:val="00FD2C73"/>
    <w:rsid w:val="00FD2F25"/>
    <w:rsid w:val="00FD4BD0"/>
    <w:rsid w:val="00FD5437"/>
    <w:rsid w:val="00FD5F89"/>
    <w:rsid w:val="00FE0C85"/>
    <w:rsid w:val="00FE12E1"/>
    <w:rsid w:val="00FE1CDD"/>
    <w:rsid w:val="00FE24BE"/>
    <w:rsid w:val="00FE3995"/>
    <w:rsid w:val="00FE6F79"/>
    <w:rsid w:val="00FE7240"/>
    <w:rsid w:val="00FF0871"/>
    <w:rsid w:val="00FF0E67"/>
    <w:rsid w:val="00FF6575"/>
    <w:rsid w:val="00FF73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352D0"/>
  <w15:docId w15:val="{7EB0019D-EB74-434E-A708-2BCB0A684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5AB4"/>
    <w:pPr>
      <w:spacing w:after="120" w:line="240" w:lineRule="auto"/>
      <w:ind w:firstLine="567"/>
      <w:jc w:val="both"/>
    </w:pPr>
    <w:rPr>
      <w:rFonts w:ascii="Times New Roman" w:eastAsia="Times New Roman" w:hAnsi="Times New Roman" w:cs="Times New Roman"/>
      <w:sz w:val="24"/>
      <w:szCs w:val="24"/>
      <w:lang w:eastAsia="lv-LV"/>
    </w:rPr>
  </w:style>
  <w:style w:type="paragraph" w:styleId="Heading1">
    <w:name w:val="heading 1"/>
    <w:basedOn w:val="Pamatteksts"/>
    <w:next w:val="Pamatteksts"/>
    <w:link w:val="Heading1Char"/>
    <w:qFormat/>
    <w:rsid w:val="00ED051D"/>
    <w:pPr>
      <w:keepNext/>
      <w:keepLines/>
      <w:spacing w:before="360"/>
      <w:ind w:firstLine="0"/>
      <w:outlineLvl w:val="0"/>
    </w:pPr>
    <w:rPr>
      <w:rFonts w:eastAsiaTheme="majorEastAsia" w:cstheme="majorBidi"/>
      <w:b/>
      <w:bCs/>
      <w:szCs w:val="28"/>
      <w:u w:val="single"/>
    </w:rPr>
  </w:style>
  <w:style w:type="paragraph" w:styleId="Heading2">
    <w:name w:val="heading 2"/>
    <w:basedOn w:val="Pamatteksts"/>
    <w:next w:val="Pamatteksts"/>
    <w:link w:val="Heading2Char"/>
    <w:unhideWhenUsed/>
    <w:qFormat/>
    <w:rsid w:val="00ED051D"/>
    <w:pPr>
      <w:keepNext/>
      <w:keepLines/>
      <w:spacing w:before="240"/>
      <w:ind w:left="284" w:firstLine="0"/>
      <w:outlineLvl w:val="1"/>
    </w:pPr>
    <w:rPr>
      <w:rFonts w:eastAsiaTheme="majorEastAsia" w:cstheme="majorBidi"/>
      <w:b/>
      <w:bCs/>
      <w:szCs w:val="26"/>
    </w:rPr>
  </w:style>
  <w:style w:type="paragraph" w:styleId="Heading3">
    <w:name w:val="heading 3"/>
    <w:basedOn w:val="Pamatteksts"/>
    <w:next w:val="Pamatteksts"/>
    <w:link w:val="Heading3Char"/>
    <w:unhideWhenUsed/>
    <w:qFormat/>
    <w:rsid w:val="00ED051D"/>
    <w:pPr>
      <w:keepNext/>
      <w:keepLines/>
      <w:spacing w:before="240"/>
      <w:ind w:left="567" w:firstLine="0"/>
      <w:outlineLvl w:val="2"/>
    </w:pPr>
    <w:rPr>
      <w:rFonts w:eastAsiaTheme="majorEastAsia"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051D"/>
    <w:rPr>
      <w:rFonts w:ascii="Times New Roman" w:eastAsiaTheme="majorEastAsia" w:hAnsi="Times New Roman" w:cstheme="majorBidi"/>
      <w:b/>
      <w:bCs/>
      <w:noProof/>
      <w:color w:val="000000" w:themeColor="text1"/>
      <w:sz w:val="24"/>
      <w:szCs w:val="28"/>
      <w:u w:val="single"/>
      <w:lang w:eastAsia="lv-LV"/>
    </w:rPr>
  </w:style>
  <w:style w:type="character" w:customStyle="1" w:styleId="Heading2Char">
    <w:name w:val="Heading 2 Char"/>
    <w:basedOn w:val="DefaultParagraphFont"/>
    <w:link w:val="Heading2"/>
    <w:rsid w:val="00ED051D"/>
    <w:rPr>
      <w:rFonts w:ascii="Times New Roman" w:eastAsiaTheme="majorEastAsia" w:hAnsi="Times New Roman" w:cstheme="majorBidi"/>
      <w:b/>
      <w:bCs/>
      <w:noProof/>
      <w:color w:val="000000" w:themeColor="text1"/>
      <w:sz w:val="24"/>
      <w:szCs w:val="26"/>
      <w:lang w:eastAsia="lv-LV"/>
    </w:rPr>
  </w:style>
  <w:style w:type="character" w:customStyle="1" w:styleId="Heading3Char">
    <w:name w:val="Heading 3 Char"/>
    <w:basedOn w:val="DefaultParagraphFont"/>
    <w:link w:val="Heading3"/>
    <w:rsid w:val="00ED051D"/>
    <w:rPr>
      <w:rFonts w:ascii="Times New Roman" w:eastAsiaTheme="majorEastAsia" w:hAnsi="Times New Roman" w:cstheme="majorBidi"/>
      <w:b/>
      <w:bCs/>
      <w:i/>
      <w:noProof/>
      <w:color w:val="000000" w:themeColor="text1"/>
      <w:sz w:val="24"/>
      <w:szCs w:val="24"/>
      <w:lang w:eastAsia="lv-LV"/>
    </w:rPr>
  </w:style>
  <w:style w:type="paragraph" w:styleId="Title">
    <w:name w:val="Title"/>
    <w:basedOn w:val="Pamatteksts"/>
    <w:next w:val="Pamatteksts"/>
    <w:link w:val="TitleChar"/>
    <w:qFormat/>
    <w:rsid w:val="00741734"/>
    <w:pPr>
      <w:spacing w:after="300"/>
      <w:ind w:firstLine="0"/>
      <w:jc w:val="center"/>
    </w:pPr>
    <w:rPr>
      <w:rFonts w:eastAsiaTheme="majorEastAsia" w:cstheme="majorBidi"/>
      <w:b/>
      <w:spacing w:val="5"/>
      <w:kern w:val="28"/>
      <w:sz w:val="28"/>
      <w:szCs w:val="52"/>
    </w:rPr>
  </w:style>
  <w:style w:type="character" w:customStyle="1" w:styleId="TitleChar">
    <w:name w:val="Title Char"/>
    <w:basedOn w:val="DefaultParagraphFont"/>
    <w:link w:val="Title"/>
    <w:rsid w:val="00741734"/>
    <w:rPr>
      <w:rFonts w:ascii="Times New Roman" w:eastAsiaTheme="majorEastAsia" w:hAnsi="Times New Roman" w:cstheme="majorBidi"/>
      <w:b/>
      <w:noProof/>
      <w:color w:val="000000" w:themeColor="text1"/>
      <w:spacing w:val="5"/>
      <w:kern w:val="28"/>
      <w:sz w:val="28"/>
      <w:szCs w:val="52"/>
      <w:lang w:eastAsia="lv-LV"/>
    </w:rPr>
  </w:style>
  <w:style w:type="character" w:styleId="Hyperlink">
    <w:name w:val="Hyperlink"/>
    <w:basedOn w:val="DefaultParagraphFont"/>
    <w:uiPriority w:val="99"/>
    <w:unhideWhenUsed/>
    <w:rsid w:val="00D55AB4"/>
    <w:rPr>
      <w:color w:val="0000FF"/>
      <w:u w:val="single"/>
    </w:rPr>
  </w:style>
  <w:style w:type="paragraph" w:styleId="ListParagraph">
    <w:name w:val="List Paragraph"/>
    <w:basedOn w:val="Normal"/>
    <w:uiPriority w:val="34"/>
    <w:qFormat/>
    <w:rsid w:val="00D55AB4"/>
    <w:pPr>
      <w:ind w:left="720"/>
      <w:contextualSpacing/>
    </w:pPr>
  </w:style>
  <w:style w:type="table" w:styleId="TableGrid">
    <w:name w:val="Table Grid"/>
    <w:basedOn w:val="TableNormal"/>
    <w:rsid w:val="00D55AB4"/>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reseProgramm">
    <w:name w:val="Adrese Programmā"/>
    <w:basedOn w:val="DefaultParagraphFont"/>
    <w:uiPriority w:val="1"/>
    <w:qFormat/>
    <w:rsid w:val="00D55AB4"/>
    <w:rPr>
      <w:rFonts w:ascii="Times New Roman" w:hAnsi="Times New Roman"/>
      <w:b/>
      <w:i w:val="0"/>
      <w:color w:val="auto"/>
      <w:sz w:val="20"/>
      <w:u w:val="none"/>
      <w14:shadow w14:blurRad="50800" w14:dist="38100" w14:dir="0" w14:sx="100000" w14:sy="100000" w14:kx="0" w14:ky="0" w14:algn="l">
        <w14:schemeClr w14:val="tx2">
          <w14:alpha w14:val="60000"/>
          <w14:lumMod w14:val="20000"/>
          <w14:lumOff w14:val="80000"/>
        </w14:schemeClr>
      </w14:shadow>
      <w14:reflection w14:blurRad="88900" w14:stA="68000" w14:stPos="0" w14:endA="0" w14:endPos="45500" w14:dist="0" w14:dir="5400000" w14:fadeDir="5400000" w14:sx="100000" w14:sy="-100000" w14:kx="0" w14:ky="0" w14:algn="bl"/>
      <w14:textOutline w14:w="9525" w14:cap="rnd" w14:cmpd="sng" w14:algn="ctr">
        <w14:noFill/>
        <w14:prstDash w14:val="solid"/>
        <w14:bevel/>
      </w14:textOutline>
    </w:rPr>
  </w:style>
  <w:style w:type="numbering" w:customStyle="1" w:styleId="Secganumercija">
    <w:name w:val="Secīga numerācija"/>
    <w:basedOn w:val="NoList"/>
    <w:rsid w:val="00D55AB4"/>
    <w:pPr>
      <w:numPr>
        <w:numId w:val="22"/>
      </w:numPr>
    </w:pPr>
  </w:style>
  <w:style w:type="paragraph" w:styleId="Header">
    <w:name w:val="header"/>
    <w:link w:val="HeaderChar"/>
    <w:uiPriority w:val="99"/>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HeaderChar">
    <w:name w:val="Header Char"/>
    <w:basedOn w:val="DefaultParagraphFont"/>
    <w:link w:val="Header"/>
    <w:uiPriority w:val="99"/>
    <w:rsid w:val="00D55AB4"/>
    <w:rPr>
      <w:rFonts w:ascii="Times New Roman" w:eastAsia="Times New Roman" w:hAnsi="Times New Roman" w:cs="Times New Roman"/>
      <w:sz w:val="20"/>
      <w:szCs w:val="24"/>
      <w:lang w:eastAsia="lv-LV"/>
    </w:rPr>
  </w:style>
  <w:style w:type="paragraph" w:styleId="Footer">
    <w:name w:val="footer"/>
    <w:link w:val="FooterChar"/>
    <w:uiPriority w:val="99"/>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FooterChar">
    <w:name w:val="Footer Char"/>
    <w:basedOn w:val="DefaultParagraphFont"/>
    <w:link w:val="Footer"/>
    <w:uiPriority w:val="99"/>
    <w:rsid w:val="00D55AB4"/>
    <w:rPr>
      <w:rFonts w:ascii="Times New Roman" w:eastAsia="Times New Roman" w:hAnsi="Times New Roman" w:cs="Times New Roman"/>
      <w:sz w:val="20"/>
      <w:szCs w:val="24"/>
      <w:lang w:eastAsia="lv-LV"/>
    </w:rPr>
  </w:style>
  <w:style w:type="paragraph" w:styleId="TOCHeading">
    <w:name w:val="TOC Heading"/>
    <w:basedOn w:val="Heading1"/>
    <w:next w:val="Normal"/>
    <w:uiPriority w:val="39"/>
    <w:semiHidden/>
    <w:unhideWhenUsed/>
    <w:qFormat/>
    <w:rsid w:val="00D55AB4"/>
    <w:pPr>
      <w:spacing w:before="480" w:after="0" w:line="276" w:lineRule="auto"/>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rsid w:val="00D55AB4"/>
    <w:pPr>
      <w:tabs>
        <w:tab w:val="right" w:leader="dot" w:pos="9061"/>
      </w:tabs>
      <w:spacing w:after="60"/>
    </w:pPr>
    <w:rPr>
      <w:b/>
      <w:u w:val="single"/>
    </w:rPr>
  </w:style>
  <w:style w:type="paragraph" w:styleId="TOC2">
    <w:name w:val="toc 2"/>
    <w:basedOn w:val="Normal"/>
    <w:next w:val="Normal"/>
    <w:autoRedefine/>
    <w:uiPriority w:val="39"/>
    <w:rsid w:val="00D55AB4"/>
    <w:pPr>
      <w:spacing w:after="60"/>
      <w:ind w:left="238"/>
    </w:pPr>
    <w:rPr>
      <w:b/>
      <w:i/>
    </w:rPr>
  </w:style>
  <w:style w:type="paragraph" w:styleId="TOC3">
    <w:name w:val="toc 3"/>
    <w:basedOn w:val="Normal"/>
    <w:next w:val="Normal"/>
    <w:autoRedefine/>
    <w:uiPriority w:val="39"/>
    <w:rsid w:val="00D55AB4"/>
    <w:pPr>
      <w:tabs>
        <w:tab w:val="right" w:leader="dot" w:pos="9061"/>
      </w:tabs>
      <w:spacing w:after="0" w:line="264" w:lineRule="auto"/>
      <w:ind w:left="482"/>
    </w:pPr>
  </w:style>
  <w:style w:type="character" w:customStyle="1" w:styleId="Izceltsteksts">
    <w:name w:val="Izcelts teksts"/>
    <w:basedOn w:val="DefaultParagraphFont"/>
    <w:uiPriority w:val="1"/>
    <w:qFormat/>
    <w:rsid w:val="00D55AB4"/>
    <w:rPr>
      <w:b/>
      <w:i/>
      <w:u w:val="single"/>
    </w:rPr>
  </w:style>
  <w:style w:type="character" w:customStyle="1" w:styleId="Piemrstxt">
    <w:name w:val="Piemērs txt"/>
    <w:basedOn w:val="DefaultParagraphFont"/>
    <w:uiPriority w:val="1"/>
    <w:qFormat/>
    <w:rsid w:val="00D55AB4"/>
    <w:rPr>
      <w:rFonts w:ascii="Courier New" w:hAnsi="Courier New"/>
      <w:w w:val="100"/>
      <w:sz w:val="20"/>
    </w:rPr>
  </w:style>
  <w:style w:type="numbering" w:customStyle="1" w:styleId="Numercija">
    <w:name w:val="Numerācija"/>
    <w:basedOn w:val="NoList"/>
    <w:uiPriority w:val="99"/>
    <w:rsid w:val="00D55AB4"/>
    <w:pPr>
      <w:numPr>
        <w:numId w:val="23"/>
      </w:numPr>
    </w:pPr>
  </w:style>
  <w:style w:type="numbering" w:customStyle="1" w:styleId="StyleOutlinenumberedLeft0cmHanging063cm">
    <w:name w:val="Style Outline numbered Left:  0 cm Hanging:  0.63 cm"/>
    <w:basedOn w:val="NoList"/>
    <w:rsid w:val="00D55AB4"/>
    <w:pPr>
      <w:numPr>
        <w:numId w:val="26"/>
      </w:numPr>
    </w:pPr>
  </w:style>
  <w:style w:type="numbering" w:customStyle="1" w:styleId="StyleOutlinenumberedLeft0cmHanging063cm1">
    <w:name w:val="Style Outline numbered Left:  0 cm Hanging:  0.63 cm1"/>
    <w:basedOn w:val="NoList"/>
    <w:rsid w:val="00D55AB4"/>
    <w:pPr>
      <w:numPr>
        <w:numId w:val="27"/>
      </w:numPr>
    </w:pPr>
  </w:style>
  <w:style w:type="paragraph" w:customStyle="1" w:styleId="Tabulasgalvene">
    <w:name w:val="Tabulas galvene"/>
    <w:basedOn w:val="Pamatteksts"/>
    <w:rsid w:val="0064323B"/>
    <w:pPr>
      <w:spacing w:after="0"/>
      <w:ind w:firstLine="0"/>
      <w:jc w:val="center"/>
    </w:pPr>
    <w:rPr>
      <w:b/>
      <w:sz w:val="20"/>
      <w:szCs w:val="20"/>
    </w:rPr>
  </w:style>
  <w:style w:type="paragraph" w:customStyle="1" w:styleId="Tabulasteksts">
    <w:name w:val="Tabulas teksts"/>
    <w:basedOn w:val="Normal"/>
    <w:qFormat/>
    <w:rsid w:val="0064323B"/>
    <w:pPr>
      <w:spacing w:after="0"/>
      <w:ind w:firstLine="0"/>
    </w:pPr>
    <w:rPr>
      <w:sz w:val="20"/>
    </w:rPr>
  </w:style>
  <w:style w:type="paragraph" w:customStyle="1" w:styleId="Tabulasnosaukums">
    <w:name w:val="Tabulas nosaukums"/>
    <w:basedOn w:val="Pamatteksts"/>
    <w:next w:val="Pamatteksts"/>
    <w:qFormat/>
    <w:rsid w:val="00FE7240"/>
    <w:pPr>
      <w:spacing w:before="240" w:after="0"/>
      <w:ind w:firstLine="0"/>
      <w:jc w:val="right"/>
    </w:pPr>
    <w:rPr>
      <w:i/>
      <w:sz w:val="20"/>
    </w:rPr>
  </w:style>
  <w:style w:type="character" w:styleId="IntenseReference">
    <w:name w:val="Intense Reference"/>
    <w:basedOn w:val="DefaultParagraphFont"/>
    <w:uiPriority w:val="32"/>
    <w:qFormat/>
    <w:rsid w:val="00DF190B"/>
    <w:rPr>
      <w:b/>
      <w:bCs/>
      <w:smallCaps/>
      <w:color w:val="C0504D" w:themeColor="accent2"/>
      <w:spacing w:val="5"/>
      <w:u w:val="single"/>
    </w:rPr>
  </w:style>
  <w:style w:type="paragraph" w:customStyle="1" w:styleId="Pamatteksts">
    <w:name w:val="Pamatteksts"/>
    <w:qFormat/>
    <w:rsid w:val="001310B5"/>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paragraph" w:customStyle="1" w:styleId="Attlanosaukums">
    <w:name w:val="Attēla nosaukums"/>
    <w:basedOn w:val="Pamatteksts"/>
    <w:next w:val="Pamatteksts"/>
    <w:qFormat/>
    <w:rsid w:val="00891805"/>
    <w:pPr>
      <w:jc w:val="center"/>
    </w:pPr>
    <w:rPr>
      <w:i/>
    </w:rPr>
  </w:style>
  <w:style w:type="table" w:customStyle="1" w:styleId="Noformtatabula">
    <w:name w:val="Noformēta tabula"/>
    <w:basedOn w:val="TableGrid"/>
    <w:uiPriority w:val="99"/>
    <w:rsid w:val="005A6CEB"/>
    <w:pPr>
      <w:jc w:val="both"/>
    </w:pPr>
    <w:rPr>
      <w:color w:val="000000" w:themeColor="text1"/>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table" w:styleId="LightShading-Accent3">
    <w:name w:val="Light Shading Accent 3"/>
    <w:basedOn w:val="TableNormal"/>
    <w:uiPriority w:val="60"/>
    <w:rsid w:val="005A6CE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
    <w:name w:val="Light List"/>
    <w:basedOn w:val="TableNormal"/>
    <w:uiPriority w:val="61"/>
    <w:rsid w:val="005A6CE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5A6CE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eksts">
    <w:name w:val="teksts"/>
    <w:rsid w:val="00C472B3"/>
    <w:pPr>
      <w:spacing w:after="40" w:line="240" w:lineRule="auto"/>
      <w:jc w:val="both"/>
    </w:pPr>
    <w:rPr>
      <w:rFonts w:ascii="Garamond" w:eastAsia="Times New Roman" w:hAnsi="Garamond" w:cs="Times New Roman"/>
      <w:kern w:val="24"/>
      <w:sz w:val="24"/>
      <w:szCs w:val="20"/>
    </w:rPr>
  </w:style>
  <w:style w:type="character" w:customStyle="1" w:styleId="spelle">
    <w:name w:val="spelle"/>
    <w:basedOn w:val="DefaultParagraphFont"/>
    <w:rsid w:val="00C472B3"/>
  </w:style>
  <w:style w:type="paragraph" w:styleId="BalloonText">
    <w:name w:val="Balloon Text"/>
    <w:basedOn w:val="Normal"/>
    <w:link w:val="BalloonTextChar"/>
    <w:semiHidden/>
    <w:unhideWhenUsed/>
    <w:rsid w:val="004D34FC"/>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4D34FC"/>
    <w:rPr>
      <w:rFonts w:ascii="Tahoma" w:eastAsia="Times New Roman" w:hAnsi="Tahoma" w:cs="Tahoma"/>
      <w:sz w:val="16"/>
      <w:szCs w:val="16"/>
      <w:lang w:eastAsia="lv-LV"/>
    </w:rPr>
  </w:style>
  <w:style w:type="paragraph" w:customStyle="1" w:styleId="Default">
    <w:name w:val="Default"/>
    <w:rsid w:val="008038C4"/>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semiHidden/>
    <w:unhideWhenUsed/>
    <w:rsid w:val="00AE4F95"/>
    <w:rPr>
      <w:sz w:val="16"/>
      <w:szCs w:val="16"/>
    </w:rPr>
  </w:style>
  <w:style w:type="paragraph" w:styleId="CommentText">
    <w:name w:val="annotation text"/>
    <w:basedOn w:val="Normal"/>
    <w:link w:val="CommentTextChar"/>
    <w:unhideWhenUsed/>
    <w:rsid w:val="00AE4F95"/>
    <w:rPr>
      <w:sz w:val="20"/>
      <w:szCs w:val="20"/>
    </w:rPr>
  </w:style>
  <w:style w:type="character" w:customStyle="1" w:styleId="CommentTextChar">
    <w:name w:val="Comment Text Char"/>
    <w:basedOn w:val="DefaultParagraphFont"/>
    <w:link w:val="CommentText"/>
    <w:rsid w:val="00AE4F95"/>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semiHidden/>
    <w:unhideWhenUsed/>
    <w:rsid w:val="00AE4F95"/>
    <w:rPr>
      <w:b/>
      <w:bCs/>
    </w:rPr>
  </w:style>
  <w:style w:type="character" w:customStyle="1" w:styleId="CommentSubjectChar">
    <w:name w:val="Comment Subject Char"/>
    <w:basedOn w:val="CommentTextChar"/>
    <w:link w:val="CommentSubject"/>
    <w:semiHidden/>
    <w:rsid w:val="00AE4F95"/>
    <w:rPr>
      <w:rFonts w:ascii="Times New Roman" w:eastAsia="Times New Roman" w:hAnsi="Times New Roman" w:cs="Times New Roman"/>
      <w:b/>
      <w:bCs/>
      <w:sz w:val="20"/>
      <w:szCs w:val="20"/>
      <w:lang w:eastAsia="lv-LV"/>
    </w:rPr>
  </w:style>
  <w:style w:type="paragraph" w:customStyle="1" w:styleId="tv2132">
    <w:name w:val="tv2132"/>
    <w:basedOn w:val="Normal"/>
    <w:rsid w:val="00812AA1"/>
    <w:pPr>
      <w:spacing w:after="0" w:line="360" w:lineRule="auto"/>
      <w:ind w:firstLine="300"/>
      <w:jc w:val="left"/>
    </w:pPr>
    <w:rPr>
      <w:color w:val="414142"/>
      <w:sz w:val="20"/>
      <w:szCs w:val="20"/>
    </w:rPr>
  </w:style>
  <w:style w:type="paragraph" w:styleId="NormalWeb">
    <w:name w:val="Normal (Web)"/>
    <w:basedOn w:val="Normal"/>
    <w:uiPriority w:val="99"/>
    <w:unhideWhenUsed/>
    <w:rsid w:val="008400B6"/>
    <w:pPr>
      <w:spacing w:before="100" w:beforeAutospacing="1" w:after="100" w:afterAutospacing="1"/>
      <w:ind w:firstLine="0"/>
      <w:jc w:val="left"/>
    </w:pPr>
  </w:style>
  <w:style w:type="character" w:styleId="Strong">
    <w:name w:val="Strong"/>
    <w:basedOn w:val="DefaultParagraphFont"/>
    <w:uiPriority w:val="22"/>
    <w:qFormat/>
    <w:rsid w:val="00357BE4"/>
    <w:rPr>
      <w:b/>
      <w:bCs/>
    </w:rPr>
  </w:style>
  <w:style w:type="character" w:styleId="FollowedHyperlink">
    <w:name w:val="FollowedHyperlink"/>
    <w:basedOn w:val="DefaultParagraphFont"/>
    <w:uiPriority w:val="99"/>
    <w:semiHidden/>
    <w:unhideWhenUsed/>
    <w:rsid w:val="00357BE4"/>
    <w:rPr>
      <w:color w:val="800080" w:themeColor="followedHyperlink"/>
      <w:u w:val="single"/>
    </w:rPr>
  </w:style>
  <w:style w:type="paragraph" w:styleId="List">
    <w:name w:val="List"/>
    <w:basedOn w:val="BodyText"/>
    <w:rsid w:val="003B1D23"/>
    <w:pPr>
      <w:suppressAutoHyphens/>
      <w:spacing w:after="0"/>
      <w:ind w:firstLine="0"/>
    </w:pPr>
    <w:rPr>
      <w:rFonts w:cs="Tahoma"/>
      <w:lang w:eastAsia="ar-SA"/>
    </w:rPr>
  </w:style>
  <w:style w:type="paragraph" w:styleId="BodyText">
    <w:name w:val="Body Text"/>
    <w:basedOn w:val="Normal"/>
    <w:link w:val="BodyTextChar"/>
    <w:uiPriority w:val="99"/>
    <w:semiHidden/>
    <w:unhideWhenUsed/>
    <w:rsid w:val="003B1D23"/>
  </w:style>
  <w:style w:type="character" w:customStyle="1" w:styleId="BodyTextChar">
    <w:name w:val="Body Text Char"/>
    <w:basedOn w:val="DefaultParagraphFont"/>
    <w:link w:val="BodyText"/>
    <w:uiPriority w:val="99"/>
    <w:semiHidden/>
    <w:rsid w:val="003B1D23"/>
    <w:rPr>
      <w:rFonts w:ascii="Times New Roman" w:eastAsia="Times New Roman" w:hAnsi="Times New Roman" w:cs="Times New Roman"/>
      <w:sz w:val="24"/>
      <w:szCs w:val="24"/>
      <w:lang w:eastAsia="lv-LV"/>
    </w:rPr>
  </w:style>
  <w:style w:type="paragraph" w:styleId="FootnoteText">
    <w:name w:val="footnote text"/>
    <w:aliases w:val="Fußnote,Fußnote Char,Fußnote Char Char Char,Fußnotentext Char,Fußnotentext Char1 Char1,Fußnotentext Char Char Char Char,Fußnotentext Char1 Char Char Char,Fußnotentext Char Char,Fußnotentext Char1 Char Char Char Char,Fußn,stile 1,f"/>
    <w:basedOn w:val="Normal"/>
    <w:link w:val="FootnoteTextChar"/>
    <w:uiPriority w:val="99"/>
    <w:rsid w:val="00426FB7"/>
    <w:pPr>
      <w:spacing w:after="0"/>
      <w:ind w:firstLine="0"/>
      <w:jc w:val="left"/>
    </w:pPr>
    <w:rPr>
      <w:sz w:val="20"/>
      <w:szCs w:val="20"/>
      <w:lang w:eastAsia="en-US"/>
    </w:rPr>
  </w:style>
  <w:style w:type="character" w:customStyle="1" w:styleId="FootnoteTextChar">
    <w:name w:val="Footnote Text Char"/>
    <w:aliases w:val="Fußnote Char1,Fußnote Char Char,Fußnote Char Char Char Char,Fußnotentext Char Char1,Fußnotentext Char1 Char1 Char,Fußnotentext Char Char Char Char Char,Fußnotentext Char1 Char Char Char Char1,Fußnotentext Char Char Char,Fußn Char"/>
    <w:basedOn w:val="DefaultParagraphFont"/>
    <w:link w:val="FootnoteText"/>
    <w:uiPriority w:val="99"/>
    <w:rsid w:val="00426FB7"/>
    <w:rPr>
      <w:rFonts w:ascii="Times New Roman" w:eastAsia="Times New Roman" w:hAnsi="Times New Roman" w:cs="Times New Roman"/>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rsid w:val="00426FB7"/>
    <w:rPr>
      <w:vertAlign w:val="superscript"/>
    </w:rPr>
  </w:style>
  <w:style w:type="paragraph" w:customStyle="1" w:styleId="CharCharCharChar">
    <w:name w:val="Char Char Char Char"/>
    <w:aliases w:val="Char2"/>
    <w:basedOn w:val="Normal"/>
    <w:next w:val="Normal"/>
    <w:link w:val="FootnoteReference"/>
    <w:rsid w:val="00426FB7"/>
    <w:pPr>
      <w:spacing w:after="160" w:line="240" w:lineRule="exact"/>
      <w:ind w:firstLine="0"/>
      <w:textAlignment w:val="baseline"/>
    </w:pPr>
    <w:rPr>
      <w:rFonts w:asciiTheme="minorHAnsi" w:eastAsiaTheme="minorHAnsi" w:hAnsiTheme="minorHAnsi" w:cstheme="minorBidi"/>
      <w:sz w:val="22"/>
      <w:szCs w:val="22"/>
      <w:vertAlign w:val="superscript"/>
      <w:lang w:eastAsia="en-US"/>
    </w:rPr>
  </w:style>
  <w:style w:type="paragraph" w:styleId="Revision">
    <w:name w:val="Revision"/>
    <w:hidden/>
    <w:uiPriority w:val="99"/>
    <w:semiHidden/>
    <w:rsid w:val="001626CA"/>
    <w:pPr>
      <w:spacing w:after="0" w:line="240" w:lineRule="auto"/>
    </w:pPr>
    <w:rPr>
      <w:rFonts w:ascii="Times New Roman" w:eastAsia="Times New Roman" w:hAnsi="Times New Roman" w:cs="Times New Roman"/>
      <w:sz w:val="24"/>
      <w:szCs w:val="24"/>
      <w:lang w:eastAsia="lv-LV"/>
    </w:rPr>
  </w:style>
  <w:style w:type="paragraph" w:styleId="BodyTextIndent">
    <w:name w:val="Body Text Indent"/>
    <w:basedOn w:val="Normal"/>
    <w:link w:val="BodyTextIndentChar"/>
    <w:uiPriority w:val="99"/>
    <w:semiHidden/>
    <w:unhideWhenUsed/>
    <w:rsid w:val="00EB094C"/>
    <w:pPr>
      <w:ind w:left="283"/>
    </w:pPr>
  </w:style>
  <w:style w:type="character" w:customStyle="1" w:styleId="BodyTextIndentChar">
    <w:name w:val="Body Text Indent Char"/>
    <w:basedOn w:val="DefaultParagraphFont"/>
    <w:link w:val="BodyTextIndent"/>
    <w:uiPriority w:val="99"/>
    <w:semiHidden/>
    <w:rsid w:val="00EB094C"/>
    <w:rPr>
      <w:rFonts w:ascii="Times New Roman" w:eastAsia="Times New Roman" w:hAnsi="Times New Roman" w:cs="Times New Roman"/>
      <w:sz w:val="24"/>
      <w:szCs w:val="24"/>
      <w:lang w:eastAsia="lv-LV"/>
    </w:rPr>
  </w:style>
  <w:style w:type="paragraph" w:customStyle="1" w:styleId="H2">
    <w:name w:val="H2"/>
    <w:link w:val="H2Char"/>
    <w:uiPriority w:val="99"/>
    <w:rsid w:val="002B5F39"/>
    <w:pPr>
      <w:keepNext/>
      <w:tabs>
        <w:tab w:val="left" w:pos="1134"/>
      </w:tabs>
      <w:spacing w:before="480" w:after="240" w:line="240" w:lineRule="auto"/>
      <w:ind w:left="1134" w:hanging="567"/>
      <w:outlineLvl w:val="1"/>
    </w:pPr>
    <w:rPr>
      <w:rFonts w:ascii="Calibri" w:eastAsia="Times New Roman" w:hAnsi="Calibri" w:cs="Times New Roman"/>
      <w:b/>
      <w:sz w:val="32"/>
      <w:szCs w:val="20"/>
    </w:rPr>
  </w:style>
  <w:style w:type="character" w:customStyle="1" w:styleId="H2Char">
    <w:name w:val="H2 Char"/>
    <w:link w:val="H2"/>
    <w:uiPriority w:val="99"/>
    <w:rsid w:val="002B5F39"/>
    <w:rPr>
      <w:rFonts w:ascii="Calibri" w:eastAsia="Times New Roman" w:hAnsi="Calibri" w:cs="Times New Roman"/>
      <w:b/>
      <w:sz w:val="32"/>
      <w:szCs w:val="20"/>
    </w:rPr>
  </w:style>
  <w:style w:type="paragraph" w:styleId="NoSpacing">
    <w:name w:val="No Spacing"/>
    <w:aliases w:val="Normal1,No Spacing1,Parastais"/>
    <w:link w:val="NoSpacingChar"/>
    <w:uiPriority w:val="1"/>
    <w:qFormat/>
    <w:rsid w:val="0024687D"/>
    <w:pPr>
      <w:spacing w:after="0" w:line="240" w:lineRule="auto"/>
    </w:pPr>
    <w:rPr>
      <w:rFonts w:eastAsiaTheme="minorEastAsia"/>
    </w:rPr>
  </w:style>
  <w:style w:type="character" w:customStyle="1" w:styleId="NoSpacingChar">
    <w:name w:val="No Spacing Char"/>
    <w:aliases w:val="Normal1 Char,No Spacing1 Char,Parastais Char"/>
    <w:basedOn w:val="DefaultParagraphFont"/>
    <w:link w:val="NoSpacing"/>
    <w:uiPriority w:val="1"/>
    <w:rsid w:val="0024687D"/>
    <w:rPr>
      <w:rFonts w:eastAsiaTheme="minorEastAsia"/>
    </w:rPr>
  </w:style>
  <w:style w:type="paragraph" w:customStyle="1" w:styleId="tv213">
    <w:name w:val="tv213"/>
    <w:basedOn w:val="Normal"/>
    <w:rsid w:val="003F7C48"/>
    <w:pPr>
      <w:spacing w:before="100" w:beforeAutospacing="1" w:after="100" w:afterAutospacing="1"/>
      <w:ind w:firstLine="0"/>
      <w:jc w:val="left"/>
    </w:pPr>
  </w:style>
  <w:style w:type="character" w:customStyle="1" w:styleId="UnresolvedMention">
    <w:name w:val="Unresolved Mention"/>
    <w:basedOn w:val="DefaultParagraphFont"/>
    <w:uiPriority w:val="99"/>
    <w:semiHidden/>
    <w:unhideWhenUsed/>
    <w:rsid w:val="00CB79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87973">
      <w:bodyDiv w:val="1"/>
      <w:marLeft w:val="0"/>
      <w:marRight w:val="0"/>
      <w:marTop w:val="0"/>
      <w:marBottom w:val="0"/>
      <w:divBdr>
        <w:top w:val="none" w:sz="0" w:space="0" w:color="auto"/>
        <w:left w:val="none" w:sz="0" w:space="0" w:color="auto"/>
        <w:bottom w:val="none" w:sz="0" w:space="0" w:color="auto"/>
        <w:right w:val="none" w:sz="0" w:space="0" w:color="auto"/>
      </w:divBdr>
    </w:div>
    <w:div w:id="336538416">
      <w:bodyDiv w:val="1"/>
      <w:marLeft w:val="0"/>
      <w:marRight w:val="0"/>
      <w:marTop w:val="0"/>
      <w:marBottom w:val="0"/>
      <w:divBdr>
        <w:top w:val="none" w:sz="0" w:space="0" w:color="auto"/>
        <w:left w:val="none" w:sz="0" w:space="0" w:color="auto"/>
        <w:bottom w:val="none" w:sz="0" w:space="0" w:color="auto"/>
        <w:right w:val="none" w:sz="0" w:space="0" w:color="auto"/>
      </w:divBdr>
      <w:divsChild>
        <w:div w:id="78211720">
          <w:marLeft w:val="0"/>
          <w:marRight w:val="0"/>
          <w:marTop w:val="0"/>
          <w:marBottom w:val="0"/>
          <w:divBdr>
            <w:top w:val="none" w:sz="0" w:space="0" w:color="auto"/>
            <w:left w:val="none" w:sz="0" w:space="0" w:color="auto"/>
            <w:bottom w:val="none" w:sz="0" w:space="0" w:color="auto"/>
            <w:right w:val="none" w:sz="0" w:space="0" w:color="auto"/>
          </w:divBdr>
        </w:div>
      </w:divsChild>
    </w:div>
    <w:div w:id="682249873">
      <w:bodyDiv w:val="1"/>
      <w:marLeft w:val="0"/>
      <w:marRight w:val="0"/>
      <w:marTop w:val="0"/>
      <w:marBottom w:val="0"/>
      <w:divBdr>
        <w:top w:val="none" w:sz="0" w:space="0" w:color="auto"/>
        <w:left w:val="none" w:sz="0" w:space="0" w:color="auto"/>
        <w:bottom w:val="none" w:sz="0" w:space="0" w:color="auto"/>
        <w:right w:val="none" w:sz="0" w:space="0" w:color="auto"/>
      </w:divBdr>
      <w:divsChild>
        <w:div w:id="971637151">
          <w:marLeft w:val="0"/>
          <w:marRight w:val="0"/>
          <w:marTop w:val="0"/>
          <w:marBottom w:val="0"/>
          <w:divBdr>
            <w:top w:val="none" w:sz="0" w:space="0" w:color="auto"/>
            <w:left w:val="none" w:sz="0" w:space="0" w:color="auto"/>
            <w:bottom w:val="none" w:sz="0" w:space="0" w:color="auto"/>
            <w:right w:val="none" w:sz="0" w:space="0" w:color="auto"/>
          </w:divBdr>
        </w:div>
      </w:divsChild>
    </w:div>
    <w:div w:id="750663626">
      <w:bodyDiv w:val="1"/>
      <w:marLeft w:val="0"/>
      <w:marRight w:val="0"/>
      <w:marTop w:val="0"/>
      <w:marBottom w:val="0"/>
      <w:divBdr>
        <w:top w:val="none" w:sz="0" w:space="0" w:color="auto"/>
        <w:left w:val="none" w:sz="0" w:space="0" w:color="auto"/>
        <w:bottom w:val="none" w:sz="0" w:space="0" w:color="auto"/>
        <w:right w:val="none" w:sz="0" w:space="0" w:color="auto"/>
      </w:divBdr>
      <w:divsChild>
        <w:div w:id="1102846789">
          <w:marLeft w:val="0"/>
          <w:marRight w:val="0"/>
          <w:marTop w:val="0"/>
          <w:marBottom w:val="0"/>
          <w:divBdr>
            <w:top w:val="none" w:sz="0" w:space="0" w:color="auto"/>
            <w:left w:val="none" w:sz="0" w:space="0" w:color="auto"/>
            <w:bottom w:val="none" w:sz="0" w:space="0" w:color="auto"/>
            <w:right w:val="none" w:sz="0" w:space="0" w:color="auto"/>
          </w:divBdr>
        </w:div>
      </w:divsChild>
    </w:div>
    <w:div w:id="991519595">
      <w:bodyDiv w:val="1"/>
      <w:marLeft w:val="0"/>
      <w:marRight w:val="0"/>
      <w:marTop w:val="0"/>
      <w:marBottom w:val="0"/>
      <w:divBdr>
        <w:top w:val="none" w:sz="0" w:space="0" w:color="auto"/>
        <w:left w:val="none" w:sz="0" w:space="0" w:color="auto"/>
        <w:bottom w:val="none" w:sz="0" w:space="0" w:color="auto"/>
        <w:right w:val="none" w:sz="0" w:space="0" w:color="auto"/>
      </w:divBdr>
    </w:div>
    <w:div w:id="997155840">
      <w:bodyDiv w:val="1"/>
      <w:marLeft w:val="0"/>
      <w:marRight w:val="0"/>
      <w:marTop w:val="0"/>
      <w:marBottom w:val="0"/>
      <w:divBdr>
        <w:top w:val="none" w:sz="0" w:space="0" w:color="auto"/>
        <w:left w:val="none" w:sz="0" w:space="0" w:color="auto"/>
        <w:bottom w:val="none" w:sz="0" w:space="0" w:color="auto"/>
        <w:right w:val="none" w:sz="0" w:space="0" w:color="auto"/>
      </w:divBdr>
      <w:divsChild>
        <w:div w:id="627204808">
          <w:marLeft w:val="0"/>
          <w:marRight w:val="0"/>
          <w:marTop w:val="0"/>
          <w:marBottom w:val="0"/>
          <w:divBdr>
            <w:top w:val="none" w:sz="0" w:space="0" w:color="auto"/>
            <w:left w:val="none" w:sz="0" w:space="0" w:color="auto"/>
            <w:bottom w:val="none" w:sz="0" w:space="0" w:color="auto"/>
            <w:right w:val="none" w:sz="0" w:space="0" w:color="auto"/>
          </w:divBdr>
          <w:divsChild>
            <w:div w:id="281037363">
              <w:marLeft w:val="0"/>
              <w:marRight w:val="0"/>
              <w:marTop w:val="0"/>
              <w:marBottom w:val="0"/>
              <w:divBdr>
                <w:top w:val="none" w:sz="0" w:space="0" w:color="auto"/>
                <w:left w:val="none" w:sz="0" w:space="0" w:color="auto"/>
                <w:bottom w:val="none" w:sz="0" w:space="0" w:color="auto"/>
                <w:right w:val="none" w:sz="0" w:space="0" w:color="auto"/>
              </w:divBdr>
              <w:divsChild>
                <w:div w:id="1559777089">
                  <w:marLeft w:val="0"/>
                  <w:marRight w:val="0"/>
                  <w:marTop w:val="0"/>
                  <w:marBottom w:val="0"/>
                  <w:divBdr>
                    <w:top w:val="none" w:sz="0" w:space="0" w:color="auto"/>
                    <w:left w:val="none" w:sz="0" w:space="0" w:color="auto"/>
                    <w:bottom w:val="none" w:sz="0" w:space="0" w:color="auto"/>
                    <w:right w:val="none" w:sz="0" w:space="0" w:color="auto"/>
                  </w:divBdr>
                  <w:divsChild>
                    <w:div w:id="1636065449">
                      <w:marLeft w:val="0"/>
                      <w:marRight w:val="0"/>
                      <w:marTop w:val="0"/>
                      <w:marBottom w:val="0"/>
                      <w:divBdr>
                        <w:top w:val="none" w:sz="0" w:space="0" w:color="auto"/>
                        <w:left w:val="none" w:sz="0" w:space="0" w:color="auto"/>
                        <w:bottom w:val="none" w:sz="0" w:space="0" w:color="auto"/>
                        <w:right w:val="none" w:sz="0" w:space="0" w:color="auto"/>
                      </w:divBdr>
                      <w:divsChild>
                        <w:div w:id="134958020">
                          <w:marLeft w:val="0"/>
                          <w:marRight w:val="0"/>
                          <w:marTop w:val="0"/>
                          <w:marBottom w:val="0"/>
                          <w:divBdr>
                            <w:top w:val="none" w:sz="0" w:space="0" w:color="auto"/>
                            <w:left w:val="none" w:sz="0" w:space="0" w:color="auto"/>
                            <w:bottom w:val="none" w:sz="0" w:space="0" w:color="auto"/>
                            <w:right w:val="none" w:sz="0" w:space="0" w:color="auto"/>
                          </w:divBdr>
                          <w:divsChild>
                            <w:div w:id="104309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713947">
      <w:bodyDiv w:val="1"/>
      <w:marLeft w:val="0"/>
      <w:marRight w:val="0"/>
      <w:marTop w:val="0"/>
      <w:marBottom w:val="0"/>
      <w:divBdr>
        <w:top w:val="none" w:sz="0" w:space="0" w:color="auto"/>
        <w:left w:val="none" w:sz="0" w:space="0" w:color="auto"/>
        <w:bottom w:val="none" w:sz="0" w:space="0" w:color="auto"/>
        <w:right w:val="none" w:sz="0" w:space="0" w:color="auto"/>
      </w:divBdr>
      <w:divsChild>
        <w:div w:id="1498374933">
          <w:marLeft w:val="0"/>
          <w:marRight w:val="0"/>
          <w:marTop w:val="100"/>
          <w:marBottom w:val="100"/>
          <w:divBdr>
            <w:top w:val="none" w:sz="0" w:space="0" w:color="auto"/>
            <w:left w:val="none" w:sz="0" w:space="0" w:color="auto"/>
            <w:bottom w:val="none" w:sz="0" w:space="0" w:color="auto"/>
            <w:right w:val="none" w:sz="0" w:space="0" w:color="auto"/>
          </w:divBdr>
          <w:divsChild>
            <w:div w:id="1565607136">
              <w:marLeft w:val="0"/>
              <w:marRight w:val="0"/>
              <w:marTop w:val="0"/>
              <w:marBottom w:val="0"/>
              <w:divBdr>
                <w:top w:val="none" w:sz="0" w:space="0" w:color="auto"/>
                <w:left w:val="none" w:sz="0" w:space="0" w:color="auto"/>
                <w:bottom w:val="none" w:sz="0" w:space="0" w:color="auto"/>
                <w:right w:val="none" w:sz="0" w:space="0" w:color="auto"/>
              </w:divBdr>
              <w:divsChild>
                <w:div w:id="2113434975">
                  <w:marLeft w:val="0"/>
                  <w:marRight w:val="0"/>
                  <w:marTop w:val="0"/>
                  <w:marBottom w:val="0"/>
                  <w:divBdr>
                    <w:top w:val="none" w:sz="0" w:space="0" w:color="auto"/>
                    <w:left w:val="none" w:sz="0" w:space="0" w:color="auto"/>
                    <w:bottom w:val="none" w:sz="0" w:space="0" w:color="auto"/>
                    <w:right w:val="none" w:sz="0" w:space="0" w:color="auto"/>
                  </w:divBdr>
                  <w:divsChild>
                    <w:div w:id="1288924831">
                      <w:marLeft w:val="0"/>
                      <w:marRight w:val="0"/>
                      <w:marTop w:val="0"/>
                      <w:marBottom w:val="0"/>
                      <w:divBdr>
                        <w:top w:val="none" w:sz="0" w:space="0" w:color="auto"/>
                        <w:left w:val="none" w:sz="0" w:space="0" w:color="auto"/>
                        <w:bottom w:val="none" w:sz="0" w:space="0" w:color="auto"/>
                        <w:right w:val="none" w:sz="0" w:space="0" w:color="auto"/>
                      </w:divBdr>
                      <w:divsChild>
                        <w:div w:id="1386441611">
                          <w:marLeft w:val="0"/>
                          <w:marRight w:val="0"/>
                          <w:marTop w:val="0"/>
                          <w:marBottom w:val="0"/>
                          <w:divBdr>
                            <w:top w:val="none" w:sz="0" w:space="0" w:color="auto"/>
                            <w:left w:val="none" w:sz="0" w:space="0" w:color="auto"/>
                            <w:bottom w:val="none" w:sz="0" w:space="0" w:color="auto"/>
                            <w:right w:val="none" w:sz="0" w:space="0" w:color="auto"/>
                          </w:divBdr>
                          <w:divsChild>
                            <w:div w:id="1320380048">
                              <w:marLeft w:val="0"/>
                              <w:marRight w:val="0"/>
                              <w:marTop w:val="0"/>
                              <w:marBottom w:val="0"/>
                              <w:divBdr>
                                <w:top w:val="none" w:sz="0" w:space="0" w:color="auto"/>
                                <w:left w:val="none" w:sz="0" w:space="0" w:color="auto"/>
                                <w:bottom w:val="none" w:sz="0" w:space="0" w:color="auto"/>
                                <w:right w:val="none" w:sz="0" w:space="0" w:color="auto"/>
                              </w:divBdr>
                              <w:divsChild>
                                <w:div w:id="845218408">
                                  <w:marLeft w:val="0"/>
                                  <w:marRight w:val="0"/>
                                  <w:marTop w:val="0"/>
                                  <w:marBottom w:val="0"/>
                                  <w:divBdr>
                                    <w:top w:val="none" w:sz="0" w:space="0" w:color="auto"/>
                                    <w:left w:val="none" w:sz="0" w:space="0" w:color="auto"/>
                                    <w:bottom w:val="none" w:sz="0" w:space="0" w:color="auto"/>
                                    <w:right w:val="none" w:sz="0" w:space="0" w:color="auto"/>
                                  </w:divBdr>
                                  <w:divsChild>
                                    <w:div w:id="968706294">
                                      <w:marLeft w:val="0"/>
                                      <w:marRight w:val="0"/>
                                      <w:marTop w:val="0"/>
                                      <w:marBottom w:val="150"/>
                                      <w:divBdr>
                                        <w:top w:val="none" w:sz="0" w:space="0" w:color="auto"/>
                                        <w:left w:val="none" w:sz="0" w:space="0" w:color="auto"/>
                                        <w:bottom w:val="none" w:sz="0" w:space="0" w:color="auto"/>
                                        <w:right w:val="none" w:sz="0" w:space="0" w:color="auto"/>
                                      </w:divBdr>
                                      <w:divsChild>
                                        <w:div w:id="145602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0300262">
      <w:bodyDiv w:val="1"/>
      <w:marLeft w:val="0"/>
      <w:marRight w:val="0"/>
      <w:marTop w:val="0"/>
      <w:marBottom w:val="0"/>
      <w:divBdr>
        <w:top w:val="none" w:sz="0" w:space="0" w:color="auto"/>
        <w:left w:val="none" w:sz="0" w:space="0" w:color="auto"/>
        <w:bottom w:val="none" w:sz="0" w:space="0" w:color="auto"/>
        <w:right w:val="none" w:sz="0" w:space="0" w:color="auto"/>
      </w:divBdr>
      <w:divsChild>
        <w:div w:id="67731263">
          <w:marLeft w:val="0"/>
          <w:marRight w:val="0"/>
          <w:marTop w:val="0"/>
          <w:marBottom w:val="0"/>
          <w:divBdr>
            <w:top w:val="none" w:sz="0" w:space="0" w:color="auto"/>
            <w:left w:val="none" w:sz="0" w:space="0" w:color="auto"/>
            <w:bottom w:val="none" w:sz="0" w:space="0" w:color="auto"/>
            <w:right w:val="none" w:sz="0" w:space="0" w:color="auto"/>
          </w:divBdr>
          <w:divsChild>
            <w:div w:id="742483488">
              <w:marLeft w:val="0"/>
              <w:marRight w:val="0"/>
              <w:marTop w:val="0"/>
              <w:marBottom w:val="0"/>
              <w:divBdr>
                <w:top w:val="none" w:sz="0" w:space="0" w:color="auto"/>
                <w:left w:val="none" w:sz="0" w:space="0" w:color="auto"/>
                <w:bottom w:val="none" w:sz="0" w:space="0" w:color="auto"/>
                <w:right w:val="none" w:sz="0" w:space="0" w:color="auto"/>
              </w:divBdr>
              <w:divsChild>
                <w:div w:id="1612055860">
                  <w:marLeft w:val="0"/>
                  <w:marRight w:val="0"/>
                  <w:marTop w:val="0"/>
                  <w:marBottom w:val="0"/>
                  <w:divBdr>
                    <w:top w:val="none" w:sz="0" w:space="0" w:color="auto"/>
                    <w:left w:val="none" w:sz="0" w:space="0" w:color="auto"/>
                    <w:bottom w:val="none" w:sz="0" w:space="0" w:color="auto"/>
                    <w:right w:val="none" w:sz="0" w:space="0" w:color="auto"/>
                  </w:divBdr>
                  <w:divsChild>
                    <w:div w:id="493492305">
                      <w:marLeft w:val="0"/>
                      <w:marRight w:val="0"/>
                      <w:marTop w:val="0"/>
                      <w:marBottom w:val="0"/>
                      <w:divBdr>
                        <w:top w:val="none" w:sz="0" w:space="0" w:color="auto"/>
                        <w:left w:val="none" w:sz="0" w:space="0" w:color="auto"/>
                        <w:bottom w:val="none" w:sz="0" w:space="0" w:color="auto"/>
                        <w:right w:val="none" w:sz="0" w:space="0" w:color="auto"/>
                      </w:divBdr>
                      <w:divsChild>
                        <w:div w:id="1162115726">
                          <w:marLeft w:val="0"/>
                          <w:marRight w:val="0"/>
                          <w:marTop w:val="0"/>
                          <w:marBottom w:val="0"/>
                          <w:divBdr>
                            <w:top w:val="none" w:sz="0" w:space="0" w:color="auto"/>
                            <w:left w:val="none" w:sz="0" w:space="0" w:color="auto"/>
                            <w:bottom w:val="none" w:sz="0" w:space="0" w:color="auto"/>
                            <w:right w:val="none" w:sz="0" w:space="0" w:color="auto"/>
                          </w:divBdr>
                          <w:divsChild>
                            <w:div w:id="9806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814084">
      <w:bodyDiv w:val="1"/>
      <w:marLeft w:val="0"/>
      <w:marRight w:val="0"/>
      <w:marTop w:val="0"/>
      <w:marBottom w:val="0"/>
      <w:divBdr>
        <w:top w:val="none" w:sz="0" w:space="0" w:color="auto"/>
        <w:left w:val="none" w:sz="0" w:space="0" w:color="auto"/>
        <w:bottom w:val="none" w:sz="0" w:space="0" w:color="auto"/>
        <w:right w:val="none" w:sz="0" w:space="0" w:color="auto"/>
      </w:divBdr>
    </w:div>
    <w:div w:id="2075198173">
      <w:bodyDiv w:val="1"/>
      <w:marLeft w:val="0"/>
      <w:marRight w:val="0"/>
      <w:marTop w:val="0"/>
      <w:marBottom w:val="0"/>
      <w:divBdr>
        <w:top w:val="none" w:sz="0" w:space="0" w:color="auto"/>
        <w:left w:val="none" w:sz="0" w:space="0" w:color="auto"/>
        <w:bottom w:val="none" w:sz="0" w:space="0" w:color="auto"/>
        <w:right w:val="none" w:sz="0" w:space="0" w:color="auto"/>
      </w:divBdr>
      <w:divsChild>
        <w:div w:id="2047481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67D77-B9C4-41CB-B54F-1A7F0285B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Pages>
  <Words>6947</Words>
  <Characters>3961</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Latvijas Republikas 2022.gada pārskats par valsts budžeta izpildi un par pašvaldību budžetiem</vt:lpstr>
    </vt:vector>
  </TitlesOfParts>
  <Company>Valsts kase</Company>
  <LinksUpToDate>false</LinksUpToDate>
  <CharactersWithSpaces>10887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2022.gada pārskats par valsts budžeta izpildi un par pašvaldību budžetiem</dc:title>
  <dc:subject>Ziņojums</dc:subject>
  <dc:creator>Atbildīgā amatpersona: Irēna Šuksta;67094210;Irena.Suksta@kase.gov.lv</dc:creator>
  <cp:keywords/>
  <dc:description/>
  <cp:lastModifiedBy>Sandija Krūmiņa-Pēkšena</cp:lastModifiedBy>
  <cp:revision>19</cp:revision>
  <cp:lastPrinted>2023-06-16T11:38:00Z</cp:lastPrinted>
  <dcterms:created xsi:type="dcterms:W3CDTF">2023-05-31T10:03:00Z</dcterms:created>
  <dcterms:modified xsi:type="dcterms:W3CDTF">2023-06-19T04:57:00Z</dcterms:modified>
</cp:coreProperties>
</file>