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86602" w14:textId="017D008E" w:rsidR="00DF190B" w:rsidRPr="00B4329B" w:rsidRDefault="001F3921" w:rsidP="004B1F0E">
      <w:pPr>
        <w:pStyle w:val="Virsraksts1"/>
        <w:spacing w:before="120"/>
        <w:jc w:val="center"/>
        <w:rPr>
          <w:color w:val="17365D"/>
          <w:sz w:val="28"/>
          <w:u w:val="none"/>
        </w:rPr>
      </w:pPr>
      <w:r w:rsidRPr="00B4329B">
        <w:rPr>
          <w:color w:val="17365D"/>
          <w:sz w:val="28"/>
          <w:u w:val="none"/>
        </w:rPr>
        <w:t>Ziņo</w:t>
      </w:r>
      <w:r w:rsidR="00EF75F8" w:rsidRPr="00B4329B">
        <w:rPr>
          <w:color w:val="17365D"/>
          <w:sz w:val="28"/>
          <w:u w:val="none"/>
        </w:rPr>
        <w:t>j</w:t>
      </w:r>
      <w:r w:rsidR="00917588" w:rsidRPr="00B4329B">
        <w:rPr>
          <w:color w:val="17365D"/>
          <w:sz w:val="28"/>
          <w:u w:val="none"/>
        </w:rPr>
        <w:t xml:space="preserve">ums par Latvijas Republikas </w:t>
      </w:r>
      <w:r w:rsidR="00E33B87" w:rsidRPr="00B4329B">
        <w:rPr>
          <w:color w:val="17365D"/>
          <w:sz w:val="28"/>
          <w:u w:val="none"/>
        </w:rPr>
        <w:t xml:space="preserve">konsolidēto </w:t>
      </w:r>
      <w:r w:rsidR="00917588" w:rsidRPr="00B4329B">
        <w:rPr>
          <w:color w:val="17365D"/>
          <w:sz w:val="28"/>
          <w:u w:val="none"/>
        </w:rPr>
        <w:t>2023</w:t>
      </w:r>
      <w:r w:rsidR="00E33B87" w:rsidRPr="00B4329B">
        <w:rPr>
          <w:color w:val="17365D"/>
          <w:sz w:val="28"/>
          <w:u w:val="none"/>
        </w:rPr>
        <w:t>. gada pārskatu</w:t>
      </w:r>
    </w:p>
    <w:p w14:paraId="351E4E6B" w14:textId="77777777" w:rsidR="00812D27" w:rsidRPr="00B4329B" w:rsidRDefault="00812D27" w:rsidP="00812D27">
      <w:pPr>
        <w:pStyle w:val="Pamatteksts1"/>
        <w:spacing w:line="288" w:lineRule="auto"/>
        <w:rPr>
          <w:i/>
          <w:color w:val="17365D"/>
        </w:rPr>
      </w:pPr>
    </w:p>
    <w:p w14:paraId="54D2C994" w14:textId="1AA01402" w:rsidR="003B5860" w:rsidRPr="00B4329B" w:rsidRDefault="003B5860" w:rsidP="003B5860">
      <w:pPr>
        <w:spacing w:line="288" w:lineRule="auto"/>
        <w:rPr>
          <w:noProof/>
          <w:color w:val="17365D"/>
        </w:rPr>
      </w:pPr>
      <w:r w:rsidRPr="00B4329B">
        <w:rPr>
          <w:noProof/>
          <w:color w:val="17365D"/>
        </w:rPr>
        <w:t>Zemā ekonomikas izaugsme pasaulē un galvenajās Latvijas ārējās tirdzniecības partnervalstīs būtiski bremzēja Latvijas ekonomikas attīstību, kā rezultātā Latvijas iekšzemes kopprodukts (turpmāk – IKP) 2023.</w:t>
      </w:r>
      <w:r w:rsidR="002042E5" w:rsidRPr="00B4329B">
        <w:rPr>
          <w:noProof/>
          <w:color w:val="17365D"/>
        </w:rPr>
        <w:t xml:space="preserve"> </w:t>
      </w:r>
      <w:r w:rsidRPr="00B4329B">
        <w:rPr>
          <w:noProof/>
          <w:color w:val="17365D"/>
        </w:rPr>
        <w:t xml:space="preserve">gadā salīdzināmās cenās ir samazinājies par 0,3 %, salīdzinot ar 2022. gadu. Ekonomikas attīstības tempus bremzējis gan Krievijas karš Ukrainā un ar to saistītais energoresursu cenu kāpums, gan procentu likmju pieaugums, centrālajām bankām cenšoties ierobežot inflāciju. </w:t>
      </w:r>
      <w:r w:rsidR="0080130F" w:rsidRPr="00B4329B">
        <w:rPr>
          <w:noProof/>
          <w:color w:val="17365D"/>
        </w:rPr>
        <w:t>Salīdzinājumam,</w:t>
      </w:r>
      <w:r w:rsidRPr="00B4329B">
        <w:rPr>
          <w:noProof/>
          <w:color w:val="17365D"/>
        </w:rPr>
        <w:t xml:space="preserve"> </w:t>
      </w:r>
      <w:r w:rsidR="00494FCD" w:rsidRPr="00B4329B">
        <w:rPr>
          <w:noProof/>
          <w:color w:val="17365D"/>
        </w:rPr>
        <w:t>Eiropas Savienības (turpmāk – ES) dalībvalstu ekonomiku vidēja</w:t>
      </w:r>
      <w:r w:rsidR="0080130F" w:rsidRPr="00B4329B">
        <w:rPr>
          <w:noProof/>
          <w:color w:val="17365D"/>
        </w:rPr>
        <w:t>is</w:t>
      </w:r>
      <w:r w:rsidR="00494FCD" w:rsidRPr="00B4329B">
        <w:rPr>
          <w:noProof/>
          <w:color w:val="17365D"/>
        </w:rPr>
        <w:t xml:space="preserve"> pieauguma līmeni</w:t>
      </w:r>
      <w:r w:rsidR="0080130F" w:rsidRPr="00B4329B">
        <w:rPr>
          <w:noProof/>
          <w:color w:val="17365D"/>
        </w:rPr>
        <w:t>s 2023.</w:t>
      </w:r>
      <w:r w:rsidR="002042E5" w:rsidRPr="00B4329B">
        <w:rPr>
          <w:noProof/>
          <w:color w:val="17365D"/>
        </w:rPr>
        <w:t xml:space="preserve"> </w:t>
      </w:r>
      <w:r w:rsidR="0080130F" w:rsidRPr="00B4329B">
        <w:rPr>
          <w:noProof/>
          <w:color w:val="17365D"/>
        </w:rPr>
        <w:t>gadā bijis 0,4 % no IKP</w:t>
      </w:r>
      <w:r w:rsidR="002042E5" w:rsidRPr="00B4329B">
        <w:rPr>
          <w:noProof/>
          <w:color w:val="17365D"/>
        </w:rPr>
        <w:t>.</w:t>
      </w:r>
    </w:p>
    <w:p w14:paraId="087D4292" w14:textId="23CFD14C" w:rsidR="00972F33" w:rsidRPr="00B4329B" w:rsidRDefault="00C5523E" w:rsidP="00972F33">
      <w:pPr>
        <w:spacing w:line="288" w:lineRule="auto"/>
        <w:rPr>
          <w:noProof/>
          <w:color w:val="17365D"/>
        </w:rPr>
      </w:pPr>
      <w:r w:rsidRPr="00B4329B">
        <w:rPr>
          <w:noProof/>
          <w:color w:val="17365D"/>
        </w:rPr>
        <w:t>202</w:t>
      </w:r>
      <w:r w:rsidR="00917588" w:rsidRPr="00B4329B">
        <w:rPr>
          <w:noProof/>
          <w:color w:val="17365D"/>
        </w:rPr>
        <w:t>3</w:t>
      </w:r>
      <w:r w:rsidRPr="00B4329B">
        <w:rPr>
          <w:noProof/>
          <w:color w:val="17365D"/>
        </w:rPr>
        <w:t>.</w:t>
      </w:r>
      <w:r w:rsidR="00E33B87" w:rsidRPr="00B4329B">
        <w:rPr>
          <w:noProof/>
          <w:color w:val="17365D"/>
        </w:rPr>
        <w:t> </w:t>
      </w:r>
      <w:r w:rsidRPr="00B4329B">
        <w:rPr>
          <w:noProof/>
          <w:color w:val="17365D"/>
        </w:rPr>
        <w:t>gadā</w:t>
      </w:r>
      <w:r w:rsidR="00DE3ABD" w:rsidRPr="00B4329B">
        <w:rPr>
          <w:noProof/>
          <w:color w:val="17365D"/>
        </w:rPr>
        <w:t xml:space="preserve"> vispārējās va</w:t>
      </w:r>
      <w:r w:rsidRPr="00B4329B">
        <w:rPr>
          <w:noProof/>
          <w:color w:val="17365D"/>
        </w:rPr>
        <w:t>ldības budžeta deficīts</w:t>
      </w:r>
      <w:r w:rsidRPr="00B4329B">
        <w:rPr>
          <w:noProof/>
          <w:color w:val="17365D"/>
          <w:vertAlign w:val="superscript"/>
        </w:rPr>
        <w:footnoteReference w:id="1"/>
      </w:r>
      <w:r w:rsidRPr="00B4329B">
        <w:rPr>
          <w:noProof/>
          <w:color w:val="17365D"/>
        </w:rPr>
        <w:t xml:space="preserve"> </w:t>
      </w:r>
      <w:r w:rsidR="00DE3ABD" w:rsidRPr="00B4329B">
        <w:rPr>
          <w:noProof/>
          <w:color w:val="17365D"/>
        </w:rPr>
        <w:t xml:space="preserve">bija </w:t>
      </w:r>
      <w:r w:rsidR="0036097F" w:rsidRPr="00B4329B">
        <w:rPr>
          <w:noProof/>
          <w:color w:val="17365D"/>
        </w:rPr>
        <w:t>2</w:t>
      </w:r>
      <w:r w:rsidR="003912FF" w:rsidRPr="00B4329B">
        <w:rPr>
          <w:noProof/>
          <w:color w:val="17365D"/>
        </w:rPr>
        <w:t>,</w:t>
      </w:r>
      <w:r w:rsidR="00C619A1" w:rsidRPr="00B4329B">
        <w:rPr>
          <w:noProof/>
          <w:color w:val="17365D"/>
        </w:rPr>
        <w:t>2</w:t>
      </w:r>
      <w:r w:rsidR="00F97903" w:rsidRPr="00B4329B">
        <w:rPr>
          <w:noProof/>
          <w:color w:val="17365D"/>
        </w:rPr>
        <w:t xml:space="preserve"> % no </w:t>
      </w:r>
      <w:r w:rsidR="000C5AE9" w:rsidRPr="00B4329B">
        <w:rPr>
          <w:noProof/>
          <w:color w:val="17365D"/>
        </w:rPr>
        <w:t>IKP</w:t>
      </w:r>
      <w:r w:rsidR="00A43B89" w:rsidRPr="00B4329B">
        <w:rPr>
          <w:rStyle w:val="Vresatsauce"/>
          <w:noProof/>
          <w:color w:val="17365D"/>
        </w:rPr>
        <w:footnoteReference w:id="2"/>
      </w:r>
      <w:r w:rsidR="00F97903" w:rsidRPr="00B4329B">
        <w:rPr>
          <w:noProof/>
          <w:color w:val="17365D"/>
        </w:rPr>
        <w:t xml:space="preserve">, </w:t>
      </w:r>
      <w:r w:rsidR="002042E5" w:rsidRPr="00B4329B">
        <w:rPr>
          <w:noProof/>
          <w:color w:val="17365D"/>
        </w:rPr>
        <w:t xml:space="preserve">kas bija būtiski zemāks kā </w:t>
      </w:r>
      <w:r w:rsidR="00DE3ABD" w:rsidRPr="00B4329B">
        <w:rPr>
          <w:noProof/>
          <w:color w:val="17365D"/>
        </w:rPr>
        <w:t>likumā “</w:t>
      </w:r>
      <w:r w:rsidR="00E33B87" w:rsidRPr="00B4329B">
        <w:rPr>
          <w:bCs/>
          <w:noProof/>
          <w:color w:val="17365D"/>
        </w:rPr>
        <w:t>Par valsts budžetu 2023. </w:t>
      </w:r>
      <w:r w:rsidR="0036097F" w:rsidRPr="00B4329B">
        <w:rPr>
          <w:bCs/>
          <w:noProof/>
          <w:color w:val="17365D"/>
        </w:rPr>
        <w:t>gadam un budžeta ietvaru 2023., 2024. un 2025. gadam</w:t>
      </w:r>
      <w:r w:rsidR="00373BDC" w:rsidRPr="00B4329B">
        <w:rPr>
          <w:noProof/>
          <w:color w:val="17365D"/>
        </w:rPr>
        <w:t>”</w:t>
      </w:r>
      <w:r w:rsidR="00DE3ABD" w:rsidRPr="00B4329B">
        <w:rPr>
          <w:noProof/>
          <w:color w:val="17365D"/>
        </w:rPr>
        <w:t xml:space="preserve"> </w:t>
      </w:r>
      <w:r w:rsidR="00295926" w:rsidRPr="00B4329B">
        <w:rPr>
          <w:noProof/>
          <w:color w:val="17365D"/>
        </w:rPr>
        <w:t xml:space="preserve"> pānot</w:t>
      </w:r>
      <w:r w:rsidR="00F24015" w:rsidRPr="00B4329B">
        <w:rPr>
          <w:noProof/>
          <w:color w:val="17365D"/>
        </w:rPr>
        <w:t>ais</w:t>
      </w:r>
      <w:r w:rsidR="002042E5" w:rsidRPr="00B4329B">
        <w:rPr>
          <w:noProof/>
          <w:color w:val="17365D"/>
        </w:rPr>
        <w:t xml:space="preserve"> deficīta līmeni</w:t>
      </w:r>
      <w:r w:rsidR="00F24015" w:rsidRPr="00B4329B">
        <w:rPr>
          <w:noProof/>
          <w:color w:val="17365D"/>
        </w:rPr>
        <w:t>s -</w:t>
      </w:r>
      <w:r w:rsidR="00567EEC" w:rsidRPr="00B4329B">
        <w:rPr>
          <w:noProof/>
          <w:color w:val="17365D"/>
        </w:rPr>
        <w:t xml:space="preserve"> </w:t>
      </w:r>
      <w:r w:rsidR="007859A0" w:rsidRPr="00B4329B">
        <w:rPr>
          <w:noProof/>
          <w:color w:val="17365D"/>
        </w:rPr>
        <w:t xml:space="preserve">4,2 </w:t>
      </w:r>
      <w:r w:rsidR="00567EEC" w:rsidRPr="00B4329B">
        <w:rPr>
          <w:noProof/>
          <w:color w:val="17365D"/>
        </w:rPr>
        <w:t>% no IKP</w:t>
      </w:r>
      <w:r w:rsidR="004F5374" w:rsidRPr="00B4329B">
        <w:rPr>
          <w:rStyle w:val="Vresatsauce"/>
          <w:noProof/>
          <w:color w:val="17365D"/>
        </w:rPr>
        <w:footnoteReference w:id="3"/>
      </w:r>
      <w:r w:rsidR="007D201A" w:rsidRPr="00B4329B">
        <w:rPr>
          <w:noProof/>
          <w:color w:val="17365D"/>
        </w:rPr>
        <w:t xml:space="preserve"> (neskaitot fiskālā nodrošinājuma rezervi 0,1% no IKP apmērā)</w:t>
      </w:r>
      <w:r w:rsidR="00C619A1" w:rsidRPr="00B4329B">
        <w:rPr>
          <w:noProof/>
          <w:color w:val="17365D"/>
        </w:rPr>
        <w:t>, un bija zemāks par ES dalībvalstu vidējo rādītāju – 3,5 %</w:t>
      </w:r>
      <w:r w:rsidR="007B3962" w:rsidRPr="00B4329B">
        <w:rPr>
          <w:noProof/>
          <w:color w:val="17365D"/>
        </w:rPr>
        <w:t>.</w:t>
      </w:r>
      <w:r w:rsidR="003912FF" w:rsidRPr="00B4329B">
        <w:rPr>
          <w:noProof/>
          <w:color w:val="17365D"/>
        </w:rPr>
        <w:t xml:space="preserve"> </w:t>
      </w:r>
      <w:r w:rsidR="0039688D" w:rsidRPr="00B4329B">
        <w:rPr>
          <w:noProof/>
          <w:color w:val="17365D"/>
        </w:rPr>
        <w:t xml:space="preserve">Salīdzinot ar 2022. gadu, vispārējās valdības budžeta deficīts samazinājās par 886 milj. </w:t>
      </w:r>
      <w:r w:rsidR="0039688D" w:rsidRPr="00B4329B">
        <w:rPr>
          <w:i/>
          <w:noProof/>
          <w:color w:val="17365D"/>
        </w:rPr>
        <w:t>euro</w:t>
      </w:r>
      <w:r w:rsidR="0039688D" w:rsidRPr="00B4329B">
        <w:rPr>
          <w:noProof/>
          <w:color w:val="17365D"/>
        </w:rPr>
        <w:t xml:space="preserve">. </w:t>
      </w:r>
      <w:r w:rsidR="00BD1318" w:rsidRPr="00B4329B">
        <w:rPr>
          <w:noProof/>
          <w:color w:val="17365D"/>
        </w:rPr>
        <w:t xml:space="preserve">Deficīta izmaiņas pozitīvi ietekmēja augstāki nodokļu un nenodokļu ieņēmumi, kā arī </w:t>
      </w:r>
      <w:r w:rsidR="00295926" w:rsidRPr="00B4329B">
        <w:rPr>
          <w:noProof/>
          <w:color w:val="17365D"/>
        </w:rPr>
        <w:t xml:space="preserve">zemāki </w:t>
      </w:r>
      <w:r w:rsidR="00BD1318" w:rsidRPr="00B4329B">
        <w:rPr>
          <w:noProof/>
          <w:color w:val="17365D"/>
        </w:rPr>
        <w:t>izdevum</w:t>
      </w:r>
      <w:r w:rsidR="00295926" w:rsidRPr="00B4329B">
        <w:rPr>
          <w:noProof/>
          <w:color w:val="17365D"/>
        </w:rPr>
        <w:t>i</w:t>
      </w:r>
      <w:r w:rsidR="00BD1318" w:rsidRPr="00B4329B">
        <w:rPr>
          <w:noProof/>
          <w:color w:val="17365D"/>
        </w:rPr>
        <w:t xml:space="preserve">, būtiski mazinoties nepieciešamībai sniegt valsts atbalstu </w:t>
      </w:r>
      <w:r w:rsidR="000B618C" w:rsidRPr="00B4329B">
        <w:rPr>
          <w:noProof/>
          <w:color w:val="17365D"/>
        </w:rPr>
        <w:t xml:space="preserve">uzņēmumiem un mājsaimniecībām </w:t>
      </w:r>
      <w:r w:rsidR="00BD1318" w:rsidRPr="00B4329B">
        <w:rPr>
          <w:noProof/>
          <w:color w:val="17365D"/>
        </w:rPr>
        <w:t xml:space="preserve">energoresursu cenu pieauguma ietekmes mazināšanai. </w:t>
      </w:r>
    </w:p>
    <w:p w14:paraId="016E9401" w14:textId="2EE52CFA" w:rsidR="00DE3ABD" w:rsidRPr="00B4329B" w:rsidRDefault="0048253C" w:rsidP="007B3962">
      <w:pPr>
        <w:spacing w:line="288" w:lineRule="auto"/>
        <w:rPr>
          <w:noProof/>
          <w:color w:val="17365D"/>
        </w:rPr>
      </w:pPr>
      <w:r w:rsidRPr="00B4329B">
        <w:rPr>
          <w:noProof/>
          <w:color w:val="17365D"/>
        </w:rPr>
        <w:t xml:space="preserve">Latvijas </w:t>
      </w:r>
      <w:r w:rsidR="00812EA7" w:rsidRPr="00B4329B">
        <w:rPr>
          <w:noProof/>
          <w:color w:val="17365D"/>
        </w:rPr>
        <w:t>vispārējās valdības parāds</w:t>
      </w:r>
      <w:r w:rsidR="00812EA7" w:rsidRPr="00B4329B">
        <w:rPr>
          <w:noProof/>
          <w:color w:val="17365D"/>
          <w:vertAlign w:val="superscript"/>
        </w:rPr>
        <w:footnoteReference w:id="4"/>
      </w:r>
      <w:r w:rsidR="00812EA7" w:rsidRPr="00B4329B">
        <w:rPr>
          <w:noProof/>
          <w:color w:val="17365D"/>
        </w:rPr>
        <w:t xml:space="preserve"> </w:t>
      </w:r>
      <w:r w:rsidR="0072063C" w:rsidRPr="00B4329B">
        <w:rPr>
          <w:noProof/>
          <w:color w:val="17365D"/>
        </w:rPr>
        <w:t>202</w:t>
      </w:r>
      <w:r w:rsidR="00A62A10" w:rsidRPr="00B4329B">
        <w:rPr>
          <w:noProof/>
          <w:color w:val="17365D"/>
        </w:rPr>
        <w:t>3</w:t>
      </w:r>
      <w:r w:rsidR="00D472E9" w:rsidRPr="00B4329B">
        <w:rPr>
          <w:noProof/>
          <w:color w:val="17365D"/>
        </w:rPr>
        <w:t>. </w:t>
      </w:r>
      <w:r w:rsidR="001F22B6" w:rsidRPr="00B4329B">
        <w:rPr>
          <w:noProof/>
          <w:color w:val="17365D"/>
        </w:rPr>
        <w:t>g</w:t>
      </w:r>
      <w:r w:rsidR="00812EA7" w:rsidRPr="00B4329B">
        <w:rPr>
          <w:noProof/>
          <w:color w:val="17365D"/>
        </w:rPr>
        <w:t xml:space="preserve">ada beigās bija </w:t>
      </w:r>
      <w:r w:rsidR="0072063C" w:rsidRPr="00B4329B">
        <w:rPr>
          <w:noProof/>
          <w:color w:val="17365D"/>
        </w:rPr>
        <w:t>1</w:t>
      </w:r>
      <w:r w:rsidR="00AD57D8" w:rsidRPr="00B4329B">
        <w:rPr>
          <w:noProof/>
          <w:color w:val="17365D"/>
        </w:rPr>
        <w:t>7</w:t>
      </w:r>
      <w:r w:rsidR="00B800EF" w:rsidRPr="00B4329B">
        <w:rPr>
          <w:noProof/>
          <w:color w:val="17365D"/>
        </w:rPr>
        <w:t>,</w:t>
      </w:r>
      <w:r w:rsidR="00AD57D8" w:rsidRPr="00B4329B">
        <w:rPr>
          <w:noProof/>
          <w:color w:val="17365D"/>
        </w:rPr>
        <w:t>6</w:t>
      </w:r>
      <w:r w:rsidR="008C73C6" w:rsidRPr="00B4329B">
        <w:rPr>
          <w:noProof/>
          <w:color w:val="17365D"/>
        </w:rPr>
        <w:t> mljrd. </w:t>
      </w:r>
      <w:r w:rsidR="008C73C6" w:rsidRPr="00B4329B">
        <w:rPr>
          <w:i/>
          <w:noProof/>
          <w:color w:val="17365D"/>
        </w:rPr>
        <w:t>euro</w:t>
      </w:r>
      <w:r w:rsidR="008C73C6" w:rsidRPr="00B4329B">
        <w:rPr>
          <w:noProof/>
          <w:color w:val="17365D"/>
        </w:rPr>
        <w:t xml:space="preserve"> jeb </w:t>
      </w:r>
      <w:r w:rsidR="00AD57D8" w:rsidRPr="00B4329B">
        <w:rPr>
          <w:noProof/>
          <w:color w:val="17365D"/>
        </w:rPr>
        <w:t>43</w:t>
      </w:r>
      <w:r w:rsidR="00812EA7" w:rsidRPr="00B4329B">
        <w:rPr>
          <w:noProof/>
          <w:color w:val="17365D"/>
        </w:rPr>
        <w:t>,</w:t>
      </w:r>
      <w:r w:rsidR="00AD57D8" w:rsidRPr="00B4329B">
        <w:rPr>
          <w:noProof/>
          <w:color w:val="17365D"/>
        </w:rPr>
        <w:t>6 </w:t>
      </w:r>
      <w:r w:rsidR="00812EA7" w:rsidRPr="00B4329B">
        <w:rPr>
          <w:noProof/>
          <w:color w:val="17365D"/>
        </w:rPr>
        <w:t>%</w:t>
      </w:r>
      <w:r w:rsidR="0072063C" w:rsidRPr="00B4329B">
        <w:rPr>
          <w:noProof/>
          <w:color w:val="17365D"/>
        </w:rPr>
        <w:t xml:space="preserve"> no IKP</w:t>
      </w:r>
      <w:r w:rsidR="00812EA7" w:rsidRPr="00B4329B">
        <w:rPr>
          <w:noProof/>
          <w:color w:val="17365D"/>
        </w:rPr>
        <w:t>, kas</w:t>
      </w:r>
      <w:r w:rsidR="005937F4" w:rsidRPr="00B4329B">
        <w:rPr>
          <w:noProof/>
          <w:color w:val="17365D"/>
        </w:rPr>
        <w:t xml:space="preserve"> vēl aizvien</w:t>
      </w:r>
      <w:r w:rsidR="00812EA7" w:rsidRPr="00B4329B">
        <w:rPr>
          <w:noProof/>
          <w:color w:val="17365D"/>
        </w:rPr>
        <w:t xml:space="preserve"> ir </w:t>
      </w:r>
      <w:r w:rsidR="005D5CA0" w:rsidRPr="00B4329B">
        <w:rPr>
          <w:noProof/>
          <w:color w:val="17365D"/>
        </w:rPr>
        <w:t xml:space="preserve">ievērojami </w:t>
      </w:r>
      <w:r w:rsidRPr="00B4329B">
        <w:rPr>
          <w:noProof/>
          <w:color w:val="17365D"/>
        </w:rPr>
        <w:t xml:space="preserve">zemāks </w:t>
      </w:r>
      <w:r w:rsidR="00726438" w:rsidRPr="00B4329B">
        <w:rPr>
          <w:noProof/>
          <w:color w:val="17365D"/>
        </w:rPr>
        <w:t>ne</w:t>
      </w:r>
      <w:r w:rsidR="00812EA7" w:rsidRPr="00B4329B">
        <w:rPr>
          <w:noProof/>
          <w:color w:val="17365D"/>
        </w:rPr>
        <w:t xml:space="preserve">kā vidēji ES dalībvalstīs </w:t>
      </w:r>
      <w:r w:rsidR="005D5CA0" w:rsidRPr="00B4329B">
        <w:rPr>
          <w:noProof/>
          <w:color w:val="17365D"/>
        </w:rPr>
        <w:t>(</w:t>
      </w:r>
      <w:r w:rsidR="00AD57D8" w:rsidRPr="00B4329B">
        <w:rPr>
          <w:noProof/>
          <w:color w:val="17365D"/>
        </w:rPr>
        <w:t>81</w:t>
      </w:r>
      <w:r w:rsidR="00072469" w:rsidRPr="00B4329B">
        <w:rPr>
          <w:noProof/>
          <w:color w:val="17365D"/>
        </w:rPr>
        <w:t>,</w:t>
      </w:r>
      <w:r w:rsidR="00AD57D8" w:rsidRPr="00B4329B">
        <w:rPr>
          <w:noProof/>
          <w:color w:val="17365D"/>
        </w:rPr>
        <w:t>7 </w:t>
      </w:r>
      <w:r w:rsidR="00812EA7" w:rsidRPr="00B4329B">
        <w:rPr>
          <w:noProof/>
          <w:color w:val="17365D"/>
        </w:rPr>
        <w:t>%</w:t>
      </w:r>
      <w:r w:rsidR="005D5CA0" w:rsidRPr="00B4329B">
        <w:rPr>
          <w:noProof/>
          <w:color w:val="17365D"/>
        </w:rPr>
        <w:t>)</w:t>
      </w:r>
      <w:r w:rsidR="00812EA7" w:rsidRPr="00B4329B">
        <w:rPr>
          <w:noProof/>
          <w:color w:val="17365D"/>
        </w:rPr>
        <w:t>.</w:t>
      </w:r>
    </w:p>
    <w:p w14:paraId="47FB9948" w14:textId="78C50D31" w:rsidR="00055774" w:rsidRPr="00B4329B" w:rsidRDefault="006173B6" w:rsidP="00037EF0">
      <w:pPr>
        <w:pStyle w:val="Pamatteksts1"/>
        <w:spacing w:line="288" w:lineRule="auto"/>
        <w:rPr>
          <w:color w:val="17365D"/>
        </w:rPr>
      </w:pPr>
      <w:r w:rsidRPr="00B4329B">
        <w:rPr>
          <w:color w:val="17365D"/>
        </w:rPr>
        <w:t>Vispārējās valdības parāda līmeni galvenokārt ietekmē valsts parāds</w:t>
      </w:r>
      <w:r w:rsidRPr="00B4329B">
        <w:rPr>
          <w:color w:val="17365D"/>
          <w:vertAlign w:val="superscript"/>
        </w:rPr>
        <w:footnoteReference w:id="5"/>
      </w:r>
      <w:r w:rsidRPr="00B4329B">
        <w:rPr>
          <w:color w:val="17365D"/>
        </w:rPr>
        <w:t xml:space="preserve">, kas </w:t>
      </w:r>
      <w:r w:rsidR="001F22B6" w:rsidRPr="00B4329B">
        <w:rPr>
          <w:color w:val="17365D"/>
        </w:rPr>
        <w:t>202</w:t>
      </w:r>
      <w:r w:rsidR="00D52A74" w:rsidRPr="00B4329B">
        <w:rPr>
          <w:color w:val="17365D"/>
        </w:rPr>
        <w:t>3</w:t>
      </w:r>
      <w:r w:rsidR="001F22B6" w:rsidRPr="00B4329B">
        <w:rPr>
          <w:color w:val="17365D"/>
        </w:rPr>
        <w:t>. g</w:t>
      </w:r>
      <w:r w:rsidR="00B52C9F" w:rsidRPr="00B4329B">
        <w:rPr>
          <w:color w:val="17365D"/>
        </w:rPr>
        <w:t>ada beigās bija</w:t>
      </w:r>
      <w:r w:rsidR="00D52A74" w:rsidRPr="00B4329B">
        <w:rPr>
          <w:color w:val="17365D"/>
        </w:rPr>
        <w:t xml:space="preserve"> </w:t>
      </w:r>
      <w:r w:rsidR="00D00192" w:rsidRPr="00B4329B">
        <w:rPr>
          <w:color w:val="17365D"/>
        </w:rPr>
        <w:t>1</w:t>
      </w:r>
      <w:r w:rsidR="00D52A74" w:rsidRPr="00B4329B">
        <w:rPr>
          <w:color w:val="17365D"/>
        </w:rPr>
        <w:t>7</w:t>
      </w:r>
      <w:r w:rsidR="00D00192" w:rsidRPr="00B4329B">
        <w:rPr>
          <w:color w:val="17365D"/>
        </w:rPr>
        <w:t>,</w:t>
      </w:r>
      <w:r w:rsidR="00D52A74" w:rsidRPr="00B4329B">
        <w:rPr>
          <w:color w:val="17365D"/>
        </w:rPr>
        <w:t>7</w:t>
      </w:r>
      <w:r w:rsidR="00A34526" w:rsidRPr="00B4329B">
        <w:rPr>
          <w:color w:val="17365D"/>
        </w:rPr>
        <w:t xml:space="preserve"> m</w:t>
      </w:r>
      <w:r w:rsidR="005D5CA0" w:rsidRPr="00B4329B">
        <w:rPr>
          <w:color w:val="17365D"/>
        </w:rPr>
        <w:t>l</w:t>
      </w:r>
      <w:r w:rsidR="00A34526" w:rsidRPr="00B4329B">
        <w:rPr>
          <w:color w:val="17365D"/>
        </w:rPr>
        <w:t>jrd. </w:t>
      </w:r>
      <w:r w:rsidR="00A34526" w:rsidRPr="00B4329B">
        <w:rPr>
          <w:i/>
          <w:color w:val="17365D"/>
        </w:rPr>
        <w:t>euro</w:t>
      </w:r>
      <w:r w:rsidR="00A34526" w:rsidRPr="00B4329B">
        <w:rPr>
          <w:color w:val="17365D"/>
        </w:rPr>
        <w:t xml:space="preserve"> nominālvērtībā, pieaugot par </w:t>
      </w:r>
      <w:r w:rsidR="00B507AF" w:rsidRPr="00B4329B">
        <w:rPr>
          <w:color w:val="17365D"/>
        </w:rPr>
        <w:t>8,8</w:t>
      </w:r>
      <w:r w:rsidR="00A34526" w:rsidRPr="00B4329B">
        <w:rPr>
          <w:color w:val="17365D"/>
        </w:rPr>
        <w:t> % salīdzinājumā ar 20</w:t>
      </w:r>
      <w:r w:rsidR="006A054D" w:rsidRPr="00B4329B">
        <w:rPr>
          <w:color w:val="17365D"/>
        </w:rPr>
        <w:t>22</w:t>
      </w:r>
      <w:r w:rsidR="00A34526" w:rsidRPr="00B4329B">
        <w:rPr>
          <w:color w:val="17365D"/>
        </w:rPr>
        <w:t>. gadu</w:t>
      </w:r>
      <w:r w:rsidR="004F5374" w:rsidRPr="00B4329B">
        <w:rPr>
          <w:rStyle w:val="Vresatsauce"/>
          <w:color w:val="17365D"/>
        </w:rPr>
        <w:footnoteReference w:id="6"/>
      </w:r>
      <w:r w:rsidR="00A629CB" w:rsidRPr="00B4329B">
        <w:rPr>
          <w:color w:val="17365D"/>
        </w:rPr>
        <w:t xml:space="preserve">. </w:t>
      </w:r>
      <w:r w:rsidR="00037EF0" w:rsidRPr="00B4329B">
        <w:rPr>
          <w:color w:val="17365D"/>
        </w:rPr>
        <w:t xml:space="preserve">Valsts parāda pieauguma tendences kopš 2020. gada sākuma </w:t>
      </w:r>
      <w:r w:rsidR="00F24015" w:rsidRPr="00B4329B">
        <w:rPr>
          <w:color w:val="17365D"/>
        </w:rPr>
        <w:t>pamatā saistītas ar</w:t>
      </w:r>
      <w:r w:rsidR="00037EF0" w:rsidRPr="00B4329B">
        <w:rPr>
          <w:color w:val="17365D"/>
        </w:rPr>
        <w:t xml:space="preserve"> visaptverošu atbalsta pasākumu </w:t>
      </w:r>
      <w:r w:rsidR="003B5860" w:rsidRPr="00B4329B">
        <w:rPr>
          <w:color w:val="17365D"/>
        </w:rPr>
        <w:t>finansēšan</w:t>
      </w:r>
      <w:r w:rsidR="00AF59B1">
        <w:rPr>
          <w:color w:val="17365D"/>
        </w:rPr>
        <w:t>u</w:t>
      </w:r>
      <w:r w:rsidR="003B5860" w:rsidRPr="00B4329B">
        <w:rPr>
          <w:color w:val="17365D"/>
        </w:rPr>
        <w:t xml:space="preserve">, </w:t>
      </w:r>
      <w:r w:rsidR="00037EF0" w:rsidRPr="00B4329B">
        <w:rPr>
          <w:color w:val="17365D"/>
        </w:rPr>
        <w:t>īsteno</w:t>
      </w:r>
      <w:r w:rsidR="003B5860" w:rsidRPr="00B4329B">
        <w:rPr>
          <w:color w:val="17365D"/>
        </w:rPr>
        <w:t>jot</w:t>
      </w:r>
      <w:r w:rsidR="00037EF0" w:rsidRPr="00B4329B">
        <w:rPr>
          <w:color w:val="17365D"/>
        </w:rPr>
        <w:t xml:space="preserve"> Covid-19 uzliesmojuma ietekmes mazināšana</w:t>
      </w:r>
      <w:r w:rsidR="003B5860" w:rsidRPr="00B4329B">
        <w:rPr>
          <w:color w:val="17365D"/>
        </w:rPr>
        <w:t>s</w:t>
      </w:r>
      <w:r w:rsidR="00037EF0" w:rsidRPr="00B4329B">
        <w:rPr>
          <w:color w:val="17365D"/>
        </w:rPr>
        <w:t xml:space="preserve"> un</w:t>
      </w:r>
      <w:r w:rsidR="00A62A10" w:rsidRPr="00B4329B">
        <w:rPr>
          <w:color w:val="17365D"/>
        </w:rPr>
        <w:t xml:space="preserve"> </w:t>
      </w:r>
      <w:r w:rsidR="00037EF0" w:rsidRPr="00B4329B">
        <w:rPr>
          <w:color w:val="17365D"/>
        </w:rPr>
        <w:t>energoresursu cenu strauja pieauguma kompensēšana</w:t>
      </w:r>
      <w:r w:rsidR="003B5860" w:rsidRPr="00B4329B">
        <w:rPr>
          <w:color w:val="17365D"/>
        </w:rPr>
        <w:t>s pasākumus</w:t>
      </w:r>
      <w:r w:rsidR="00037EF0" w:rsidRPr="00B4329B">
        <w:rPr>
          <w:color w:val="17365D"/>
        </w:rPr>
        <w:t>.</w:t>
      </w:r>
    </w:p>
    <w:p w14:paraId="0A30A064" w14:textId="20C19813" w:rsidR="007370F8" w:rsidRPr="00B4329B" w:rsidRDefault="00D00192" w:rsidP="00A41EC1">
      <w:pPr>
        <w:pStyle w:val="Pamatteksts1"/>
        <w:spacing w:line="288" w:lineRule="auto"/>
        <w:rPr>
          <w:color w:val="17365D"/>
        </w:rPr>
      </w:pPr>
      <w:r w:rsidRPr="00B4329B">
        <w:rPr>
          <w:color w:val="17365D"/>
        </w:rPr>
        <w:t>Neskatoties uz pēdējo gad</w:t>
      </w:r>
      <w:r w:rsidR="00CB54F3" w:rsidRPr="00B4329B">
        <w:rPr>
          <w:color w:val="17365D"/>
        </w:rPr>
        <w:t>u</w:t>
      </w:r>
      <w:r w:rsidRPr="00B4329B">
        <w:rPr>
          <w:color w:val="17365D"/>
        </w:rPr>
        <w:t xml:space="preserve"> pieaugumu, Latvijas </w:t>
      </w:r>
      <w:r w:rsidR="00E6358B" w:rsidRPr="00B4329B">
        <w:rPr>
          <w:color w:val="17365D"/>
        </w:rPr>
        <w:t xml:space="preserve">vispārējās valdības </w:t>
      </w:r>
      <w:r w:rsidRPr="00B4329B">
        <w:rPr>
          <w:color w:val="17365D"/>
        </w:rPr>
        <w:t xml:space="preserve">parāda līmenis joprojām ir viens no zemākajiem </w:t>
      </w:r>
      <w:r w:rsidR="00A17E16" w:rsidRPr="00B4329B">
        <w:rPr>
          <w:color w:val="17365D"/>
        </w:rPr>
        <w:t>ES</w:t>
      </w:r>
      <w:r w:rsidRPr="00B4329B">
        <w:rPr>
          <w:color w:val="17365D"/>
        </w:rPr>
        <w:t xml:space="preserve"> un eirozonas dalībvalstu vidū</w:t>
      </w:r>
      <w:r w:rsidR="00B245FE" w:rsidRPr="00B4329B">
        <w:rPr>
          <w:color w:val="17365D"/>
        </w:rPr>
        <w:t>.</w:t>
      </w:r>
      <w:r w:rsidR="00AB1106" w:rsidRPr="00B4329B">
        <w:rPr>
          <w:color w:val="17365D"/>
        </w:rPr>
        <w:t xml:space="preserve"> </w:t>
      </w:r>
      <w:r w:rsidR="00AC386D" w:rsidRPr="00B4329B">
        <w:rPr>
          <w:color w:val="17365D"/>
        </w:rPr>
        <w:t>Star</w:t>
      </w:r>
      <w:r w:rsidR="007F2B90" w:rsidRPr="00B4329B">
        <w:rPr>
          <w:color w:val="17365D"/>
        </w:rPr>
        <w:t>ptautiskajos finanšu tirgos 2023</w:t>
      </w:r>
      <w:r w:rsidR="00AC386D" w:rsidRPr="00B4329B">
        <w:rPr>
          <w:color w:val="17365D"/>
        </w:rPr>
        <w:t>.</w:t>
      </w:r>
      <w:r w:rsidR="00C61AA7" w:rsidRPr="00B4329B">
        <w:rPr>
          <w:color w:val="17365D"/>
        </w:rPr>
        <w:t> </w:t>
      </w:r>
      <w:r w:rsidR="00AC386D" w:rsidRPr="00B4329B">
        <w:rPr>
          <w:color w:val="17365D"/>
        </w:rPr>
        <w:t xml:space="preserve">gadā piesaistīti resursi </w:t>
      </w:r>
      <w:r w:rsidR="007F2B90" w:rsidRPr="00B4329B">
        <w:rPr>
          <w:color w:val="17365D"/>
        </w:rPr>
        <w:t>2,1</w:t>
      </w:r>
      <w:r w:rsidR="00C61AA7" w:rsidRPr="00B4329B">
        <w:rPr>
          <w:color w:val="17365D"/>
        </w:rPr>
        <w:t> </w:t>
      </w:r>
      <w:r w:rsidR="00AC386D" w:rsidRPr="00B4329B">
        <w:rPr>
          <w:color w:val="17365D"/>
        </w:rPr>
        <w:t>mlj</w:t>
      </w:r>
      <w:r w:rsidR="007F2B90" w:rsidRPr="00B4329B">
        <w:rPr>
          <w:color w:val="17365D"/>
        </w:rPr>
        <w:t>rd</w:t>
      </w:r>
      <w:r w:rsidR="00AC386D" w:rsidRPr="00B4329B">
        <w:rPr>
          <w:color w:val="17365D"/>
        </w:rPr>
        <w:t xml:space="preserve">. </w:t>
      </w:r>
      <w:r w:rsidR="00AC386D" w:rsidRPr="00B4329B">
        <w:rPr>
          <w:i/>
          <w:color w:val="17365D"/>
        </w:rPr>
        <w:t>euro</w:t>
      </w:r>
      <w:r w:rsidR="00AC386D" w:rsidRPr="00B4329B">
        <w:rPr>
          <w:color w:val="17365D"/>
        </w:rPr>
        <w:t xml:space="preserve"> apmērā, veicot eiroob</w:t>
      </w:r>
      <w:r w:rsidR="007F2B90" w:rsidRPr="00B4329B">
        <w:rPr>
          <w:color w:val="17365D"/>
        </w:rPr>
        <w:t>ligāciju emisiju ar dzēšanu 2028</w:t>
      </w:r>
      <w:r w:rsidR="00AC386D" w:rsidRPr="00B4329B">
        <w:rPr>
          <w:color w:val="17365D"/>
        </w:rPr>
        <w:t>.</w:t>
      </w:r>
      <w:r w:rsidR="007F2B90" w:rsidRPr="00B4329B">
        <w:rPr>
          <w:color w:val="17365D"/>
        </w:rPr>
        <w:t>, 2029. un 2033.</w:t>
      </w:r>
      <w:r w:rsidR="00C61AA7" w:rsidRPr="00B4329B">
        <w:rPr>
          <w:color w:val="17365D"/>
        </w:rPr>
        <w:t> </w:t>
      </w:r>
      <w:r w:rsidR="00AC386D" w:rsidRPr="00B4329B">
        <w:rPr>
          <w:color w:val="17365D"/>
        </w:rPr>
        <w:t>gadā</w:t>
      </w:r>
      <w:r w:rsidR="007F2B90" w:rsidRPr="00B4329B">
        <w:rPr>
          <w:color w:val="17365D"/>
        </w:rPr>
        <w:t>,</w:t>
      </w:r>
      <w:r w:rsidR="00AC386D" w:rsidRPr="00B4329B" w:rsidDel="00077222">
        <w:rPr>
          <w:color w:val="17365D"/>
        </w:rPr>
        <w:t xml:space="preserve"> </w:t>
      </w:r>
      <w:r w:rsidR="007F2B90" w:rsidRPr="00B4329B">
        <w:rPr>
          <w:color w:val="17365D"/>
        </w:rPr>
        <w:t>investoru pieprasījumam visās esmisijās pārsniedzot faktiski emitēto apjomu</w:t>
      </w:r>
      <w:r w:rsidR="00A41EC1" w:rsidRPr="00B4329B">
        <w:rPr>
          <w:color w:val="17365D"/>
        </w:rPr>
        <w:t xml:space="preserve">. </w:t>
      </w:r>
      <w:r w:rsidR="002E1030" w:rsidRPr="00B4329B">
        <w:rPr>
          <w:color w:val="17365D"/>
        </w:rPr>
        <w:t>Iekšējā finanšu tirgū 2023</w:t>
      </w:r>
      <w:r w:rsidR="00AC386D" w:rsidRPr="00B4329B">
        <w:rPr>
          <w:color w:val="17365D"/>
        </w:rPr>
        <w:t>.</w:t>
      </w:r>
      <w:r w:rsidR="00C61AA7" w:rsidRPr="00B4329B">
        <w:rPr>
          <w:color w:val="17365D"/>
        </w:rPr>
        <w:t> </w:t>
      </w:r>
      <w:r w:rsidR="00AC386D" w:rsidRPr="00B4329B">
        <w:rPr>
          <w:color w:val="17365D"/>
        </w:rPr>
        <w:t>gadā veikti apgrozībā esošo eiroobligāciju papildu laidieni 1</w:t>
      </w:r>
      <w:r w:rsidR="00E6358B" w:rsidRPr="00B4329B">
        <w:rPr>
          <w:color w:val="17365D"/>
        </w:rPr>
        <w:t>,1</w:t>
      </w:r>
      <w:r w:rsidR="00C61AA7" w:rsidRPr="00B4329B">
        <w:rPr>
          <w:color w:val="17365D"/>
        </w:rPr>
        <w:t> </w:t>
      </w:r>
      <w:r w:rsidR="00A0485C" w:rsidRPr="00B4329B">
        <w:rPr>
          <w:color w:val="17365D"/>
        </w:rPr>
        <w:t>mlj</w:t>
      </w:r>
      <w:r w:rsidR="00E6358B" w:rsidRPr="00B4329B">
        <w:rPr>
          <w:color w:val="17365D"/>
        </w:rPr>
        <w:t>rd</w:t>
      </w:r>
      <w:r w:rsidR="00A0485C" w:rsidRPr="00B4329B">
        <w:rPr>
          <w:color w:val="17365D"/>
        </w:rPr>
        <w:t>. </w:t>
      </w:r>
      <w:r w:rsidR="00AC386D" w:rsidRPr="00B4329B">
        <w:rPr>
          <w:i/>
          <w:color w:val="17365D"/>
        </w:rPr>
        <w:t>euro</w:t>
      </w:r>
      <w:r w:rsidR="00AC386D" w:rsidRPr="00B4329B">
        <w:rPr>
          <w:color w:val="17365D"/>
        </w:rPr>
        <w:t xml:space="preserve"> apmērā</w:t>
      </w:r>
      <w:r w:rsidR="008E0118" w:rsidRPr="00B4329B">
        <w:rPr>
          <w:color w:val="17365D"/>
        </w:rPr>
        <w:t>, saglabājoties</w:t>
      </w:r>
      <w:r w:rsidR="00AC386D" w:rsidRPr="00B4329B">
        <w:rPr>
          <w:color w:val="17365D"/>
        </w:rPr>
        <w:t xml:space="preserve"> </w:t>
      </w:r>
      <w:r w:rsidR="008E0118" w:rsidRPr="00B4329B">
        <w:rPr>
          <w:color w:val="17365D"/>
        </w:rPr>
        <w:t>augstam i</w:t>
      </w:r>
      <w:r w:rsidR="00A41EC1" w:rsidRPr="00B4329B">
        <w:rPr>
          <w:color w:val="17365D"/>
        </w:rPr>
        <w:t>nvestoru pieprasījum</w:t>
      </w:r>
      <w:r w:rsidR="008E0118" w:rsidRPr="00B4329B">
        <w:rPr>
          <w:color w:val="17365D"/>
        </w:rPr>
        <w:t>am</w:t>
      </w:r>
      <w:r w:rsidR="00A41EC1" w:rsidRPr="00B4329B">
        <w:rPr>
          <w:color w:val="17365D"/>
        </w:rPr>
        <w:t xml:space="preserve"> pēc valsts vērtspapīriem</w:t>
      </w:r>
      <w:r w:rsidR="008E0118" w:rsidRPr="00B4329B">
        <w:rPr>
          <w:color w:val="17365D"/>
        </w:rPr>
        <w:t xml:space="preserve"> </w:t>
      </w:r>
      <w:r w:rsidR="002E1030" w:rsidRPr="00B4329B">
        <w:rPr>
          <w:color w:val="17365D"/>
        </w:rPr>
        <w:t>izsolēs</w:t>
      </w:r>
      <w:r w:rsidR="00A41EC1" w:rsidRPr="00B4329B">
        <w:rPr>
          <w:color w:val="17365D"/>
        </w:rPr>
        <w:t>.</w:t>
      </w:r>
      <w:r w:rsidR="002E1030" w:rsidRPr="00B4329B">
        <w:rPr>
          <w:color w:val="17365D"/>
        </w:rPr>
        <w:t xml:space="preserve"> </w:t>
      </w:r>
      <w:r w:rsidR="00DA06C9" w:rsidRPr="00B4329B">
        <w:rPr>
          <w:color w:val="17365D"/>
        </w:rPr>
        <w:t>Papildus aizņēmumiem kapitāla tirgū 2023.</w:t>
      </w:r>
      <w:r w:rsidR="005B7C84" w:rsidRPr="00B4329B">
        <w:rPr>
          <w:color w:val="17365D"/>
        </w:rPr>
        <w:t xml:space="preserve"> </w:t>
      </w:r>
      <w:r w:rsidR="00DA06C9" w:rsidRPr="00B4329B">
        <w:rPr>
          <w:color w:val="17365D"/>
        </w:rPr>
        <w:t>gadā Latvija veica 15 gadu aizņēmumu no Eiropas Investīciju bankas 200 milj. </w:t>
      </w:r>
      <w:r w:rsidR="00DA06C9" w:rsidRPr="00B4329B">
        <w:rPr>
          <w:i/>
          <w:color w:val="17365D"/>
        </w:rPr>
        <w:t>euro</w:t>
      </w:r>
      <w:r w:rsidR="00DA06C9" w:rsidRPr="00B4329B">
        <w:rPr>
          <w:color w:val="17365D"/>
        </w:rPr>
        <w:t xml:space="preserve"> apmērā spēkā esošā līguma ietvaros, kas bija pieejams valsts budžeta līdzfinansējuma nodrošināšanai ES fondu 2014.-2020.</w:t>
      </w:r>
      <w:r w:rsidR="005B7C84" w:rsidRPr="00B4329B">
        <w:rPr>
          <w:color w:val="17365D"/>
        </w:rPr>
        <w:t xml:space="preserve"> </w:t>
      </w:r>
      <w:r w:rsidR="00DA06C9" w:rsidRPr="00B4329B">
        <w:rPr>
          <w:color w:val="17365D"/>
        </w:rPr>
        <w:t xml:space="preserve">gada plānošanas perioda projektiem. </w:t>
      </w:r>
      <w:r w:rsidR="002E1030" w:rsidRPr="00B4329B">
        <w:rPr>
          <w:color w:val="17365D"/>
        </w:rPr>
        <w:t>2023.</w:t>
      </w:r>
      <w:r w:rsidR="005B7C84" w:rsidRPr="00B4329B">
        <w:rPr>
          <w:color w:val="17365D"/>
        </w:rPr>
        <w:t xml:space="preserve"> </w:t>
      </w:r>
      <w:r w:rsidR="002E1030" w:rsidRPr="00B4329B">
        <w:rPr>
          <w:color w:val="17365D"/>
        </w:rPr>
        <w:t xml:space="preserve">gadā būtiski pieauga Latvijas iedzīvotāju pieprasījums pēc krājobligācijām, </w:t>
      </w:r>
      <w:r w:rsidR="00DC59F0" w:rsidRPr="00B4329B">
        <w:rPr>
          <w:color w:val="17365D"/>
        </w:rPr>
        <w:lastRenderedPageBreak/>
        <w:t xml:space="preserve">sasniedzot augstāko emitēto krājobligāciju apjomu kopš šī instrumenta ieviešanas </w:t>
      </w:r>
      <w:r w:rsidR="002E1030" w:rsidRPr="00B4329B">
        <w:rPr>
          <w:color w:val="17365D"/>
        </w:rPr>
        <w:t xml:space="preserve">– </w:t>
      </w:r>
      <w:r w:rsidR="00DC59F0" w:rsidRPr="00B4329B">
        <w:rPr>
          <w:color w:val="17365D"/>
        </w:rPr>
        <w:t xml:space="preserve">gada beigās tas bija </w:t>
      </w:r>
      <w:r w:rsidR="002E1030" w:rsidRPr="00B4329B">
        <w:rPr>
          <w:color w:val="17365D"/>
        </w:rPr>
        <w:t>253 milj. </w:t>
      </w:r>
      <w:r w:rsidR="002E1030" w:rsidRPr="00B4329B">
        <w:rPr>
          <w:i/>
          <w:color w:val="17365D"/>
        </w:rPr>
        <w:t>euro</w:t>
      </w:r>
      <w:r w:rsidR="002E1030" w:rsidRPr="00B4329B">
        <w:rPr>
          <w:color w:val="17365D"/>
        </w:rPr>
        <w:t>.</w:t>
      </w:r>
    </w:p>
    <w:p w14:paraId="23ABDB19" w14:textId="40B7B169" w:rsidR="0036097F" w:rsidRPr="00B4329B" w:rsidRDefault="00E47518" w:rsidP="00972F33">
      <w:pPr>
        <w:pStyle w:val="Pamatteksts1"/>
        <w:spacing w:line="288" w:lineRule="auto"/>
        <w:rPr>
          <w:color w:val="17365D"/>
        </w:rPr>
      </w:pPr>
      <w:r w:rsidRPr="00B4329B">
        <w:rPr>
          <w:color w:val="17365D"/>
        </w:rPr>
        <w:t>2</w:t>
      </w:r>
      <w:r w:rsidR="003A584F" w:rsidRPr="00B4329B">
        <w:rPr>
          <w:color w:val="17365D"/>
        </w:rPr>
        <w:t>0</w:t>
      </w:r>
      <w:r w:rsidR="003E2D75" w:rsidRPr="00B4329B">
        <w:rPr>
          <w:color w:val="17365D"/>
        </w:rPr>
        <w:t>2</w:t>
      </w:r>
      <w:r w:rsidR="0036097F" w:rsidRPr="00B4329B">
        <w:rPr>
          <w:color w:val="17365D"/>
        </w:rPr>
        <w:t>3</w:t>
      </w:r>
      <w:r w:rsidR="004459CA" w:rsidRPr="00B4329B">
        <w:rPr>
          <w:color w:val="17365D"/>
        </w:rPr>
        <w:t>. gadā valsts budžets izpildīts, īstenojot likumā “</w:t>
      </w:r>
      <w:r w:rsidR="00187766" w:rsidRPr="00B4329B">
        <w:rPr>
          <w:bCs/>
          <w:color w:val="17365D"/>
        </w:rPr>
        <w:t>Par valsts budžetu 2023. gadam un budžeta ietvaru 2023., 2024. un 2025. gadam</w:t>
      </w:r>
      <w:r w:rsidR="004459CA" w:rsidRPr="00B4329B">
        <w:rPr>
          <w:color w:val="17365D"/>
        </w:rPr>
        <w:t>” noteikt</w:t>
      </w:r>
      <w:r w:rsidR="00187766" w:rsidRPr="00B4329B">
        <w:rPr>
          <w:color w:val="17365D"/>
        </w:rPr>
        <w:t>o</w:t>
      </w:r>
      <w:r w:rsidR="004459CA" w:rsidRPr="00B4329B">
        <w:rPr>
          <w:color w:val="17365D"/>
        </w:rPr>
        <w:t xml:space="preserve">s </w:t>
      </w:r>
      <w:r w:rsidR="00187766" w:rsidRPr="00B4329B">
        <w:rPr>
          <w:color w:val="17365D"/>
        </w:rPr>
        <w:t>vidēja termiņa budžeta politikas prioritāros attīstības virzienus</w:t>
      </w:r>
      <w:r w:rsidR="004459CA" w:rsidRPr="00B4329B">
        <w:rPr>
          <w:color w:val="17365D"/>
        </w:rPr>
        <w:t xml:space="preserve"> – </w:t>
      </w:r>
      <w:r w:rsidR="00187766" w:rsidRPr="00B4329B">
        <w:rPr>
          <w:color w:val="17365D"/>
        </w:rPr>
        <w:t>drošība, izglītība, enerģētika, konkurētspēja, dzīves kvalitāte, cilvēka un sabiedrības veselība</w:t>
      </w:r>
      <w:r w:rsidR="004459CA" w:rsidRPr="00B4329B">
        <w:rPr>
          <w:color w:val="17365D"/>
        </w:rPr>
        <w:t>.</w:t>
      </w:r>
    </w:p>
    <w:p w14:paraId="0E02112F" w14:textId="4C2B6225" w:rsidR="00DD5E8B" w:rsidRPr="00B4329B" w:rsidRDefault="00B25603" w:rsidP="00DD5E8B">
      <w:pPr>
        <w:spacing w:line="288" w:lineRule="auto"/>
        <w:rPr>
          <w:noProof/>
          <w:color w:val="17365D"/>
        </w:rPr>
      </w:pPr>
      <w:r w:rsidRPr="00B4329B">
        <w:rPr>
          <w:noProof/>
          <w:color w:val="17365D"/>
        </w:rPr>
        <w:t>K</w:t>
      </w:r>
      <w:r w:rsidR="00DE3ABD" w:rsidRPr="00B4329B">
        <w:rPr>
          <w:noProof/>
          <w:color w:val="17365D"/>
        </w:rPr>
        <w:t xml:space="preserve">onsolidētajā kopbudžetā </w:t>
      </w:r>
      <w:r w:rsidR="008735BE" w:rsidRPr="00B4329B">
        <w:rPr>
          <w:noProof/>
          <w:color w:val="17365D"/>
        </w:rPr>
        <w:t>(valsts un pašvaldību budžetu izpilde</w:t>
      </w:r>
      <w:r w:rsidR="008735BE" w:rsidRPr="00B4329B">
        <w:rPr>
          <w:noProof/>
          <w:color w:val="17365D"/>
          <w:vertAlign w:val="superscript"/>
        </w:rPr>
        <w:footnoteReference w:id="7"/>
      </w:r>
      <w:r w:rsidR="008735BE" w:rsidRPr="00B4329B">
        <w:rPr>
          <w:noProof/>
          <w:color w:val="17365D"/>
        </w:rPr>
        <w:t xml:space="preserve">) </w:t>
      </w:r>
      <w:r w:rsidRPr="00B4329B">
        <w:rPr>
          <w:noProof/>
          <w:color w:val="17365D"/>
        </w:rPr>
        <w:t xml:space="preserve">2023. gadā </w:t>
      </w:r>
      <w:r w:rsidR="00DE3ABD" w:rsidRPr="00B4329B">
        <w:rPr>
          <w:noProof/>
          <w:color w:val="17365D"/>
        </w:rPr>
        <w:t>bij</w:t>
      </w:r>
      <w:r w:rsidR="00DD1924" w:rsidRPr="00B4329B">
        <w:rPr>
          <w:noProof/>
          <w:color w:val="17365D"/>
        </w:rPr>
        <w:t>a</w:t>
      </w:r>
      <w:r w:rsidR="00DE3ABD" w:rsidRPr="00B4329B">
        <w:rPr>
          <w:noProof/>
          <w:color w:val="17365D"/>
        </w:rPr>
        <w:t xml:space="preserve"> </w:t>
      </w:r>
      <w:r w:rsidR="008735BE" w:rsidRPr="00B4329B">
        <w:rPr>
          <w:noProof/>
          <w:color w:val="17365D"/>
        </w:rPr>
        <w:t xml:space="preserve">finansiālais deficīts </w:t>
      </w:r>
      <w:r w:rsidR="00C731AA" w:rsidRPr="00B4329B">
        <w:rPr>
          <w:noProof/>
          <w:color w:val="17365D"/>
        </w:rPr>
        <w:t>1 </w:t>
      </w:r>
      <w:r w:rsidR="00CC0907" w:rsidRPr="00B4329B">
        <w:rPr>
          <w:noProof/>
          <w:color w:val="17365D"/>
        </w:rPr>
        <w:t>330</w:t>
      </w:r>
      <w:r w:rsidR="0079719F" w:rsidRPr="00B4329B">
        <w:rPr>
          <w:noProof/>
          <w:color w:val="17365D"/>
        </w:rPr>
        <w:t>,</w:t>
      </w:r>
      <w:r w:rsidR="00CC0907" w:rsidRPr="00B4329B">
        <w:rPr>
          <w:noProof/>
          <w:color w:val="17365D"/>
        </w:rPr>
        <w:t>0</w:t>
      </w:r>
      <w:r w:rsidR="00C731AA" w:rsidRPr="00B4329B">
        <w:rPr>
          <w:noProof/>
          <w:color w:val="17365D"/>
        </w:rPr>
        <w:t xml:space="preserve"> </w:t>
      </w:r>
      <w:r w:rsidR="008735BE" w:rsidRPr="00B4329B">
        <w:rPr>
          <w:noProof/>
          <w:color w:val="17365D"/>
        </w:rPr>
        <w:t>milj. </w:t>
      </w:r>
      <w:r w:rsidR="00CC5737" w:rsidRPr="00B4329B">
        <w:rPr>
          <w:i/>
          <w:noProof/>
          <w:color w:val="17365D"/>
        </w:rPr>
        <w:t>euro</w:t>
      </w:r>
      <w:r w:rsidR="00DE3ABD" w:rsidRPr="00B4329B">
        <w:rPr>
          <w:noProof/>
          <w:color w:val="17365D"/>
        </w:rPr>
        <w:t xml:space="preserve">, kas </w:t>
      </w:r>
      <w:r w:rsidR="006C2D16" w:rsidRPr="00B4329B">
        <w:rPr>
          <w:noProof/>
          <w:color w:val="17365D"/>
        </w:rPr>
        <w:t xml:space="preserve">ir par </w:t>
      </w:r>
      <w:r w:rsidR="00CC0907" w:rsidRPr="00B4329B">
        <w:rPr>
          <w:noProof/>
          <w:color w:val="17365D"/>
        </w:rPr>
        <w:t>93</w:t>
      </w:r>
      <w:r w:rsidR="00C731AA" w:rsidRPr="00B4329B">
        <w:rPr>
          <w:noProof/>
          <w:color w:val="17365D"/>
        </w:rPr>
        <w:t>,</w:t>
      </w:r>
      <w:r w:rsidR="00CC0907" w:rsidRPr="00B4329B">
        <w:rPr>
          <w:noProof/>
          <w:color w:val="17365D"/>
        </w:rPr>
        <w:t>9</w:t>
      </w:r>
      <w:r w:rsidR="006C2D16" w:rsidRPr="00B4329B">
        <w:rPr>
          <w:noProof/>
          <w:color w:val="17365D"/>
        </w:rPr>
        <w:t xml:space="preserve"> milj. </w:t>
      </w:r>
      <w:r w:rsidR="006C2D16" w:rsidRPr="00B4329B">
        <w:rPr>
          <w:i/>
          <w:noProof/>
          <w:color w:val="17365D"/>
        </w:rPr>
        <w:t>euro</w:t>
      </w:r>
      <w:r w:rsidR="006C2D16" w:rsidRPr="00B4329B">
        <w:rPr>
          <w:noProof/>
          <w:color w:val="17365D"/>
        </w:rPr>
        <w:t xml:space="preserve"> </w:t>
      </w:r>
      <w:r w:rsidR="0079719F" w:rsidRPr="00B4329B">
        <w:rPr>
          <w:noProof/>
          <w:color w:val="17365D"/>
        </w:rPr>
        <w:t>mazāks</w:t>
      </w:r>
      <w:r w:rsidR="006C2D16" w:rsidRPr="00B4329B">
        <w:rPr>
          <w:noProof/>
          <w:color w:val="17365D"/>
        </w:rPr>
        <w:t xml:space="preserve"> </w:t>
      </w:r>
      <w:r w:rsidR="002823FF" w:rsidRPr="00B4329B">
        <w:rPr>
          <w:noProof/>
          <w:color w:val="17365D"/>
        </w:rPr>
        <w:t xml:space="preserve">salīdzinājumā ar </w:t>
      </w:r>
      <w:r w:rsidR="001F22B6" w:rsidRPr="00B4329B">
        <w:rPr>
          <w:noProof/>
          <w:color w:val="17365D"/>
        </w:rPr>
        <w:t>20</w:t>
      </w:r>
      <w:r w:rsidR="0079719F" w:rsidRPr="00B4329B">
        <w:rPr>
          <w:noProof/>
          <w:color w:val="17365D"/>
        </w:rPr>
        <w:t>2</w:t>
      </w:r>
      <w:r w:rsidR="00972F33" w:rsidRPr="00B4329B">
        <w:rPr>
          <w:noProof/>
          <w:color w:val="17365D"/>
        </w:rPr>
        <w:t>2</w:t>
      </w:r>
      <w:r w:rsidR="00BB24D8" w:rsidRPr="00B4329B">
        <w:rPr>
          <w:noProof/>
          <w:color w:val="17365D"/>
        </w:rPr>
        <w:t>. </w:t>
      </w:r>
      <w:r w:rsidR="001F22B6" w:rsidRPr="00B4329B">
        <w:rPr>
          <w:noProof/>
          <w:color w:val="17365D"/>
        </w:rPr>
        <w:t>g</w:t>
      </w:r>
      <w:r w:rsidR="002823FF" w:rsidRPr="00B4329B">
        <w:rPr>
          <w:noProof/>
          <w:color w:val="17365D"/>
        </w:rPr>
        <w:t>ad</w:t>
      </w:r>
      <w:r w:rsidR="006C2D16" w:rsidRPr="00B4329B">
        <w:rPr>
          <w:noProof/>
          <w:color w:val="17365D"/>
        </w:rPr>
        <w:t>a rādītāju</w:t>
      </w:r>
      <w:r w:rsidR="00DE3ABD" w:rsidRPr="00B4329B">
        <w:rPr>
          <w:noProof/>
          <w:color w:val="17365D"/>
        </w:rPr>
        <w:t>.</w:t>
      </w:r>
      <w:r w:rsidR="00DE3ABD" w:rsidRPr="00B4329B">
        <w:rPr>
          <w:rFonts w:eastAsia="Calibri"/>
          <w:color w:val="8DB3E2" w:themeColor="text2" w:themeTint="66"/>
          <w:kern w:val="24"/>
          <w:lang w:eastAsia="en-US"/>
        </w:rPr>
        <w:t xml:space="preserve"> </w:t>
      </w:r>
      <w:bookmarkStart w:id="1" w:name="_Hlk157604106"/>
      <w:r w:rsidRPr="00B4329B">
        <w:rPr>
          <w:noProof/>
          <w:color w:val="17365D"/>
        </w:rPr>
        <w:t>Pārskata gadā i</w:t>
      </w:r>
      <w:r w:rsidR="00F0242C" w:rsidRPr="00B4329B">
        <w:rPr>
          <w:noProof/>
          <w:color w:val="17365D"/>
        </w:rPr>
        <w:t xml:space="preserve">evērojami pieauguši </w:t>
      </w:r>
      <w:r w:rsidRPr="00B4329B">
        <w:rPr>
          <w:noProof/>
          <w:color w:val="17365D"/>
        </w:rPr>
        <w:t>i</w:t>
      </w:r>
      <w:r w:rsidR="00F0242C" w:rsidRPr="00B4329B">
        <w:rPr>
          <w:noProof/>
          <w:color w:val="17365D"/>
        </w:rPr>
        <w:t xml:space="preserve">zdevumi ES fondu līdzfinansētu projektu īstenošanai, galvenokārt noslēdzoties Kohēzijas politikas fondu 2014.-2020. gada plānošanas periodam, </w:t>
      </w:r>
      <w:bookmarkEnd w:id="1"/>
      <w:r w:rsidR="00F0242C" w:rsidRPr="00B4329B">
        <w:rPr>
          <w:noProof/>
          <w:color w:val="17365D"/>
        </w:rPr>
        <w:t>savukārt i</w:t>
      </w:r>
      <w:r w:rsidR="00DD5E8B" w:rsidRPr="00B4329B">
        <w:rPr>
          <w:noProof/>
          <w:color w:val="17365D"/>
        </w:rPr>
        <w:t>zdevumi atbalsta pasākumiem kopbudžetā 2023. gadā bijuši būtiski zemākā apmērā nekā gadu iepriekš</w:t>
      </w:r>
      <w:r w:rsidR="002E4D33" w:rsidRPr="00B4329B">
        <w:rPr>
          <w:noProof/>
          <w:color w:val="17365D"/>
        </w:rPr>
        <w:t>. E</w:t>
      </w:r>
      <w:r w:rsidR="00DD5E8B" w:rsidRPr="00B4329B">
        <w:rPr>
          <w:noProof/>
          <w:color w:val="17365D"/>
        </w:rPr>
        <w:t>nergoatbalsta</w:t>
      </w:r>
      <w:r w:rsidR="002E4D33" w:rsidRPr="00B4329B">
        <w:rPr>
          <w:noProof/>
          <w:color w:val="17365D"/>
        </w:rPr>
        <w:t>m</w:t>
      </w:r>
      <w:r w:rsidR="00DD5E8B" w:rsidRPr="00B4329B">
        <w:rPr>
          <w:noProof/>
          <w:color w:val="17365D"/>
        </w:rPr>
        <w:t xml:space="preserve"> 2023.</w:t>
      </w:r>
      <w:r w:rsidR="00BE5BB1" w:rsidRPr="00B4329B">
        <w:rPr>
          <w:noProof/>
          <w:color w:val="17365D"/>
        </w:rPr>
        <w:t xml:space="preserve"> </w:t>
      </w:r>
      <w:r w:rsidR="00DD5E8B" w:rsidRPr="00B4329B">
        <w:rPr>
          <w:noProof/>
          <w:color w:val="17365D"/>
        </w:rPr>
        <w:t xml:space="preserve">gadā </w:t>
      </w:r>
      <w:r w:rsidR="002E4D33" w:rsidRPr="00B4329B">
        <w:rPr>
          <w:noProof/>
          <w:color w:val="17365D"/>
        </w:rPr>
        <w:t xml:space="preserve">izlietoti 454,4 milj. </w:t>
      </w:r>
      <w:r w:rsidR="002E4D33" w:rsidRPr="00B4329B">
        <w:rPr>
          <w:i/>
          <w:noProof/>
          <w:color w:val="17365D"/>
        </w:rPr>
        <w:t>euro,</w:t>
      </w:r>
      <w:r w:rsidR="002E4D33" w:rsidRPr="00B4329B">
        <w:rPr>
          <w:noProof/>
          <w:color w:val="17365D"/>
        </w:rPr>
        <w:t xml:space="preserve"> nozīmīgu daļu no tā </w:t>
      </w:r>
      <w:r w:rsidR="00DD5E8B" w:rsidRPr="00B4329B">
        <w:rPr>
          <w:noProof/>
          <w:color w:val="17365D"/>
        </w:rPr>
        <w:t xml:space="preserve">veido siltumenerģijas un elektroenerģijas izmaksu pieauguma kompensācijas uzņēmumiem un mājsaimniecībām, savukārt sociālie pabalsti bija mērķētāki un tika piešķirti, ņemot vērā ienākumu līmeni. Izdevumi atbalsta pasākumiem Covid-19 pandēmijas seku mazināšanai 2023. gadā būtiski samazinājušies – </w:t>
      </w:r>
      <w:r w:rsidR="00EF099B" w:rsidRPr="00B4329B">
        <w:rPr>
          <w:noProof/>
          <w:color w:val="17365D"/>
        </w:rPr>
        <w:t xml:space="preserve">izmantoti </w:t>
      </w:r>
      <w:r w:rsidR="00DD5E8B" w:rsidRPr="00B4329B">
        <w:rPr>
          <w:noProof/>
          <w:color w:val="17365D"/>
        </w:rPr>
        <w:t xml:space="preserve">76,8 milj. </w:t>
      </w:r>
      <w:r w:rsidR="00DD5E8B" w:rsidRPr="00B4329B">
        <w:rPr>
          <w:i/>
          <w:noProof/>
          <w:color w:val="17365D"/>
        </w:rPr>
        <w:t>euro</w:t>
      </w:r>
      <w:r w:rsidR="00DD5E8B" w:rsidRPr="00B4329B">
        <w:rPr>
          <w:noProof/>
          <w:color w:val="17365D"/>
        </w:rPr>
        <w:t xml:space="preserve"> no 2023. gadā plānotajiem </w:t>
      </w:r>
      <w:r w:rsidR="00475417" w:rsidRPr="00B4329B">
        <w:rPr>
          <w:noProof/>
          <w:color w:val="17365D"/>
        </w:rPr>
        <w:t>101</w:t>
      </w:r>
      <w:r w:rsidR="00DD5E8B" w:rsidRPr="00B4329B">
        <w:rPr>
          <w:noProof/>
          <w:color w:val="17365D"/>
        </w:rPr>
        <w:t xml:space="preserve"> milj. </w:t>
      </w:r>
      <w:r w:rsidR="00DD5E8B" w:rsidRPr="00B4329B">
        <w:rPr>
          <w:i/>
          <w:noProof/>
          <w:color w:val="17365D"/>
        </w:rPr>
        <w:t>euro</w:t>
      </w:r>
      <w:r w:rsidR="00DD5E8B" w:rsidRPr="00B4329B">
        <w:rPr>
          <w:noProof/>
          <w:color w:val="17365D"/>
        </w:rPr>
        <w:t xml:space="preserve">. </w:t>
      </w:r>
      <w:r w:rsidR="00EF099B" w:rsidRPr="00B4329B">
        <w:rPr>
          <w:noProof/>
          <w:color w:val="17365D"/>
        </w:rPr>
        <w:t xml:space="preserve">No plānotajiem 102 milj. </w:t>
      </w:r>
      <w:r w:rsidR="00EF099B" w:rsidRPr="00B4329B">
        <w:rPr>
          <w:i/>
          <w:noProof/>
          <w:color w:val="17365D"/>
        </w:rPr>
        <w:t>euro</w:t>
      </w:r>
      <w:r w:rsidR="00EF099B" w:rsidRPr="00B4329B">
        <w:rPr>
          <w:noProof/>
          <w:color w:val="17365D"/>
        </w:rPr>
        <w:t xml:space="preserve"> </w:t>
      </w:r>
      <w:r w:rsidR="00DD5E8B" w:rsidRPr="00B4329B">
        <w:rPr>
          <w:noProof/>
          <w:color w:val="17365D"/>
        </w:rPr>
        <w:t xml:space="preserve">Ukrainas civiliedzīvotāju atbalstam 2023. gadā </w:t>
      </w:r>
      <w:r w:rsidR="00EF099B" w:rsidRPr="00B4329B">
        <w:rPr>
          <w:noProof/>
          <w:color w:val="17365D"/>
        </w:rPr>
        <w:t xml:space="preserve">realizēti pasākumi  </w:t>
      </w:r>
      <w:r w:rsidR="00DD5E8B" w:rsidRPr="00B4329B">
        <w:rPr>
          <w:noProof/>
          <w:color w:val="17365D"/>
        </w:rPr>
        <w:t xml:space="preserve">67,9 milj. </w:t>
      </w:r>
      <w:r w:rsidR="00DD5E8B" w:rsidRPr="00B4329B">
        <w:rPr>
          <w:i/>
          <w:noProof/>
          <w:color w:val="17365D"/>
        </w:rPr>
        <w:t>euro</w:t>
      </w:r>
      <w:r w:rsidR="00DD5E8B" w:rsidRPr="00B4329B">
        <w:rPr>
          <w:noProof/>
          <w:color w:val="17365D"/>
        </w:rPr>
        <w:t xml:space="preserve"> </w:t>
      </w:r>
      <w:r w:rsidR="00EF099B" w:rsidRPr="00B4329B">
        <w:rPr>
          <w:noProof/>
          <w:color w:val="17365D"/>
        </w:rPr>
        <w:t>apmērā</w:t>
      </w:r>
      <w:r w:rsidR="0006025E" w:rsidRPr="00B4329B">
        <w:rPr>
          <w:rStyle w:val="Vresatsauce"/>
          <w:noProof/>
          <w:color w:val="17365D"/>
        </w:rPr>
        <w:footnoteReference w:id="8"/>
      </w:r>
      <w:r w:rsidR="00EF099B" w:rsidRPr="00B4329B">
        <w:rPr>
          <w:noProof/>
          <w:color w:val="17365D"/>
        </w:rPr>
        <w:t>.</w:t>
      </w:r>
    </w:p>
    <w:p w14:paraId="22812BD8" w14:textId="6032211E" w:rsidR="00183C2D" w:rsidRPr="00B4329B" w:rsidRDefault="00DE3ABD" w:rsidP="00D14FB8">
      <w:pPr>
        <w:spacing w:line="288" w:lineRule="auto"/>
        <w:rPr>
          <w:rFonts w:eastAsia="Calibri"/>
          <w:color w:val="8DB3E2" w:themeColor="text2" w:themeTint="66"/>
          <w:kern w:val="24"/>
          <w:lang w:eastAsia="en-US"/>
        </w:rPr>
      </w:pPr>
      <w:r w:rsidRPr="00B4329B">
        <w:rPr>
          <w:noProof/>
          <w:color w:val="17365D"/>
        </w:rPr>
        <w:t>Konsolidētā kopbudžeta ieņē</w:t>
      </w:r>
      <w:r w:rsidR="00AF20FE" w:rsidRPr="00B4329B">
        <w:rPr>
          <w:noProof/>
          <w:color w:val="17365D"/>
        </w:rPr>
        <w:t>mumos 202</w:t>
      </w:r>
      <w:r w:rsidR="00342386" w:rsidRPr="00B4329B">
        <w:rPr>
          <w:noProof/>
          <w:color w:val="17365D"/>
        </w:rPr>
        <w:t>3</w:t>
      </w:r>
      <w:r w:rsidR="00AF20FE" w:rsidRPr="00B4329B">
        <w:rPr>
          <w:noProof/>
          <w:color w:val="17365D"/>
        </w:rPr>
        <w:t xml:space="preserve">. gadā saņemti </w:t>
      </w:r>
      <w:r w:rsidR="00342386" w:rsidRPr="00B4329B">
        <w:rPr>
          <w:noProof/>
          <w:color w:val="17365D"/>
        </w:rPr>
        <w:t>15</w:t>
      </w:r>
      <w:r w:rsidR="0072624C" w:rsidRPr="00B4329B">
        <w:rPr>
          <w:noProof/>
          <w:color w:val="17365D"/>
        </w:rPr>
        <w:t>,</w:t>
      </w:r>
      <w:r w:rsidR="0006025E" w:rsidRPr="00B4329B">
        <w:rPr>
          <w:noProof/>
          <w:color w:val="17365D"/>
        </w:rPr>
        <w:t>6</w:t>
      </w:r>
      <w:r w:rsidR="00AF20FE" w:rsidRPr="00B4329B">
        <w:rPr>
          <w:noProof/>
          <w:color w:val="17365D"/>
        </w:rPr>
        <w:t> </w:t>
      </w:r>
      <w:r w:rsidR="00FB0659" w:rsidRPr="00B4329B">
        <w:rPr>
          <w:noProof/>
          <w:color w:val="17365D"/>
        </w:rPr>
        <w:t>m</w:t>
      </w:r>
      <w:r w:rsidR="00DA6BD2" w:rsidRPr="00B4329B">
        <w:rPr>
          <w:noProof/>
          <w:color w:val="17365D"/>
        </w:rPr>
        <w:t>l</w:t>
      </w:r>
      <w:r w:rsidRPr="00B4329B">
        <w:rPr>
          <w:noProof/>
          <w:color w:val="17365D"/>
        </w:rPr>
        <w:t>jrd</w:t>
      </w:r>
      <w:r w:rsidR="00FB0659" w:rsidRPr="00B4329B">
        <w:rPr>
          <w:noProof/>
          <w:color w:val="17365D"/>
        </w:rPr>
        <w:t>.</w:t>
      </w:r>
      <w:r w:rsidR="00AF20FE" w:rsidRPr="00B4329B">
        <w:rPr>
          <w:noProof/>
          <w:color w:val="17365D"/>
        </w:rPr>
        <w:t> </w:t>
      </w:r>
      <w:r w:rsidR="00CC5737" w:rsidRPr="00B4329B">
        <w:rPr>
          <w:i/>
          <w:noProof/>
          <w:color w:val="17365D"/>
        </w:rPr>
        <w:t>euro</w:t>
      </w:r>
      <w:r w:rsidRPr="00B4329B">
        <w:rPr>
          <w:noProof/>
          <w:color w:val="17365D"/>
        </w:rPr>
        <w:t xml:space="preserve">, kas ir par </w:t>
      </w:r>
      <w:r w:rsidR="00A8349D" w:rsidRPr="00B4329B">
        <w:rPr>
          <w:noProof/>
          <w:color w:val="17365D"/>
        </w:rPr>
        <w:t>1</w:t>
      </w:r>
      <w:r w:rsidR="0006025E" w:rsidRPr="00B4329B">
        <w:rPr>
          <w:noProof/>
          <w:color w:val="17365D"/>
        </w:rPr>
        <w:t>,3</w:t>
      </w:r>
      <w:r w:rsidR="00CC5737" w:rsidRPr="00B4329B">
        <w:rPr>
          <w:noProof/>
          <w:color w:val="17365D"/>
        </w:rPr>
        <w:t> </w:t>
      </w:r>
      <w:r w:rsidRPr="00B4329B">
        <w:rPr>
          <w:noProof/>
          <w:color w:val="17365D"/>
        </w:rPr>
        <w:t>mlj</w:t>
      </w:r>
      <w:r w:rsidR="0072624C" w:rsidRPr="00B4329B">
        <w:rPr>
          <w:noProof/>
          <w:color w:val="17365D"/>
        </w:rPr>
        <w:t>rd</w:t>
      </w:r>
      <w:r w:rsidRPr="00B4329B">
        <w:rPr>
          <w:noProof/>
          <w:color w:val="17365D"/>
        </w:rPr>
        <w:t xml:space="preserve">. </w:t>
      </w:r>
      <w:r w:rsidR="00CC5737" w:rsidRPr="00B4329B">
        <w:rPr>
          <w:i/>
          <w:noProof/>
          <w:color w:val="17365D"/>
        </w:rPr>
        <w:t>euro</w:t>
      </w:r>
      <w:r w:rsidRPr="00B4329B">
        <w:rPr>
          <w:noProof/>
          <w:color w:val="17365D"/>
        </w:rPr>
        <w:t xml:space="preserve"> jeb </w:t>
      </w:r>
      <w:r w:rsidR="0006025E" w:rsidRPr="00B4329B">
        <w:rPr>
          <w:noProof/>
          <w:color w:val="17365D"/>
        </w:rPr>
        <w:t>9</w:t>
      </w:r>
      <w:r w:rsidR="00342386" w:rsidRPr="00B4329B">
        <w:rPr>
          <w:noProof/>
          <w:color w:val="17365D"/>
        </w:rPr>
        <w:t>,</w:t>
      </w:r>
      <w:r w:rsidR="0006025E" w:rsidRPr="00B4329B">
        <w:rPr>
          <w:noProof/>
          <w:color w:val="17365D"/>
        </w:rPr>
        <w:t>3</w:t>
      </w:r>
      <w:r w:rsidR="0072624C" w:rsidRPr="00B4329B">
        <w:rPr>
          <w:noProof/>
          <w:color w:val="17365D"/>
        </w:rPr>
        <w:t> </w:t>
      </w:r>
      <w:r w:rsidRPr="00B4329B">
        <w:rPr>
          <w:noProof/>
          <w:color w:val="17365D"/>
        </w:rPr>
        <w:t xml:space="preserve">% </w:t>
      </w:r>
      <w:r w:rsidR="0072624C" w:rsidRPr="00B4329B">
        <w:rPr>
          <w:noProof/>
          <w:color w:val="17365D"/>
        </w:rPr>
        <w:t>vairāk, salīdzinot ar 202</w:t>
      </w:r>
      <w:r w:rsidR="00342386" w:rsidRPr="00B4329B">
        <w:rPr>
          <w:noProof/>
          <w:color w:val="17365D"/>
        </w:rPr>
        <w:t>2</w:t>
      </w:r>
      <w:r w:rsidRPr="00B4329B">
        <w:rPr>
          <w:noProof/>
          <w:color w:val="17365D"/>
        </w:rPr>
        <w:t>.</w:t>
      </w:r>
      <w:r w:rsidR="00C61AA7" w:rsidRPr="00B4329B">
        <w:rPr>
          <w:noProof/>
          <w:color w:val="17365D"/>
        </w:rPr>
        <w:t> </w:t>
      </w:r>
      <w:r w:rsidRPr="00B4329B">
        <w:rPr>
          <w:noProof/>
          <w:color w:val="17365D"/>
        </w:rPr>
        <w:t>gadu.</w:t>
      </w:r>
      <w:r w:rsidRPr="00B4329B">
        <w:rPr>
          <w:rFonts w:eastAsia="Calibri"/>
          <w:color w:val="8DB3E2" w:themeColor="text2" w:themeTint="66"/>
          <w:kern w:val="24"/>
          <w:lang w:eastAsia="en-US"/>
        </w:rPr>
        <w:t xml:space="preserve"> </w:t>
      </w:r>
      <w:r w:rsidR="00342386" w:rsidRPr="00B4329B">
        <w:rPr>
          <w:noProof/>
          <w:color w:val="17365D"/>
        </w:rPr>
        <w:t xml:space="preserve">Kopbudžeta ieņēmumu pieaugumu galvenokārt nodrošināja nodokļu ieņēmumi. 2023. gadā tie iekasēti 12,6 mljrd. </w:t>
      </w:r>
      <w:r w:rsidR="00342386" w:rsidRPr="00B4329B">
        <w:rPr>
          <w:i/>
          <w:noProof/>
          <w:color w:val="17365D"/>
        </w:rPr>
        <w:t>euro</w:t>
      </w:r>
      <w:r w:rsidR="00342386" w:rsidRPr="00B4329B">
        <w:rPr>
          <w:noProof/>
          <w:color w:val="17365D"/>
        </w:rPr>
        <w:t xml:space="preserve"> apmērā un bija par 1 mljrd. </w:t>
      </w:r>
      <w:r w:rsidR="00342386" w:rsidRPr="00B4329B">
        <w:rPr>
          <w:i/>
          <w:noProof/>
          <w:color w:val="17365D"/>
        </w:rPr>
        <w:t>euro</w:t>
      </w:r>
      <w:r w:rsidR="00342386" w:rsidRPr="00B4329B">
        <w:rPr>
          <w:noProof/>
          <w:color w:val="17365D"/>
        </w:rPr>
        <w:t xml:space="preserve"> jeb 9</w:t>
      </w:r>
      <w:r w:rsidR="0006025E" w:rsidRPr="00B4329B">
        <w:rPr>
          <w:noProof/>
          <w:color w:val="17365D"/>
        </w:rPr>
        <w:t> </w:t>
      </w:r>
      <w:r w:rsidR="00342386" w:rsidRPr="00B4329B">
        <w:rPr>
          <w:noProof/>
          <w:color w:val="17365D"/>
        </w:rPr>
        <w:t xml:space="preserve">% augstāki nekā 2022. gadā. </w:t>
      </w:r>
      <w:r w:rsidR="00D14FB8" w:rsidRPr="00B4329B">
        <w:rPr>
          <w:noProof/>
          <w:color w:val="17365D"/>
        </w:rPr>
        <w:t xml:space="preserve">Kopbudžeta nodokļu ieņēmumu palielinājums </w:t>
      </w:r>
      <w:r w:rsidR="003D012B" w:rsidRPr="00B4329B">
        <w:rPr>
          <w:noProof/>
          <w:color w:val="17365D"/>
        </w:rPr>
        <w:t>2023</w:t>
      </w:r>
      <w:r w:rsidR="008E5278" w:rsidRPr="00B4329B">
        <w:rPr>
          <w:noProof/>
          <w:color w:val="17365D"/>
        </w:rPr>
        <w:t xml:space="preserve">. gadā </w:t>
      </w:r>
      <w:r w:rsidR="00C357CF" w:rsidRPr="00B4329B">
        <w:rPr>
          <w:noProof/>
          <w:color w:val="17365D"/>
        </w:rPr>
        <w:t xml:space="preserve">galvenokārt </w:t>
      </w:r>
      <w:r w:rsidR="00D14FB8" w:rsidRPr="00B4329B">
        <w:rPr>
          <w:noProof/>
          <w:color w:val="17365D"/>
        </w:rPr>
        <w:t xml:space="preserve">saistīts ar </w:t>
      </w:r>
      <w:r w:rsidR="00342386" w:rsidRPr="00B4329B">
        <w:rPr>
          <w:noProof/>
          <w:color w:val="17365D"/>
        </w:rPr>
        <w:t>augst</w:t>
      </w:r>
      <w:r w:rsidR="00C357CF" w:rsidRPr="00B4329B">
        <w:rPr>
          <w:noProof/>
          <w:color w:val="17365D"/>
        </w:rPr>
        <w:t>o</w:t>
      </w:r>
      <w:r w:rsidR="00342386" w:rsidRPr="00B4329B">
        <w:rPr>
          <w:noProof/>
          <w:color w:val="17365D"/>
        </w:rPr>
        <w:t xml:space="preserve"> pieaugumu darbaspēka</w:t>
      </w:r>
      <w:r w:rsidR="003D012B" w:rsidRPr="00B4329B">
        <w:rPr>
          <w:noProof/>
          <w:color w:val="17365D"/>
        </w:rPr>
        <w:t>, kā arī pievienotās vērtības nodokļu</w:t>
      </w:r>
      <w:r w:rsidR="00342386" w:rsidRPr="00B4329B">
        <w:rPr>
          <w:noProof/>
          <w:color w:val="17365D"/>
        </w:rPr>
        <w:t xml:space="preserve"> ieņēmumos</w:t>
      </w:r>
      <w:r w:rsidR="008E5278" w:rsidRPr="00B4329B">
        <w:rPr>
          <w:noProof/>
          <w:color w:val="17365D"/>
        </w:rPr>
        <w:t>.</w:t>
      </w:r>
      <w:r w:rsidR="00342386" w:rsidRPr="00B4329B">
        <w:rPr>
          <w:noProof/>
          <w:color w:val="17365D"/>
        </w:rPr>
        <w:t xml:space="preserve"> </w:t>
      </w:r>
    </w:p>
    <w:p w14:paraId="507BC4F3" w14:textId="1FF5B422" w:rsidR="00417E75" w:rsidRPr="00B4329B" w:rsidRDefault="00DE3ABD" w:rsidP="0083136A">
      <w:pPr>
        <w:spacing w:line="288" w:lineRule="auto"/>
        <w:rPr>
          <w:noProof/>
          <w:color w:val="17365D"/>
        </w:rPr>
      </w:pPr>
      <w:r w:rsidRPr="00B4329B">
        <w:rPr>
          <w:noProof/>
          <w:color w:val="17365D"/>
        </w:rPr>
        <w:t>Konsol</w:t>
      </w:r>
      <w:r w:rsidR="00AF20FE" w:rsidRPr="00B4329B">
        <w:rPr>
          <w:noProof/>
          <w:color w:val="17365D"/>
        </w:rPr>
        <w:t xml:space="preserve">idētā kopbudžeta izdevumi </w:t>
      </w:r>
      <w:r w:rsidR="00342386" w:rsidRPr="00B4329B">
        <w:rPr>
          <w:noProof/>
          <w:color w:val="17365D"/>
        </w:rPr>
        <w:t xml:space="preserve">2023. gadā </w:t>
      </w:r>
      <w:r w:rsidR="0006025E" w:rsidRPr="00B4329B">
        <w:rPr>
          <w:noProof/>
          <w:color w:val="17365D"/>
        </w:rPr>
        <w:t>sasniedza 16</w:t>
      </w:r>
      <w:r w:rsidR="00342386" w:rsidRPr="00B4329B">
        <w:rPr>
          <w:noProof/>
          <w:color w:val="17365D"/>
        </w:rPr>
        <w:t>,9 mljrd. </w:t>
      </w:r>
      <w:r w:rsidR="00342386" w:rsidRPr="00B4329B">
        <w:rPr>
          <w:i/>
          <w:noProof/>
          <w:color w:val="17365D"/>
        </w:rPr>
        <w:t>euro</w:t>
      </w:r>
      <w:r w:rsidR="00342386" w:rsidRPr="00B4329B">
        <w:rPr>
          <w:noProof/>
          <w:color w:val="17365D"/>
        </w:rPr>
        <w:t>, kas ir par 1,2 mljrd. </w:t>
      </w:r>
      <w:r w:rsidR="00342386" w:rsidRPr="00B4329B">
        <w:rPr>
          <w:i/>
          <w:noProof/>
          <w:color w:val="17365D"/>
        </w:rPr>
        <w:t>euro</w:t>
      </w:r>
      <w:r w:rsidR="00342386" w:rsidRPr="00B4329B">
        <w:rPr>
          <w:noProof/>
          <w:color w:val="17365D"/>
        </w:rPr>
        <w:t xml:space="preserve"> jeb 7,9 % vairāk nekā 2022. gadā</w:t>
      </w:r>
      <w:r w:rsidRPr="00B4329B">
        <w:rPr>
          <w:noProof/>
          <w:color w:val="17365D"/>
        </w:rPr>
        <w:t>,</w:t>
      </w:r>
      <w:r w:rsidRPr="00B4329B">
        <w:rPr>
          <w:rFonts w:eastAsia="Calibri"/>
          <w:color w:val="8DB3E2" w:themeColor="text2" w:themeTint="66"/>
          <w:kern w:val="24"/>
          <w:lang w:eastAsia="en-US"/>
        </w:rPr>
        <w:t xml:space="preserve"> </w:t>
      </w:r>
      <w:r w:rsidRPr="00B4329B">
        <w:rPr>
          <w:noProof/>
          <w:color w:val="17365D"/>
        </w:rPr>
        <w:t xml:space="preserve">ko ietekmēja </w:t>
      </w:r>
      <w:r w:rsidR="00342386" w:rsidRPr="00B4329B">
        <w:rPr>
          <w:noProof/>
          <w:color w:val="17365D"/>
        </w:rPr>
        <w:t>ievērojami lielāks E</w:t>
      </w:r>
      <w:r w:rsidR="00A62A10" w:rsidRPr="00B4329B">
        <w:rPr>
          <w:noProof/>
          <w:color w:val="17365D"/>
        </w:rPr>
        <w:t>S fondu finansējuma izlietojums, savukārt izdevumi Covid-19 atbalsta pasākumu finansēšanai būtiski samazinājās.</w:t>
      </w:r>
    </w:p>
    <w:p w14:paraId="373F830F" w14:textId="262F2FE9" w:rsidR="00DE3ABD" w:rsidRPr="00B4329B" w:rsidRDefault="00DE3ABD" w:rsidP="005F40C5">
      <w:pPr>
        <w:spacing w:line="288" w:lineRule="auto"/>
        <w:rPr>
          <w:noProof/>
          <w:color w:val="17365D"/>
        </w:rPr>
      </w:pPr>
      <w:r w:rsidRPr="00B4329B">
        <w:rPr>
          <w:noProof/>
          <w:color w:val="17365D"/>
        </w:rPr>
        <w:t>Konsolidētā kopbudžetā kapitālie izdevumi 202</w:t>
      </w:r>
      <w:r w:rsidR="005F40C5" w:rsidRPr="00B4329B">
        <w:rPr>
          <w:noProof/>
          <w:color w:val="17365D"/>
        </w:rPr>
        <w:t>3</w:t>
      </w:r>
      <w:r w:rsidRPr="00B4329B">
        <w:rPr>
          <w:noProof/>
          <w:color w:val="17365D"/>
        </w:rPr>
        <w:t xml:space="preserve">. gadā veidoja </w:t>
      </w:r>
      <w:r w:rsidR="004D1CC1" w:rsidRPr="00B4329B">
        <w:rPr>
          <w:noProof/>
          <w:color w:val="17365D"/>
        </w:rPr>
        <w:t>1 </w:t>
      </w:r>
      <w:r w:rsidR="0006025E" w:rsidRPr="00B4329B">
        <w:rPr>
          <w:noProof/>
          <w:color w:val="17365D"/>
        </w:rPr>
        <w:t>457</w:t>
      </w:r>
      <w:r w:rsidR="004D1CC1" w:rsidRPr="00B4329B">
        <w:rPr>
          <w:noProof/>
          <w:color w:val="17365D"/>
        </w:rPr>
        <w:t>,</w:t>
      </w:r>
      <w:r w:rsidR="0006025E" w:rsidRPr="00B4329B">
        <w:rPr>
          <w:noProof/>
          <w:color w:val="17365D"/>
        </w:rPr>
        <w:t>5</w:t>
      </w:r>
      <w:r w:rsidRPr="00B4329B">
        <w:rPr>
          <w:noProof/>
          <w:color w:val="17365D"/>
        </w:rPr>
        <w:t xml:space="preserve"> milj. </w:t>
      </w:r>
      <w:r w:rsidR="00CD35D3" w:rsidRPr="00B4329B">
        <w:rPr>
          <w:i/>
          <w:noProof/>
          <w:color w:val="17365D"/>
        </w:rPr>
        <w:t>euro</w:t>
      </w:r>
      <w:r w:rsidRPr="00B4329B">
        <w:rPr>
          <w:noProof/>
          <w:color w:val="17365D"/>
        </w:rPr>
        <w:t xml:space="preserve">, par </w:t>
      </w:r>
      <w:r w:rsidR="0006025E" w:rsidRPr="00B4329B">
        <w:rPr>
          <w:noProof/>
          <w:color w:val="17365D"/>
        </w:rPr>
        <w:t>177</w:t>
      </w:r>
      <w:r w:rsidR="00A8349D" w:rsidRPr="00B4329B">
        <w:rPr>
          <w:noProof/>
          <w:color w:val="17365D"/>
        </w:rPr>
        <w:t>,</w:t>
      </w:r>
      <w:r w:rsidR="0006025E" w:rsidRPr="00B4329B">
        <w:rPr>
          <w:noProof/>
          <w:color w:val="17365D"/>
        </w:rPr>
        <w:t>2</w:t>
      </w:r>
      <w:r w:rsidR="004D1CC1" w:rsidRPr="00B4329B">
        <w:rPr>
          <w:noProof/>
          <w:color w:val="17365D"/>
        </w:rPr>
        <w:t> </w:t>
      </w:r>
      <w:r w:rsidRPr="00B4329B">
        <w:rPr>
          <w:noProof/>
          <w:color w:val="17365D"/>
        </w:rPr>
        <w:t xml:space="preserve">milj. </w:t>
      </w:r>
      <w:r w:rsidR="00CD35D3" w:rsidRPr="00B4329B">
        <w:rPr>
          <w:i/>
          <w:noProof/>
          <w:color w:val="17365D"/>
        </w:rPr>
        <w:t>euro</w:t>
      </w:r>
      <w:r w:rsidR="00CD35D3" w:rsidRPr="00B4329B">
        <w:rPr>
          <w:noProof/>
          <w:color w:val="17365D"/>
        </w:rPr>
        <w:t xml:space="preserve"> jeb </w:t>
      </w:r>
      <w:r w:rsidR="00A8349D" w:rsidRPr="00B4329B">
        <w:rPr>
          <w:noProof/>
          <w:color w:val="17365D"/>
        </w:rPr>
        <w:t>1</w:t>
      </w:r>
      <w:r w:rsidR="0006025E" w:rsidRPr="00B4329B">
        <w:rPr>
          <w:noProof/>
          <w:color w:val="17365D"/>
        </w:rPr>
        <w:t>3,8</w:t>
      </w:r>
      <w:r w:rsidR="00AF20FE" w:rsidRPr="00B4329B">
        <w:rPr>
          <w:noProof/>
          <w:color w:val="17365D"/>
        </w:rPr>
        <w:t> </w:t>
      </w:r>
      <w:r w:rsidR="00CD35D3" w:rsidRPr="00B4329B">
        <w:rPr>
          <w:noProof/>
          <w:color w:val="17365D"/>
        </w:rPr>
        <w:t>% pārsniedzot 20</w:t>
      </w:r>
      <w:r w:rsidR="00BE66CF" w:rsidRPr="00B4329B">
        <w:rPr>
          <w:noProof/>
          <w:color w:val="17365D"/>
        </w:rPr>
        <w:t>2</w:t>
      </w:r>
      <w:r w:rsidR="005F40C5" w:rsidRPr="00B4329B">
        <w:rPr>
          <w:noProof/>
          <w:color w:val="17365D"/>
        </w:rPr>
        <w:t>2</w:t>
      </w:r>
      <w:r w:rsidR="00CD35D3" w:rsidRPr="00B4329B">
        <w:rPr>
          <w:noProof/>
          <w:color w:val="17365D"/>
        </w:rPr>
        <w:t>. </w:t>
      </w:r>
      <w:r w:rsidR="00BE66CF" w:rsidRPr="00B4329B">
        <w:rPr>
          <w:noProof/>
          <w:color w:val="17365D"/>
        </w:rPr>
        <w:t>gada līmeni</w:t>
      </w:r>
      <w:r w:rsidR="000213CB" w:rsidRPr="00B4329B">
        <w:rPr>
          <w:noProof/>
          <w:color w:val="17365D"/>
        </w:rPr>
        <w:t>.</w:t>
      </w:r>
      <w:r w:rsidR="00BE66CF" w:rsidRPr="00B4329B">
        <w:rPr>
          <w:rFonts w:ascii="RobustaTLPro-Regular" w:hAnsi="RobustaTLPro-Regular"/>
          <w:color w:val="212529"/>
          <w:sz w:val="23"/>
          <w:szCs w:val="23"/>
          <w:shd w:val="clear" w:color="auto" w:fill="FFFFFF"/>
        </w:rPr>
        <w:t xml:space="preserve"> </w:t>
      </w:r>
      <w:r w:rsidR="005F40C5" w:rsidRPr="00B4329B">
        <w:rPr>
          <w:noProof/>
          <w:color w:val="17365D"/>
        </w:rPr>
        <w:t>V</w:t>
      </w:r>
      <w:r w:rsidR="00BE66CF" w:rsidRPr="00B4329B">
        <w:rPr>
          <w:noProof/>
          <w:color w:val="17365D"/>
        </w:rPr>
        <w:t>alsts pamatbudžetā kapitālie izdevumi </w:t>
      </w:r>
      <w:r w:rsidR="00DD5E8B" w:rsidRPr="00B4329B">
        <w:rPr>
          <w:noProof/>
          <w:color w:val="17365D"/>
        </w:rPr>
        <w:t xml:space="preserve">salīdzinājumā ar 2022. gadu </w:t>
      </w:r>
      <w:r w:rsidR="00BE66CF" w:rsidRPr="00B4329B">
        <w:rPr>
          <w:noProof/>
          <w:color w:val="17365D"/>
        </w:rPr>
        <w:t>pieauguši</w:t>
      </w:r>
      <w:r w:rsidR="00A01EA4" w:rsidRPr="00B4329B">
        <w:rPr>
          <w:noProof/>
          <w:color w:val="17365D"/>
        </w:rPr>
        <w:t xml:space="preserve"> par </w:t>
      </w:r>
      <w:r w:rsidR="006603FA" w:rsidRPr="00B4329B">
        <w:rPr>
          <w:noProof/>
          <w:color w:val="17365D"/>
        </w:rPr>
        <w:t>155</w:t>
      </w:r>
      <w:r w:rsidR="00A01EA4" w:rsidRPr="00B4329B">
        <w:rPr>
          <w:noProof/>
          <w:color w:val="17365D"/>
        </w:rPr>
        <w:t>,</w:t>
      </w:r>
      <w:r w:rsidR="006603FA" w:rsidRPr="00B4329B">
        <w:rPr>
          <w:noProof/>
          <w:color w:val="17365D"/>
        </w:rPr>
        <w:t>1</w:t>
      </w:r>
      <w:r w:rsidR="00DD5E8B" w:rsidRPr="00B4329B">
        <w:rPr>
          <w:noProof/>
          <w:color w:val="17365D"/>
        </w:rPr>
        <w:t xml:space="preserve"> milj. </w:t>
      </w:r>
      <w:r w:rsidR="00DD5E8B" w:rsidRPr="00B4329B">
        <w:rPr>
          <w:i/>
          <w:noProof/>
          <w:color w:val="17365D"/>
        </w:rPr>
        <w:t xml:space="preserve">euro </w:t>
      </w:r>
      <w:r w:rsidR="00DD5E8B" w:rsidRPr="00B4329B">
        <w:rPr>
          <w:noProof/>
          <w:color w:val="17365D"/>
        </w:rPr>
        <w:t>jeb 18,</w:t>
      </w:r>
      <w:r w:rsidR="006603FA" w:rsidRPr="00B4329B">
        <w:rPr>
          <w:noProof/>
          <w:color w:val="17365D"/>
        </w:rPr>
        <w:t>1</w:t>
      </w:r>
      <w:r w:rsidR="00DD5E8B" w:rsidRPr="00B4329B">
        <w:rPr>
          <w:noProof/>
          <w:color w:val="17365D"/>
        </w:rPr>
        <w:t> %</w:t>
      </w:r>
      <w:r w:rsidR="005F40C5" w:rsidRPr="00B4329B">
        <w:rPr>
          <w:noProof/>
          <w:color w:val="17365D"/>
        </w:rPr>
        <w:t xml:space="preserve"> </w:t>
      </w:r>
      <w:r w:rsidR="00DD5E8B" w:rsidRPr="00B4329B">
        <w:rPr>
          <w:noProof/>
          <w:color w:val="17365D"/>
        </w:rPr>
        <w:t xml:space="preserve">– </w:t>
      </w:r>
      <w:r w:rsidR="00BE66CF" w:rsidRPr="00B4329B">
        <w:rPr>
          <w:noProof/>
          <w:color w:val="17365D"/>
        </w:rPr>
        <w:t>gan ES fondu projektu īstenošanai</w:t>
      </w:r>
      <w:r w:rsidR="005F40C5" w:rsidRPr="00B4329B">
        <w:rPr>
          <w:noProof/>
          <w:color w:val="17365D"/>
        </w:rPr>
        <w:t>, lielākoties satiksmes nozarē</w:t>
      </w:r>
      <w:r w:rsidR="00BE66CF" w:rsidRPr="00B4329B">
        <w:rPr>
          <w:noProof/>
          <w:color w:val="17365D"/>
        </w:rPr>
        <w:t>, gan pamatfunkciju bruto pamatkapitāla veidošanai</w:t>
      </w:r>
      <w:r w:rsidR="005F40C5" w:rsidRPr="00B4329B">
        <w:rPr>
          <w:noProof/>
          <w:color w:val="17365D"/>
        </w:rPr>
        <w:t xml:space="preserve"> pārsvarā</w:t>
      </w:r>
      <w:r w:rsidR="00BE66CF" w:rsidRPr="00B4329B">
        <w:rPr>
          <w:noProof/>
          <w:color w:val="17365D"/>
        </w:rPr>
        <w:t xml:space="preserve"> aizsardzības un iekšlietu nozaru investīciju projektiem.</w:t>
      </w:r>
      <w:r w:rsidR="005F40C5" w:rsidRPr="00B4329B">
        <w:rPr>
          <w:noProof/>
          <w:color w:val="17365D"/>
        </w:rPr>
        <w:t xml:space="preserve"> Pašva</w:t>
      </w:r>
      <w:r w:rsidR="00DD5E8B" w:rsidRPr="00B4329B">
        <w:rPr>
          <w:noProof/>
          <w:color w:val="17365D"/>
        </w:rPr>
        <w:t>ldību budžetā kapitāl</w:t>
      </w:r>
      <w:r w:rsidR="007C102B" w:rsidRPr="00B4329B">
        <w:rPr>
          <w:noProof/>
          <w:color w:val="17365D"/>
        </w:rPr>
        <w:t>o</w:t>
      </w:r>
      <w:r w:rsidR="00DD5E8B" w:rsidRPr="00B4329B">
        <w:rPr>
          <w:noProof/>
          <w:color w:val="17365D"/>
        </w:rPr>
        <w:t xml:space="preserve"> izdevumu pieaugums</w:t>
      </w:r>
      <w:r w:rsidR="005F40C5" w:rsidRPr="00B4329B">
        <w:rPr>
          <w:noProof/>
          <w:color w:val="17365D"/>
        </w:rPr>
        <w:t xml:space="preserve"> 202</w:t>
      </w:r>
      <w:r w:rsidR="00DD5E8B" w:rsidRPr="00B4329B">
        <w:rPr>
          <w:noProof/>
          <w:color w:val="17365D"/>
        </w:rPr>
        <w:t>3</w:t>
      </w:r>
      <w:r w:rsidR="005F40C5" w:rsidRPr="00B4329B">
        <w:rPr>
          <w:noProof/>
          <w:color w:val="17365D"/>
        </w:rPr>
        <w:t xml:space="preserve">. gadā </w:t>
      </w:r>
      <w:r w:rsidR="00DD5E8B" w:rsidRPr="00B4329B">
        <w:rPr>
          <w:noProof/>
          <w:color w:val="17365D"/>
        </w:rPr>
        <w:t>bijis neliels</w:t>
      </w:r>
      <w:r w:rsidR="005F40C5" w:rsidRPr="00B4329B">
        <w:rPr>
          <w:noProof/>
          <w:color w:val="17365D"/>
        </w:rPr>
        <w:t xml:space="preserve">, samazinoties būvniecības projektiem, savukārt palielinoties </w:t>
      </w:r>
      <w:r w:rsidR="007C102B" w:rsidRPr="00B4329B">
        <w:rPr>
          <w:noProof/>
          <w:color w:val="17365D"/>
        </w:rPr>
        <w:t xml:space="preserve">izdevumiem </w:t>
      </w:r>
      <w:r w:rsidR="005F40C5" w:rsidRPr="00B4329B">
        <w:rPr>
          <w:noProof/>
          <w:color w:val="17365D"/>
        </w:rPr>
        <w:t>kapitālā remonta un rekonstrukciju projektiem.</w:t>
      </w:r>
    </w:p>
    <w:p w14:paraId="4855D999" w14:textId="64E0DE9C" w:rsidR="00A2503A" w:rsidRPr="00B4329B" w:rsidRDefault="00A2503A" w:rsidP="005F40C5">
      <w:pPr>
        <w:spacing w:line="288" w:lineRule="auto"/>
        <w:rPr>
          <w:noProof/>
          <w:color w:val="17365D"/>
        </w:rPr>
      </w:pPr>
      <w:r w:rsidRPr="00B4329B">
        <w:rPr>
          <w:noProof/>
          <w:color w:val="17365D"/>
        </w:rPr>
        <w:t xml:space="preserve">Paaugstinātas procentu likmes ietekmē 2023. gadā valsts pamatbudžeta procentu izdevumi palielinājās par 31,0 milj. </w:t>
      </w:r>
      <w:r w:rsidRPr="00B4329B">
        <w:rPr>
          <w:i/>
          <w:iCs/>
          <w:noProof/>
          <w:color w:val="17365D"/>
        </w:rPr>
        <w:t>euro</w:t>
      </w:r>
      <w:r w:rsidRPr="00B4329B">
        <w:rPr>
          <w:noProof/>
          <w:color w:val="17365D"/>
        </w:rPr>
        <w:t xml:space="preserve"> jeb 1</w:t>
      </w:r>
      <w:r w:rsidR="007E038D">
        <w:rPr>
          <w:noProof/>
          <w:color w:val="17365D"/>
        </w:rPr>
        <w:t>8.8</w:t>
      </w:r>
      <w:r w:rsidR="00DD05F1">
        <w:rPr>
          <w:noProof/>
          <w:color w:val="17365D"/>
        </w:rPr>
        <w:t> </w:t>
      </w:r>
      <w:r w:rsidRPr="00B4329B">
        <w:rPr>
          <w:noProof/>
          <w:color w:val="17365D"/>
        </w:rPr>
        <w:t>%, salīdzinot ar 2022.gada vēsturiski zemāko apjomu. Prognozēts, ka 2024.</w:t>
      </w:r>
      <w:r w:rsidR="00DD05F1">
        <w:rPr>
          <w:noProof/>
          <w:color w:val="17365D"/>
        </w:rPr>
        <w:t> </w:t>
      </w:r>
      <w:r w:rsidRPr="00B4329B">
        <w:rPr>
          <w:noProof/>
          <w:color w:val="17365D"/>
        </w:rPr>
        <w:t xml:space="preserve">gadā procentu izdevumu pieaugums varētu sasniegt 165,6 milj. </w:t>
      </w:r>
      <w:r w:rsidRPr="00B4329B">
        <w:rPr>
          <w:i/>
          <w:iCs/>
          <w:noProof/>
          <w:color w:val="17365D"/>
        </w:rPr>
        <w:t>euro</w:t>
      </w:r>
      <w:r w:rsidRPr="00B4329B">
        <w:rPr>
          <w:noProof/>
          <w:color w:val="17365D"/>
        </w:rPr>
        <w:t xml:space="preserve"> jeb </w:t>
      </w:r>
      <w:r w:rsidR="007E038D">
        <w:rPr>
          <w:noProof/>
          <w:color w:val="17365D"/>
        </w:rPr>
        <w:lastRenderedPageBreak/>
        <w:t>85</w:t>
      </w:r>
      <w:r w:rsidR="00DD05F1">
        <w:rPr>
          <w:noProof/>
          <w:color w:val="17365D"/>
        </w:rPr>
        <w:t> </w:t>
      </w:r>
      <w:r w:rsidRPr="00B4329B">
        <w:rPr>
          <w:noProof/>
          <w:color w:val="17365D"/>
        </w:rPr>
        <w:t>% salīdzinājumā ar 2023.</w:t>
      </w:r>
      <w:r w:rsidR="00DD05F1">
        <w:rPr>
          <w:noProof/>
          <w:color w:val="17365D"/>
        </w:rPr>
        <w:t> </w:t>
      </w:r>
      <w:r w:rsidRPr="00B4329B">
        <w:rPr>
          <w:noProof/>
          <w:color w:val="17365D"/>
        </w:rPr>
        <w:t>gadu. Arī turpmākajos gados sagaidāma procentu izdevumu pieauguma tendence.</w:t>
      </w:r>
    </w:p>
    <w:p w14:paraId="1A9395B1" w14:textId="301B8C1B" w:rsidR="002F4646" w:rsidRPr="00B4329B" w:rsidRDefault="00B63C21" w:rsidP="002F4646">
      <w:pPr>
        <w:spacing w:line="288" w:lineRule="auto"/>
        <w:rPr>
          <w:noProof/>
          <w:color w:val="17365D"/>
        </w:rPr>
      </w:pPr>
      <w:r w:rsidRPr="00B4329B">
        <w:rPr>
          <w:noProof/>
          <w:color w:val="17365D"/>
        </w:rPr>
        <w:t>P</w:t>
      </w:r>
      <w:r w:rsidR="00DE3ABD" w:rsidRPr="00B4329B">
        <w:rPr>
          <w:noProof/>
          <w:color w:val="17365D"/>
        </w:rPr>
        <w:t xml:space="preserve">ašvaldību budžetā </w:t>
      </w:r>
      <w:r w:rsidRPr="00B4329B">
        <w:rPr>
          <w:noProof/>
          <w:color w:val="17365D"/>
        </w:rPr>
        <w:t xml:space="preserve">2023. gads noslēgts ar deficītu 156,0 milj. </w:t>
      </w:r>
      <w:r w:rsidRPr="00B4329B">
        <w:rPr>
          <w:i/>
          <w:noProof/>
          <w:color w:val="17365D"/>
        </w:rPr>
        <w:t>euro</w:t>
      </w:r>
      <w:r w:rsidRPr="00B4329B">
        <w:rPr>
          <w:noProof/>
          <w:color w:val="17365D"/>
        </w:rPr>
        <w:t xml:space="preserve"> apmērā,  kas ir bilances pasliktinājums par 218,9 milj. </w:t>
      </w:r>
      <w:r w:rsidRPr="00B4329B">
        <w:rPr>
          <w:i/>
          <w:noProof/>
          <w:color w:val="17365D"/>
        </w:rPr>
        <w:t>euro</w:t>
      </w:r>
      <w:r w:rsidRPr="00B4329B">
        <w:rPr>
          <w:noProof/>
          <w:color w:val="17365D"/>
        </w:rPr>
        <w:t xml:space="preserve"> salīdzinājumā ar 62,9 milj. </w:t>
      </w:r>
      <w:r w:rsidRPr="00B4329B">
        <w:rPr>
          <w:i/>
          <w:noProof/>
          <w:color w:val="17365D"/>
        </w:rPr>
        <w:t>euro</w:t>
      </w:r>
      <w:r w:rsidRPr="00B4329B">
        <w:rPr>
          <w:noProof/>
          <w:color w:val="17365D"/>
        </w:rPr>
        <w:t xml:space="preserve"> pārpalikumu 2022.</w:t>
      </w:r>
      <w:r w:rsidR="008E422C">
        <w:rPr>
          <w:noProof/>
          <w:color w:val="17365D"/>
        </w:rPr>
        <w:t> </w:t>
      </w:r>
      <w:r w:rsidRPr="00B4329B">
        <w:rPr>
          <w:noProof/>
          <w:color w:val="17365D"/>
        </w:rPr>
        <w:t>gadā. </w:t>
      </w:r>
      <w:r w:rsidR="00AF20FE" w:rsidRPr="00B4329B">
        <w:rPr>
          <w:noProof/>
          <w:color w:val="17365D"/>
        </w:rPr>
        <w:t xml:space="preserve"> </w:t>
      </w:r>
      <w:r w:rsidRPr="00B4329B">
        <w:rPr>
          <w:noProof/>
          <w:color w:val="17365D"/>
        </w:rPr>
        <w:t>Neskatoties uz ieņēmumu kāpumu par 22</w:t>
      </w:r>
      <w:r w:rsidR="00A01EA4" w:rsidRPr="00B4329B">
        <w:rPr>
          <w:noProof/>
          <w:color w:val="17365D"/>
        </w:rPr>
        <w:t>7</w:t>
      </w:r>
      <w:r w:rsidRPr="00B4329B">
        <w:rPr>
          <w:noProof/>
          <w:color w:val="17365D"/>
        </w:rPr>
        <w:t>,</w:t>
      </w:r>
      <w:r w:rsidR="00A01EA4" w:rsidRPr="00B4329B">
        <w:rPr>
          <w:noProof/>
          <w:color w:val="17365D"/>
        </w:rPr>
        <w:t>9</w:t>
      </w:r>
      <w:r w:rsidRPr="00B4329B">
        <w:rPr>
          <w:noProof/>
          <w:color w:val="17365D"/>
        </w:rPr>
        <w:t xml:space="preserve"> milj. </w:t>
      </w:r>
      <w:r w:rsidRPr="00B4329B">
        <w:rPr>
          <w:i/>
          <w:noProof/>
          <w:color w:val="17365D"/>
        </w:rPr>
        <w:t>euro</w:t>
      </w:r>
      <w:r w:rsidR="00A01EA4" w:rsidRPr="00B4329B">
        <w:rPr>
          <w:noProof/>
          <w:color w:val="17365D"/>
        </w:rPr>
        <w:t xml:space="preserve"> jeb 7,0</w:t>
      </w:r>
      <w:r w:rsidR="00DD5E8B" w:rsidRPr="00B4329B">
        <w:rPr>
          <w:noProof/>
          <w:color w:val="17365D"/>
        </w:rPr>
        <w:t> </w:t>
      </w:r>
      <w:r w:rsidRPr="00B4329B">
        <w:rPr>
          <w:noProof/>
          <w:color w:val="17365D"/>
        </w:rPr>
        <w:t>%, izdevumi pašvaldību budžetā 2023. gadā pieauga ievērojami straujāk. Salīdzinot ar 2022. gadu, izdevumi bijuši par 44</w:t>
      </w:r>
      <w:r w:rsidR="00A01EA4" w:rsidRPr="00B4329B">
        <w:rPr>
          <w:noProof/>
          <w:color w:val="17365D"/>
        </w:rPr>
        <w:t>6</w:t>
      </w:r>
      <w:r w:rsidRPr="00B4329B">
        <w:rPr>
          <w:noProof/>
          <w:color w:val="17365D"/>
        </w:rPr>
        <w:t>,</w:t>
      </w:r>
      <w:r w:rsidR="00A01EA4" w:rsidRPr="00B4329B">
        <w:rPr>
          <w:noProof/>
          <w:color w:val="17365D"/>
        </w:rPr>
        <w:t>7</w:t>
      </w:r>
      <w:r w:rsidRPr="00B4329B">
        <w:rPr>
          <w:noProof/>
          <w:color w:val="17365D"/>
        </w:rPr>
        <w:t xml:space="preserve"> milj. </w:t>
      </w:r>
      <w:r w:rsidRPr="00B4329B">
        <w:rPr>
          <w:i/>
          <w:noProof/>
          <w:color w:val="17365D"/>
        </w:rPr>
        <w:t>euro</w:t>
      </w:r>
      <w:r w:rsidR="00A01EA4" w:rsidRPr="00B4329B">
        <w:rPr>
          <w:noProof/>
          <w:color w:val="17365D"/>
        </w:rPr>
        <w:t xml:space="preserve"> jeb 14,0</w:t>
      </w:r>
      <w:r w:rsidR="00DD5E8B" w:rsidRPr="00B4329B">
        <w:rPr>
          <w:noProof/>
          <w:color w:val="17365D"/>
        </w:rPr>
        <w:t> </w:t>
      </w:r>
      <w:r w:rsidRPr="00B4329B">
        <w:rPr>
          <w:noProof/>
          <w:color w:val="17365D"/>
        </w:rPr>
        <w:t xml:space="preserve">% lielāki, kas ir straujākais pieaugums starp budžeta līmeņiem. Pieaugums vērojams gandrīz visās izdevumu pozīcijās, tostarp lielākais kāpums bijis izdevumiem atlīdzībai, kas bija par 234,7 milj. </w:t>
      </w:r>
      <w:r w:rsidRPr="00B4329B">
        <w:rPr>
          <w:i/>
          <w:noProof/>
          <w:color w:val="17365D"/>
        </w:rPr>
        <w:t>euro</w:t>
      </w:r>
      <w:r w:rsidRPr="00B4329B">
        <w:rPr>
          <w:noProof/>
          <w:color w:val="17365D"/>
        </w:rPr>
        <w:t xml:space="preserve"> jeb 16,4</w:t>
      </w:r>
      <w:r w:rsidR="00DD5E8B" w:rsidRPr="00B4329B">
        <w:rPr>
          <w:noProof/>
          <w:color w:val="17365D"/>
        </w:rPr>
        <w:t> </w:t>
      </w:r>
      <w:r w:rsidRPr="00B4329B">
        <w:rPr>
          <w:noProof/>
          <w:color w:val="17365D"/>
        </w:rPr>
        <w:t>% augstāki nekā 2022. gadā. Pieaugums saist</w:t>
      </w:r>
      <w:r w:rsidR="007C102B" w:rsidRPr="00B4329B">
        <w:rPr>
          <w:noProof/>
          <w:color w:val="17365D"/>
        </w:rPr>
        <w:t>īt</w:t>
      </w:r>
      <w:r w:rsidRPr="00B4329B">
        <w:rPr>
          <w:noProof/>
          <w:color w:val="17365D"/>
        </w:rPr>
        <w:t>s ar būtisku minimālās algas celšanu valstī, kā arī ar izdevumu pieaugumu pedagogu atalgojumam.</w:t>
      </w:r>
      <w:r w:rsidRPr="00B4329B">
        <w:rPr>
          <w:rFonts w:ascii="RobustaTLPro-Regular" w:hAnsi="RobustaTLPro-Regular"/>
          <w:color w:val="212529"/>
          <w:sz w:val="23"/>
          <w:szCs w:val="23"/>
          <w:shd w:val="clear" w:color="auto" w:fill="FFFFFF"/>
        </w:rPr>
        <w:t xml:space="preserve"> </w:t>
      </w:r>
      <w:r w:rsidRPr="00B4329B">
        <w:rPr>
          <w:noProof/>
          <w:color w:val="17365D"/>
        </w:rPr>
        <w:t>Savukārt, kapitālie</w:t>
      </w:r>
      <w:r w:rsidR="00A01EA4" w:rsidRPr="00B4329B">
        <w:rPr>
          <w:noProof/>
          <w:color w:val="17365D"/>
        </w:rPr>
        <w:t xml:space="preserve"> izdevumi pašvaldību budžetā 574,7</w:t>
      </w:r>
      <w:r w:rsidRPr="00B4329B">
        <w:rPr>
          <w:noProof/>
          <w:color w:val="17365D"/>
        </w:rPr>
        <w:t xml:space="preserve"> milj. </w:t>
      </w:r>
      <w:r w:rsidRPr="00B4329B">
        <w:rPr>
          <w:i/>
          <w:noProof/>
          <w:color w:val="17365D"/>
        </w:rPr>
        <w:t>euro</w:t>
      </w:r>
      <w:r w:rsidRPr="00B4329B">
        <w:rPr>
          <w:noProof/>
          <w:color w:val="17365D"/>
        </w:rPr>
        <w:t xml:space="preserve"> apmērā 2023. gadā auguši vien par 2,</w:t>
      </w:r>
      <w:r w:rsidR="00A01EA4" w:rsidRPr="00B4329B">
        <w:rPr>
          <w:noProof/>
          <w:color w:val="17365D"/>
        </w:rPr>
        <w:t>7</w:t>
      </w:r>
      <w:r w:rsidR="00DD5E8B" w:rsidRPr="00B4329B">
        <w:rPr>
          <w:noProof/>
          <w:color w:val="17365D"/>
        </w:rPr>
        <w:t> </w:t>
      </w:r>
      <w:r w:rsidR="00A01EA4" w:rsidRPr="00B4329B">
        <w:rPr>
          <w:noProof/>
          <w:color w:val="17365D"/>
        </w:rPr>
        <w:t>% jeb 15,1</w:t>
      </w:r>
      <w:r w:rsidRPr="00B4329B">
        <w:rPr>
          <w:noProof/>
          <w:color w:val="17365D"/>
        </w:rPr>
        <w:t xml:space="preserve"> milj. </w:t>
      </w:r>
      <w:r w:rsidRPr="00B4329B">
        <w:rPr>
          <w:i/>
          <w:noProof/>
          <w:color w:val="17365D"/>
        </w:rPr>
        <w:t>euro</w:t>
      </w:r>
      <w:r w:rsidRPr="00B4329B">
        <w:rPr>
          <w:noProof/>
          <w:color w:val="17365D"/>
        </w:rPr>
        <w:t xml:space="preserve">. Mazāk nekā pērn </w:t>
      </w:r>
      <w:r w:rsidR="00F24015" w:rsidRPr="00B4329B">
        <w:rPr>
          <w:noProof/>
          <w:color w:val="17365D"/>
        </w:rPr>
        <w:t>īstenoti</w:t>
      </w:r>
      <w:r w:rsidRPr="00B4329B">
        <w:rPr>
          <w:noProof/>
          <w:color w:val="17365D"/>
        </w:rPr>
        <w:t xml:space="preserve"> būvniecības projekti, savukārt kapitālā remonta un rekonstrukciju projekt</w:t>
      </w:r>
      <w:r w:rsidR="00F24015" w:rsidRPr="00B4329B">
        <w:rPr>
          <w:noProof/>
          <w:color w:val="17365D"/>
        </w:rPr>
        <w:t>u</w:t>
      </w:r>
      <w:r w:rsidRPr="00B4329B">
        <w:rPr>
          <w:noProof/>
          <w:color w:val="17365D"/>
        </w:rPr>
        <w:t xml:space="preserve"> </w:t>
      </w:r>
      <w:r w:rsidR="00F24015" w:rsidRPr="00B4329B">
        <w:rPr>
          <w:noProof/>
          <w:color w:val="17365D"/>
        </w:rPr>
        <w:t>īstenošana bijusi</w:t>
      </w:r>
      <w:r w:rsidRPr="00B4329B">
        <w:rPr>
          <w:noProof/>
          <w:color w:val="17365D"/>
        </w:rPr>
        <w:t xml:space="preserve"> teju par 30,0 milj. </w:t>
      </w:r>
      <w:r w:rsidRPr="00B4329B">
        <w:rPr>
          <w:i/>
          <w:noProof/>
          <w:color w:val="17365D"/>
        </w:rPr>
        <w:t>euro</w:t>
      </w:r>
      <w:r w:rsidRPr="00B4329B">
        <w:rPr>
          <w:noProof/>
          <w:color w:val="17365D"/>
        </w:rPr>
        <w:t xml:space="preserve"> vairāk.</w:t>
      </w:r>
    </w:p>
    <w:p w14:paraId="06EC96C6" w14:textId="12D85BE5" w:rsidR="00C338A7" w:rsidRPr="00B4329B" w:rsidRDefault="001714A2" w:rsidP="00093A0C">
      <w:pPr>
        <w:pStyle w:val="Pamatteksts1"/>
        <w:spacing w:line="288" w:lineRule="auto"/>
        <w:rPr>
          <w:color w:val="17365D"/>
        </w:rPr>
      </w:pPr>
      <w:r w:rsidRPr="00B4329B">
        <w:rPr>
          <w:color w:val="17365D"/>
        </w:rPr>
        <w:t xml:space="preserve">Likumā </w:t>
      </w:r>
      <w:r w:rsidR="00F57D4D" w:rsidRPr="00B4329B">
        <w:rPr>
          <w:color w:val="17365D"/>
        </w:rPr>
        <w:t>“Par valsts budžetu 202</w:t>
      </w:r>
      <w:r w:rsidR="00BA3990" w:rsidRPr="00B4329B">
        <w:rPr>
          <w:color w:val="17365D"/>
        </w:rPr>
        <w:t>3</w:t>
      </w:r>
      <w:r w:rsidR="00F57D4D" w:rsidRPr="00B4329B">
        <w:rPr>
          <w:color w:val="17365D"/>
        </w:rPr>
        <w:t>. gadam un budžeta ietvaru 202</w:t>
      </w:r>
      <w:r w:rsidR="00BA3990" w:rsidRPr="00B4329B">
        <w:rPr>
          <w:color w:val="17365D"/>
        </w:rPr>
        <w:t>3</w:t>
      </w:r>
      <w:r w:rsidR="00F57D4D" w:rsidRPr="00B4329B">
        <w:rPr>
          <w:color w:val="17365D"/>
        </w:rPr>
        <w:t>., 202</w:t>
      </w:r>
      <w:r w:rsidR="00BA3990" w:rsidRPr="00B4329B">
        <w:rPr>
          <w:color w:val="17365D"/>
        </w:rPr>
        <w:t>4</w:t>
      </w:r>
      <w:r w:rsidR="00F57D4D" w:rsidRPr="00B4329B">
        <w:rPr>
          <w:color w:val="17365D"/>
        </w:rPr>
        <w:t>. un 202</w:t>
      </w:r>
      <w:r w:rsidR="00BA3990" w:rsidRPr="00B4329B">
        <w:rPr>
          <w:color w:val="17365D"/>
        </w:rPr>
        <w:t>5</w:t>
      </w:r>
      <w:r w:rsidR="00F57D4D" w:rsidRPr="00B4329B">
        <w:rPr>
          <w:color w:val="17365D"/>
        </w:rPr>
        <w:t>. gadam”</w:t>
      </w:r>
      <w:r w:rsidR="00F57D4D" w:rsidRPr="00B4329B" w:rsidDel="00F57D4D">
        <w:rPr>
          <w:color w:val="17365D"/>
        </w:rPr>
        <w:t xml:space="preserve"> </w:t>
      </w:r>
      <w:r w:rsidR="00ED5AE3" w:rsidRPr="00B4329B">
        <w:rPr>
          <w:color w:val="17365D"/>
        </w:rPr>
        <w:t>noteikt</w:t>
      </w:r>
      <w:r w:rsidR="004A512C" w:rsidRPr="00B4329B">
        <w:rPr>
          <w:color w:val="17365D"/>
        </w:rPr>
        <w:t>aj</w:t>
      </w:r>
      <w:r w:rsidR="00ED5AE3" w:rsidRPr="00B4329B">
        <w:rPr>
          <w:color w:val="17365D"/>
        </w:rPr>
        <w:t>ie</w:t>
      </w:r>
      <w:r w:rsidR="004A512C" w:rsidRPr="00B4329B">
        <w:rPr>
          <w:color w:val="17365D"/>
        </w:rPr>
        <w:t>m</w:t>
      </w:r>
      <w:r w:rsidRPr="00B4329B">
        <w:rPr>
          <w:color w:val="17365D"/>
        </w:rPr>
        <w:t xml:space="preserve"> vidēja termiņa budžeta politikas prioritār</w:t>
      </w:r>
      <w:r w:rsidR="004A512C" w:rsidRPr="00B4329B">
        <w:rPr>
          <w:color w:val="17365D"/>
        </w:rPr>
        <w:t>aj</w:t>
      </w:r>
      <w:r w:rsidRPr="00B4329B">
        <w:rPr>
          <w:color w:val="17365D"/>
        </w:rPr>
        <w:t>ie</w:t>
      </w:r>
      <w:r w:rsidR="004A512C" w:rsidRPr="00B4329B">
        <w:rPr>
          <w:color w:val="17365D"/>
        </w:rPr>
        <w:t>m</w:t>
      </w:r>
      <w:r w:rsidRPr="00B4329B">
        <w:rPr>
          <w:color w:val="17365D"/>
        </w:rPr>
        <w:t xml:space="preserve"> attīstības virzieni</w:t>
      </w:r>
      <w:r w:rsidR="004A512C" w:rsidRPr="00B4329B">
        <w:rPr>
          <w:color w:val="17365D"/>
        </w:rPr>
        <w:t>em</w:t>
      </w:r>
      <w:r w:rsidRPr="00B4329B">
        <w:rPr>
          <w:color w:val="17365D"/>
        </w:rPr>
        <w:t xml:space="preserve"> </w:t>
      </w:r>
      <w:r w:rsidR="00B63C21" w:rsidRPr="00B4329B">
        <w:rPr>
          <w:color w:val="17365D"/>
        </w:rPr>
        <w:t>j</w:t>
      </w:r>
      <w:r w:rsidR="0036097F" w:rsidRPr="00B4329B">
        <w:rPr>
          <w:color w:val="17365D"/>
        </w:rPr>
        <w:t>oprojām saglabājas ļoti augsta nenoteiktība un ārējie riski, īpaši saistībā ar ģeopolitisko situāciju un karu Ukrainā, kā arī ar eirozonas ekonomikas attīstību un situāciju pasaulē kopumā, kas kavē investīciju lēmumu pieņemšanu un mazina patērētāju konfidenci.</w:t>
      </w:r>
    </w:p>
    <w:p w14:paraId="41C7995A" w14:textId="253FAF2F" w:rsidR="00173E3C" w:rsidRPr="00B4329B" w:rsidRDefault="004A512C" w:rsidP="00173E3C">
      <w:pPr>
        <w:pStyle w:val="Pamatteksts1"/>
        <w:spacing w:line="288" w:lineRule="auto"/>
        <w:rPr>
          <w:color w:val="17365D"/>
        </w:rPr>
      </w:pPr>
      <w:r w:rsidRPr="00B4329B">
        <w:rPr>
          <w:color w:val="17365D"/>
        </w:rPr>
        <w:t xml:space="preserve">Latvijas Stabilitātes programmā </w:t>
      </w:r>
      <w:r w:rsidR="00F57D4D" w:rsidRPr="00B4329B">
        <w:rPr>
          <w:color w:val="17365D"/>
        </w:rPr>
        <w:t xml:space="preserve">2024.-2028. </w:t>
      </w:r>
      <w:r w:rsidRPr="00B4329B">
        <w:rPr>
          <w:color w:val="17365D"/>
        </w:rPr>
        <w:t xml:space="preserve">gadam </w:t>
      </w:r>
      <w:r w:rsidR="003457F2" w:rsidRPr="00B4329B">
        <w:rPr>
          <w:color w:val="17365D"/>
        </w:rPr>
        <w:t>2024. </w:t>
      </w:r>
      <w:r w:rsidR="00AE06EC" w:rsidRPr="00B4329B">
        <w:rPr>
          <w:color w:val="17365D"/>
        </w:rPr>
        <w:t>gads raksturots ar izaugsmes atjaunošanos, inflācijas strauju samazināšanos, energoresursu cenu stabilizēšanos, noturīgu darba tirgu un kopumā norāda uz valsts ekonomikas noturību pret ārējiem ekonomiskajiem šokiem.</w:t>
      </w:r>
      <w:r w:rsidR="00AE06EC" w:rsidRPr="00B4329B" w:rsidDel="00AE06EC">
        <w:rPr>
          <w:color w:val="17365D"/>
        </w:rPr>
        <w:t xml:space="preserve"> </w:t>
      </w:r>
      <w:r w:rsidRPr="00B4329B">
        <w:rPr>
          <w:color w:val="17365D"/>
        </w:rPr>
        <w:t>Sas</w:t>
      </w:r>
      <w:r w:rsidR="0036097F" w:rsidRPr="00B4329B">
        <w:rPr>
          <w:color w:val="17365D"/>
        </w:rPr>
        <w:t>kaņā ar Finanšu ministrijas 2024</w:t>
      </w:r>
      <w:r w:rsidRPr="00B4329B">
        <w:rPr>
          <w:color w:val="17365D"/>
        </w:rPr>
        <w:t>.</w:t>
      </w:r>
      <w:r w:rsidR="003457F2" w:rsidRPr="00B4329B">
        <w:rPr>
          <w:color w:val="17365D"/>
        </w:rPr>
        <w:t> </w:t>
      </w:r>
      <w:r w:rsidRPr="00B4329B">
        <w:rPr>
          <w:color w:val="17365D"/>
        </w:rPr>
        <w:t xml:space="preserve">gada </w:t>
      </w:r>
      <w:r w:rsidR="001B6AAA" w:rsidRPr="00B4329B">
        <w:rPr>
          <w:color w:val="17365D"/>
        </w:rPr>
        <w:t>februāra</w:t>
      </w:r>
      <w:r w:rsidRPr="00B4329B">
        <w:rPr>
          <w:color w:val="17365D"/>
        </w:rPr>
        <w:t xml:space="preserve"> novērtējumu 202</w:t>
      </w:r>
      <w:r w:rsidR="0036097F" w:rsidRPr="00B4329B">
        <w:rPr>
          <w:color w:val="17365D"/>
        </w:rPr>
        <w:t>4</w:t>
      </w:r>
      <w:r w:rsidRPr="00B4329B">
        <w:rPr>
          <w:color w:val="17365D"/>
        </w:rPr>
        <w:t>.</w:t>
      </w:r>
      <w:r w:rsidR="003457F2" w:rsidRPr="00B4329B">
        <w:rPr>
          <w:color w:val="17365D"/>
        </w:rPr>
        <w:t> </w:t>
      </w:r>
      <w:r w:rsidRPr="00B4329B">
        <w:rPr>
          <w:color w:val="17365D"/>
        </w:rPr>
        <w:t>gadam IKP pieaugums</w:t>
      </w:r>
      <w:r w:rsidR="00A93AAF" w:rsidRPr="00B4329B">
        <w:rPr>
          <w:color w:val="17365D"/>
        </w:rPr>
        <w:t xml:space="preserve"> salīdzināmās cenās </w:t>
      </w:r>
      <w:r w:rsidRPr="00B4329B">
        <w:rPr>
          <w:color w:val="17365D"/>
        </w:rPr>
        <w:t xml:space="preserve"> ir </w:t>
      </w:r>
      <w:r w:rsidR="0036097F" w:rsidRPr="00B4329B">
        <w:rPr>
          <w:color w:val="17365D"/>
        </w:rPr>
        <w:t>prognozēts 1,4 %</w:t>
      </w:r>
      <w:r w:rsidRPr="00B4329B">
        <w:rPr>
          <w:color w:val="17365D"/>
        </w:rPr>
        <w:t>, bet 202</w:t>
      </w:r>
      <w:r w:rsidR="0036097F" w:rsidRPr="00B4329B">
        <w:rPr>
          <w:color w:val="17365D"/>
        </w:rPr>
        <w:t>5</w:t>
      </w:r>
      <w:r w:rsidRPr="00B4329B">
        <w:rPr>
          <w:color w:val="17365D"/>
        </w:rPr>
        <w:t>.</w:t>
      </w:r>
      <w:r w:rsidR="003457F2" w:rsidRPr="00B4329B">
        <w:rPr>
          <w:color w:val="17365D"/>
        </w:rPr>
        <w:t> </w:t>
      </w:r>
      <w:r w:rsidRPr="00B4329B">
        <w:rPr>
          <w:color w:val="17365D"/>
        </w:rPr>
        <w:t xml:space="preserve">gadam </w:t>
      </w:r>
      <w:r w:rsidR="0036097F" w:rsidRPr="00B4329B">
        <w:rPr>
          <w:color w:val="17365D"/>
        </w:rPr>
        <w:t xml:space="preserve">– </w:t>
      </w:r>
      <w:r w:rsidRPr="00B4329B">
        <w:rPr>
          <w:color w:val="17365D"/>
        </w:rPr>
        <w:t>2,</w:t>
      </w:r>
      <w:r w:rsidR="0036097F" w:rsidRPr="00B4329B">
        <w:rPr>
          <w:color w:val="17365D"/>
        </w:rPr>
        <w:t>9</w:t>
      </w:r>
      <w:r w:rsidRPr="00B4329B">
        <w:rPr>
          <w:color w:val="17365D"/>
        </w:rPr>
        <w:t xml:space="preserve"> %. </w:t>
      </w:r>
      <w:r w:rsidR="007D201A" w:rsidRPr="00B4329B">
        <w:rPr>
          <w:color w:val="17365D"/>
        </w:rPr>
        <w:t>Nākamajos trijos gados – 2026.</w:t>
      </w:r>
      <w:r w:rsidR="007D201A" w:rsidRPr="00B4329B">
        <w:rPr>
          <w:color w:val="17365D"/>
        </w:rPr>
        <w:noBreakHyphen/>
        <w:t>2028. gadā – tiek prognozēta lēnāka ekonomikas izaugsme attiecīgi par 2,8 %, 2,6 % un 2,3 %.</w:t>
      </w:r>
    </w:p>
    <w:p w14:paraId="66EFEAAC" w14:textId="35A8CFD8" w:rsidR="00173E3C" w:rsidRPr="00B4329B" w:rsidRDefault="00173E3C" w:rsidP="00173E3C">
      <w:pPr>
        <w:pStyle w:val="Pamatteksts1"/>
        <w:spacing w:line="288" w:lineRule="auto"/>
        <w:rPr>
          <w:color w:val="17365D"/>
        </w:rPr>
      </w:pPr>
      <w:r w:rsidRPr="00B4329B">
        <w:rPr>
          <w:color w:val="17365D"/>
        </w:rPr>
        <w:t xml:space="preserve">Pēc strauja </w:t>
      </w:r>
      <w:r w:rsidR="000C1FB4" w:rsidRPr="00B4329B">
        <w:rPr>
          <w:color w:val="17365D"/>
        </w:rPr>
        <w:t xml:space="preserve">vispārējās valdības budžeta </w:t>
      </w:r>
      <w:r w:rsidRPr="00B4329B">
        <w:rPr>
          <w:color w:val="17365D"/>
        </w:rPr>
        <w:t xml:space="preserve">deficīta samazināšanās posma, kad laikā no 2021. līdz 2023. gadam </w:t>
      </w:r>
      <w:r w:rsidR="000C1FB4" w:rsidRPr="00B4329B">
        <w:rPr>
          <w:color w:val="17365D"/>
        </w:rPr>
        <w:t>tas</w:t>
      </w:r>
      <w:r w:rsidRPr="00B4329B">
        <w:rPr>
          <w:color w:val="17365D"/>
        </w:rPr>
        <w:t xml:space="preserve"> samazinājās no 7,2</w:t>
      </w:r>
      <w:r w:rsidR="000C1FB4" w:rsidRPr="00B4329B">
        <w:rPr>
          <w:color w:val="17365D"/>
        </w:rPr>
        <w:t> </w:t>
      </w:r>
      <w:r w:rsidRPr="00B4329B">
        <w:rPr>
          <w:color w:val="17365D"/>
        </w:rPr>
        <w:t>% no IKP līdz</w:t>
      </w:r>
      <w:r w:rsidR="00AE06EC" w:rsidRPr="00B4329B">
        <w:rPr>
          <w:color w:val="17365D"/>
        </w:rPr>
        <w:t xml:space="preserve"> 2,2 </w:t>
      </w:r>
      <w:r w:rsidRPr="00B4329B">
        <w:rPr>
          <w:color w:val="17365D"/>
        </w:rPr>
        <w:t>%,</w:t>
      </w:r>
      <w:r w:rsidR="000C1FB4" w:rsidRPr="00B4329B">
        <w:rPr>
          <w:color w:val="17365D"/>
        </w:rPr>
        <w:t xml:space="preserve"> </w:t>
      </w:r>
      <w:r w:rsidR="003457F2" w:rsidRPr="00B4329B">
        <w:rPr>
          <w:color w:val="17365D"/>
        </w:rPr>
        <w:t>2024. </w:t>
      </w:r>
      <w:r w:rsidRPr="00B4329B">
        <w:rPr>
          <w:color w:val="17365D"/>
        </w:rPr>
        <w:t>gad</w:t>
      </w:r>
      <w:r w:rsidR="003457F2" w:rsidRPr="00B4329B">
        <w:rPr>
          <w:color w:val="17365D"/>
        </w:rPr>
        <w:t>ā</w:t>
      </w:r>
      <w:r w:rsidRPr="00B4329B">
        <w:rPr>
          <w:color w:val="17365D"/>
        </w:rPr>
        <w:t xml:space="preserve"> </w:t>
      </w:r>
      <w:r w:rsidR="000C1FB4" w:rsidRPr="00B4329B">
        <w:rPr>
          <w:color w:val="17365D"/>
        </w:rPr>
        <w:t xml:space="preserve">plānotais </w:t>
      </w:r>
      <w:r w:rsidRPr="00B4329B">
        <w:rPr>
          <w:color w:val="17365D"/>
        </w:rPr>
        <w:t>deficīts būtiski pieaug</w:t>
      </w:r>
      <w:r w:rsidR="000C1FB4" w:rsidRPr="00B4329B">
        <w:rPr>
          <w:color w:val="17365D"/>
        </w:rPr>
        <w:t>s</w:t>
      </w:r>
      <w:r w:rsidRPr="00B4329B">
        <w:rPr>
          <w:color w:val="17365D"/>
        </w:rPr>
        <w:t xml:space="preserve"> un sasnie</w:t>
      </w:r>
      <w:r w:rsidR="000C1FB4" w:rsidRPr="00B4329B">
        <w:rPr>
          <w:color w:val="17365D"/>
        </w:rPr>
        <w:t>gs</w:t>
      </w:r>
      <w:r w:rsidRPr="00B4329B">
        <w:rPr>
          <w:color w:val="17365D"/>
        </w:rPr>
        <w:t xml:space="preserve"> 2,9</w:t>
      </w:r>
      <w:r w:rsidR="000C1FB4" w:rsidRPr="00B4329B">
        <w:rPr>
          <w:color w:val="17365D"/>
        </w:rPr>
        <w:t> </w:t>
      </w:r>
      <w:r w:rsidRPr="00B4329B">
        <w:rPr>
          <w:color w:val="17365D"/>
        </w:rPr>
        <w:t>% no IKP apmēru, pietuvojoties 3</w:t>
      </w:r>
      <w:r w:rsidR="000C1FB4" w:rsidRPr="00B4329B">
        <w:rPr>
          <w:color w:val="17365D"/>
        </w:rPr>
        <w:t> </w:t>
      </w:r>
      <w:r w:rsidRPr="00B4329B">
        <w:rPr>
          <w:color w:val="17365D"/>
        </w:rPr>
        <w:t xml:space="preserve">% no IKP </w:t>
      </w:r>
      <w:r w:rsidR="003457F2" w:rsidRPr="00B4329B">
        <w:rPr>
          <w:color w:val="17365D"/>
        </w:rPr>
        <w:t>robežvērtībai</w:t>
      </w:r>
      <w:r w:rsidR="009E1BDC" w:rsidRPr="00B4329B">
        <w:rPr>
          <w:color w:val="17365D"/>
        </w:rPr>
        <w:t>.</w:t>
      </w:r>
      <w:r w:rsidRPr="00B4329B">
        <w:rPr>
          <w:color w:val="17365D"/>
        </w:rPr>
        <w:t xml:space="preserve"> Scenārijā pie nemainīgas politikas vispārējās valdības budžeta deficīts 2025. gadā tiek prognozēts 2,7</w:t>
      </w:r>
      <w:r w:rsidR="003457F2" w:rsidRPr="00B4329B">
        <w:rPr>
          <w:color w:val="17365D"/>
        </w:rPr>
        <w:t> </w:t>
      </w:r>
      <w:r w:rsidRPr="00B4329B">
        <w:rPr>
          <w:color w:val="17365D"/>
        </w:rPr>
        <w:t>%</w:t>
      </w:r>
      <w:r w:rsidR="003457F2" w:rsidRPr="00B4329B">
        <w:rPr>
          <w:color w:val="17365D"/>
        </w:rPr>
        <w:t>, 2026. </w:t>
      </w:r>
      <w:r w:rsidRPr="00B4329B">
        <w:rPr>
          <w:color w:val="17365D"/>
        </w:rPr>
        <w:t>gadā 2,2</w:t>
      </w:r>
      <w:r w:rsidR="003457F2" w:rsidRPr="00B4329B">
        <w:rPr>
          <w:color w:val="17365D"/>
        </w:rPr>
        <w:t> </w:t>
      </w:r>
      <w:r w:rsidRPr="00B4329B">
        <w:rPr>
          <w:color w:val="17365D"/>
        </w:rPr>
        <w:t>%</w:t>
      </w:r>
      <w:r w:rsidR="003457F2" w:rsidRPr="00B4329B">
        <w:rPr>
          <w:color w:val="17365D"/>
        </w:rPr>
        <w:t>, 2027. </w:t>
      </w:r>
      <w:r w:rsidRPr="00B4329B">
        <w:rPr>
          <w:color w:val="17365D"/>
        </w:rPr>
        <w:t>gadā 2,0% un 2028.</w:t>
      </w:r>
      <w:r w:rsidR="003457F2" w:rsidRPr="00B4329B">
        <w:rPr>
          <w:color w:val="17365D"/>
        </w:rPr>
        <w:t> </w:t>
      </w:r>
      <w:r w:rsidRPr="00B4329B">
        <w:rPr>
          <w:color w:val="17365D"/>
        </w:rPr>
        <w:t>gadā 1,7%. Vājākas izaugsmes un inflācijas diktētā ieņēmumu dinamika, algu pieaugums publiskajā sektorā, veselības izdevumu pieaugums un nepieciešamība strauji un būtiski palielināt izdevumus iekšējai un ārējai drošībai ir atstājusi savu ietekmi uz deficīt</w:t>
      </w:r>
      <w:r w:rsidR="00DC44B4" w:rsidRPr="00B4329B">
        <w:rPr>
          <w:color w:val="17365D"/>
        </w:rPr>
        <w:t>a prognozi</w:t>
      </w:r>
      <w:r w:rsidRPr="00B4329B">
        <w:rPr>
          <w:color w:val="17365D"/>
        </w:rPr>
        <w:t>.</w:t>
      </w:r>
      <w:r w:rsidR="00567EEC" w:rsidRPr="00B4329B">
        <w:rPr>
          <w:noProof w:val="0"/>
          <w:color w:val="000000"/>
          <w:sz w:val="20"/>
          <w:szCs w:val="20"/>
          <w:shd w:val="clear" w:color="auto" w:fill="FFFFFF"/>
        </w:rPr>
        <w:t xml:space="preserve"> </w:t>
      </w:r>
      <w:r w:rsidR="007D201A" w:rsidRPr="00B4329B">
        <w:rPr>
          <w:color w:val="17365D"/>
        </w:rPr>
        <w:t>Papildus nenoteiktība saistīta ar Rail Baltica projekta īstenošanu un finansēšanu, kas iespējams var ietekmēt valsts parādu nākotnē</w:t>
      </w:r>
      <w:r w:rsidR="00567EEC" w:rsidRPr="00B4329B">
        <w:rPr>
          <w:color w:val="17365D"/>
        </w:rPr>
        <w:t>.</w:t>
      </w:r>
      <w:r w:rsidR="007D201A" w:rsidRPr="00B4329B">
        <w:t xml:space="preserve"> </w:t>
      </w:r>
      <w:r w:rsidR="007D201A" w:rsidRPr="00B4329B">
        <w:rPr>
          <w:color w:val="17365D"/>
        </w:rPr>
        <w:t xml:space="preserve">Saskaņā ar Ministru kabineta 2024. gada 11. jūnija sēdē lemto (prot. Nr. 24 78. §) Satiksmes ministrijai dots uzdevums līdz 2024. gada 30. septembrim izstrādāt Rail Baltica projekta ilgtermiņa finansēšanas plānu ar priekšlikumiem projektam nepieciešamā finansējuma nodrošināšanai no dažādiem finansējuma avotiem (ārvalstu finanšu palīdzība, publiskā un privātā partnerība u. c.) un individuāliem finanšu un investīciju risinājumiem projekta īstenošanai, lai neradītu negatīvu ietekmi uz vispārējās valdības budžeta deficītu.  </w:t>
      </w:r>
    </w:p>
    <w:p w14:paraId="59E58EA2" w14:textId="6D086E7D" w:rsidR="00C338A7" w:rsidRPr="00B4329B" w:rsidRDefault="00173E3C" w:rsidP="00173E3C">
      <w:pPr>
        <w:pStyle w:val="Pamatteksts1"/>
        <w:spacing w:line="288" w:lineRule="auto"/>
        <w:rPr>
          <w:color w:val="17365D"/>
        </w:rPr>
      </w:pPr>
      <w:r w:rsidRPr="00B4329B">
        <w:rPr>
          <w:color w:val="17365D"/>
        </w:rPr>
        <w:t>Tā kā ES vispārējā i</w:t>
      </w:r>
      <w:r w:rsidR="003457F2" w:rsidRPr="00B4329B">
        <w:rPr>
          <w:color w:val="17365D"/>
        </w:rPr>
        <w:t>zņēmuma klauzula sākot ar 2024. </w:t>
      </w:r>
      <w:r w:rsidRPr="00B4329B">
        <w:rPr>
          <w:color w:val="17365D"/>
        </w:rPr>
        <w:t>gadu ir atcelta un no 2024.</w:t>
      </w:r>
      <w:r w:rsidR="003457F2" w:rsidRPr="00B4329B">
        <w:rPr>
          <w:color w:val="17365D"/>
        </w:rPr>
        <w:t xml:space="preserve"> gada </w:t>
      </w:r>
      <w:r w:rsidR="00183BF3" w:rsidRPr="00B4329B">
        <w:rPr>
          <w:color w:val="17365D"/>
        </w:rPr>
        <w:t>30.</w:t>
      </w:r>
      <w:r w:rsidR="009E1BDC" w:rsidRPr="00B4329B">
        <w:rPr>
          <w:color w:val="17365D"/>
        </w:rPr>
        <w:t> </w:t>
      </w:r>
      <w:r w:rsidR="00183BF3" w:rsidRPr="00B4329B">
        <w:rPr>
          <w:color w:val="17365D"/>
        </w:rPr>
        <w:t xml:space="preserve">aprīļa </w:t>
      </w:r>
      <w:r w:rsidR="003457F2" w:rsidRPr="00B4329B">
        <w:rPr>
          <w:color w:val="17365D"/>
        </w:rPr>
        <w:t xml:space="preserve">ir </w:t>
      </w:r>
      <w:r w:rsidR="009C03EE" w:rsidRPr="00B4329B">
        <w:rPr>
          <w:color w:val="17365D"/>
        </w:rPr>
        <w:t xml:space="preserve">stājies </w:t>
      </w:r>
      <w:r w:rsidR="003457F2" w:rsidRPr="00B4329B">
        <w:rPr>
          <w:color w:val="17365D"/>
        </w:rPr>
        <w:t>spēkā jaun</w:t>
      </w:r>
      <w:r w:rsidR="00D7528C" w:rsidRPr="00B4329B">
        <w:rPr>
          <w:color w:val="17365D"/>
        </w:rPr>
        <w:t>ai</w:t>
      </w:r>
      <w:r w:rsidR="003457F2" w:rsidRPr="00B4329B">
        <w:rPr>
          <w:color w:val="17365D"/>
        </w:rPr>
        <w:t>s</w:t>
      </w:r>
      <w:r w:rsidRPr="00B4329B">
        <w:rPr>
          <w:color w:val="17365D"/>
        </w:rPr>
        <w:t xml:space="preserve"> </w:t>
      </w:r>
      <w:r w:rsidR="003457F2" w:rsidRPr="00B4329B">
        <w:rPr>
          <w:color w:val="17365D"/>
        </w:rPr>
        <w:t>ES fiskālās politikas regulējums</w:t>
      </w:r>
      <w:r w:rsidRPr="00B4329B">
        <w:rPr>
          <w:color w:val="17365D"/>
        </w:rPr>
        <w:t xml:space="preserve">, </w:t>
      </w:r>
      <w:r w:rsidR="003457F2" w:rsidRPr="00B4329B">
        <w:rPr>
          <w:color w:val="17365D"/>
        </w:rPr>
        <w:t xml:space="preserve">augstais deficīta līmenis </w:t>
      </w:r>
      <w:r w:rsidR="003457F2" w:rsidRPr="00B4329B">
        <w:rPr>
          <w:color w:val="17365D"/>
        </w:rPr>
        <w:lastRenderedPageBreak/>
        <w:t>2024. </w:t>
      </w:r>
      <w:r w:rsidRPr="00B4329B">
        <w:rPr>
          <w:color w:val="17365D"/>
        </w:rPr>
        <w:t>gadā un relatīvi lēnais tā samazinājums nemainīgas politikas apstākļos norāda, ka situācija valsts publiskajās finansēs tuvākajos gados būs saspringta.</w:t>
      </w:r>
    </w:p>
    <w:p w14:paraId="4852DFC0" w14:textId="734F1D50" w:rsidR="00A2503A" w:rsidRPr="00B4329B" w:rsidRDefault="00A2503A" w:rsidP="00173E3C">
      <w:pPr>
        <w:pStyle w:val="Pamatteksts1"/>
        <w:spacing w:line="288" w:lineRule="auto"/>
        <w:rPr>
          <w:color w:val="17365D"/>
        </w:rPr>
      </w:pPr>
      <w:r w:rsidRPr="00B4329B">
        <w:rPr>
          <w:color w:val="17365D"/>
        </w:rPr>
        <w:t>2024.</w:t>
      </w:r>
      <w:r w:rsidR="007D201A" w:rsidRPr="00B4329B">
        <w:rPr>
          <w:color w:val="17365D"/>
        </w:rPr>
        <w:t> </w:t>
      </w:r>
      <w:r w:rsidRPr="00B4329B">
        <w:rPr>
          <w:color w:val="17365D"/>
        </w:rPr>
        <w:t xml:space="preserve">gada 31. maijā starptautiskā kredītreitingu aģentūra </w:t>
      </w:r>
      <w:r w:rsidRPr="00B4329B">
        <w:rPr>
          <w:i/>
          <w:iCs/>
          <w:color w:val="17365D"/>
        </w:rPr>
        <w:t xml:space="preserve">S&amp;P Global </w:t>
      </w:r>
      <w:r w:rsidRPr="00B4329B">
        <w:rPr>
          <w:color w:val="17365D"/>
        </w:rPr>
        <w:t>pazemināja Latvijas kredītreitingu par vienu pakāpi no A+ līmeņa līdz A līmenim, nosakot stabilu kredītreitinga nākotnes novērtējumu un pamatojot savu lēmumu ar to, ka Krievijas – Ukrainas karš un reģionālie ģeopolitiskie riski vidējā termiņā turpinās ietekmēt Latvijas fiskālos rādītājus, ekonomisko izaugsmi un starptautisko konkurētspēju, lai gan šīs ietekmes apmēru joprojām ir grūti precīzi novērtēt</w:t>
      </w:r>
      <w:r w:rsidRPr="00B4329B">
        <w:rPr>
          <w:rStyle w:val="Vresatsauce"/>
          <w:color w:val="17365D"/>
        </w:rPr>
        <w:footnoteReference w:id="9"/>
      </w:r>
      <w:r w:rsidRPr="00B4329B">
        <w:rPr>
          <w:color w:val="17365D"/>
        </w:rPr>
        <w:t xml:space="preserve">. Lai gan Latvijas ekonomikas un fiskālie rādītāji līdz šim kopumā ir bijuši noturīgi pret netiešo Krievijas – Ukrainas kara ietekmi, taču, pēc aģentūras </w:t>
      </w:r>
      <w:r w:rsidR="00087722" w:rsidRPr="00B4329B">
        <w:rPr>
          <w:i/>
          <w:iCs/>
          <w:color w:val="17365D"/>
        </w:rPr>
        <w:t>S&amp;P Global</w:t>
      </w:r>
      <w:r w:rsidR="00087722" w:rsidRPr="00B4329B">
        <w:rPr>
          <w:color w:val="17365D"/>
        </w:rPr>
        <w:t xml:space="preserve"> </w:t>
      </w:r>
      <w:r w:rsidRPr="00B4329B">
        <w:rPr>
          <w:color w:val="17365D"/>
        </w:rPr>
        <w:t xml:space="preserve">domām, ekonomikas ātrāku izaugsmes atjaunošanos un valsts budžeta deficīta līmeņa samazināšanos var aizkavēt izdevumu pieaugums prioritārām jomām - valsts drošībai un aizsardzībai. Aģentūra </w:t>
      </w:r>
      <w:r w:rsidR="00087722" w:rsidRPr="00B4329B">
        <w:rPr>
          <w:i/>
          <w:iCs/>
          <w:color w:val="17365D"/>
        </w:rPr>
        <w:t>S&amp;P Global</w:t>
      </w:r>
      <w:r w:rsidR="00087722" w:rsidRPr="00B4329B">
        <w:rPr>
          <w:color w:val="17365D"/>
        </w:rPr>
        <w:t xml:space="preserve"> </w:t>
      </w:r>
      <w:r w:rsidRPr="00B4329B">
        <w:rPr>
          <w:color w:val="17365D"/>
        </w:rPr>
        <w:t xml:space="preserve">norāda, ka Latvijas kredītreitingu stabilajā A līmenī atbalsta īstenotās politikas uzticamība, dalība eirozonā un mērens valsts parāda līmenis, kā arī pauž pārliecību, ka Latvija turpinās ievērot stingras fiskālās politikas pamatprincipus, kontrolējot valsts budžeta deficīta līmeni un veicot pasākumus tā ierobežošanai. </w:t>
      </w:r>
      <w:r w:rsidR="00087722" w:rsidRPr="00B4329B">
        <w:rPr>
          <w:color w:val="17365D"/>
        </w:rPr>
        <w:t xml:space="preserve">Aģentūra </w:t>
      </w:r>
      <w:r w:rsidRPr="00B4329B">
        <w:rPr>
          <w:i/>
          <w:iCs/>
          <w:color w:val="17365D"/>
        </w:rPr>
        <w:t xml:space="preserve">S&amp;P Global </w:t>
      </w:r>
      <w:r w:rsidRPr="00B4329B">
        <w:rPr>
          <w:color w:val="17365D"/>
        </w:rPr>
        <w:t xml:space="preserve">noteiktais Latvijas kredītreitings joprojām atrodas augstajā, investīcijām drošajā A līmeņu grupā un ir par vienu pakāpi augstāks nekā aģentūras </w:t>
      </w:r>
      <w:r w:rsidRPr="00B4329B">
        <w:rPr>
          <w:i/>
          <w:iCs/>
          <w:color w:val="17365D"/>
        </w:rPr>
        <w:t xml:space="preserve">Fitch Ratings </w:t>
      </w:r>
      <w:r w:rsidRPr="00B4329B">
        <w:rPr>
          <w:color w:val="17365D"/>
        </w:rPr>
        <w:t xml:space="preserve">Latvijai noteiktais kredītreitings A- līmenī (ar pozitīvu nākotnes novērtējumu) un aģentūras </w:t>
      </w:r>
      <w:r w:rsidRPr="00B4329B">
        <w:rPr>
          <w:i/>
          <w:iCs/>
          <w:color w:val="17365D"/>
        </w:rPr>
        <w:t xml:space="preserve">Moody`s Investors Service </w:t>
      </w:r>
      <w:r w:rsidRPr="00B4329B">
        <w:rPr>
          <w:color w:val="17365D"/>
        </w:rPr>
        <w:t>Latvijai noteiktais kredītreitings A3 līmenī (ar stabilu nākotnes novērtējumu)</w:t>
      </w:r>
      <w:r w:rsidR="00F24015" w:rsidRPr="00B4329B">
        <w:rPr>
          <w:color w:val="17365D"/>
        </w:rPr>
        <w:t>, sniedzot iespēju aizņemties finanšu tirgos ar salīdzinoši labvēlīgiem nosacījumiem</w:t>
      </w:r>
    </w:p>
    <w:p w14:paraId="2C0A591F" w14:textId="15C6AADA" w:rsidR="00A47DD2" w:rsidRPr="00B4329B" w:rsidRDefault="00A47DD2" w:rsidP="00B03D20">
      <w:pPr>
        <w:pStyle w:val="Pamatteksts1"/>
        <w:spacing w:line="288" w:lineRule="auto"/>
        <w:rPr>
          <w:color w:val="17365D"/>
        </w:rPr>
      </w:pPr>
      <w:r w:rsidRPr="00B4329B">
        <w:rPr>
          <w:color w:val="17365D"/>
        </w:rPr>
        <w:t xml:space="preserve">Latvijas Republikas </w:t>
      </w:r>
      <w:r w:rsidR="003B03D1" w:rsidRPr="00B4329B">
        <w:rPr>
          <w:color w:val="17365D"/>
        </w:rPr>
        <w:t xml:space="preserve">konoslidētais </w:t>
      </w:r>
      <w:r w:rsidRPr="00B4329B">
        <w:rPr>
          <w:color w:val="17365D"/>
        </w:rPr>
        <w:t>20</w:t>
      </w:r>
      <w:r w:rsidR="00AF1C8B" w:rsidRPr="00B4329B">
        <w:rPr>
          <w:color w:val="17365D"/>
        </w:rPr>
        <w:t>2</w:t>
      </w:r>
      <w:r w:rsidR="00FE7EC8" w:rsidRPr="00B4329B">
        <w:rPr>
          <w:color w:val="17365D"/>
        </w:rPr>
        <w:t>3</w:t>
      </w:r>
      <w:r w:rsidRPr="00B4329B">
        <w:rPr>
          <w:color w:val="17365D"/>
        </w:rPr>
        <w:t>. gada pārskats (turpmāk – Pārskats) sagatavots atbilstoši Likuma par budžetu un finanšu vadību 31. panta prasībām</w:t>
      </w:r>
      <w:r w:rsidR="00FE7EC8" w:rsidRPr="00B4329B">
        <w:rPr>
          <w:color w:val="17365D"/>
        </w:rPr>
        <w:t xml:space="preserve"> un struktūrai</w:t>
      </w:r>
      <w:r w:rsidRPr="00B4329B">
        <w:rPr>
          <w:color w:val="17365D"/>
        </w:rPr>
        <w:t xml:space="preserve">, kas noteikta Ministru kabineta </w:t>
      </w:r>
      <w:r w:rsidR="00FE7EC8" w:rsidRPr="00B4329B">
        <w:rPr>
          <w:color w:val="17365D"/>
        </w:rPr>
        <w:t>2021. gada 28. septembra noteikumos Nr. 652 “Gada pārskata sagatavošanas kārtība”</w:t>
      </w:r>
      <w:r w:rsidR="00633726">
        <w:rPr>
          <w:color w:val="17365D"/>
        </w:rPr>
        <w:t>,</w:t>
      </w:r>
      <w:r w:rsidR="00FE7EC8" w:rsidRPr="00B4329B">
        <w:rPr>
          <w:color w:val="17365D"/>
        </w:rPr>
        <w:t xml:space="preserve"> </w:t>
      </w:r>
      <w:r w:rsidRPr="00B4329B">
        <w:rPr>
          <w:color w:val="17365D"/>
        </w:rPr>
        <w:t>par periodu no 20</w:t>
      </w:r>
      <w:r w:rsidR="00FD4BD0" w:rsidRPr="00B4329B">
        <w:rPr>
          <w:color w:val="17365D"/>
        </w:rPr>
        <w:t>2</w:t>
      </w:r>
      <w:r w:rsidR="00FE7EC8" w:rsidRPr="00B4329B">
        <w:rPr>
          <w:color w:val="17365D"/>
        </w:rPr>
        <w:t>3</w:t>
      </w:r>
      <w:r w:rsidRPr="00B4329B">
        <w:rPr>
          <w:color w:val="17365D"/>
        </w:rPr>
        <w:t>. gada 1. janvāra līdz 20</w:t>
      </w:r>
      <w:r w:rsidR="00701FFF" w:rsidRPr="00B4329B">
        <w:rPr>
          <w:color w:val="17365D"/>
        </w:rPr>
        <w:t>2</w:t>
      </w:r>
      <w:r w:rsidR="00FE7EC8" w:rsidRPr="00B4329B">
        <w:rPr>
          <w:color w:val="17365D"/>
        </w:rPr>
        <w:t>3</w:t>
      </w:r>
      <w:r w:rsidRPr="00B4329B">
        <w:rPr>
          <w:color w:val="17365D"/>
        </w:rPr>
        <w:t xml:space="preserve">. gada 31. decembrim, apkopojot </w:t>
      </w:r>
      <w:r w:rsidR="00073EC6" w:rsidRPr="00B4329B">
        <w:rPr>
          <w:color w:val="17365D"/>
        </w:rPr>
        <w:t xml:space="preserve">informāciju no </w:t>
      </w:r>
      <w:r w:rsidRPr="00B4329B">
        <w:rPr>
          <w:color w:val="17365D"/>
        </w:rPr>
        <w:t xml:space="preserve">ministriju, </w:t>
      </w:r>
      <w:r w:rsidR="00633726">
        <w:rPr>
          <w:color w:val="17365D"/>
        </w:rPr>
        <w:t xml:space="preserve">citu </w:t>
      </w:r>
      <w:r w:rsidRPr="00B4329B">
        <w:rPr>
          <w:color w:val="17365D"/>
        </w:rPr>
        <w:t>centrālo valst</w:t>
      </w:r>
      <w:r w:rsidR="00073EC6" w:rsidRPr="00B4329B">
        <w:rPr>
          <w:color w:val="17365D"/>
        </w:rPr>
        <w:t>s iestāžu un pašvaldību pārskatiem, ikgadējā pārskata par valsts budžeta finanšu uzskaiti</w:t>
      </w:r>
      <w:r w:rsidRPr="00B4329B">
        <w:rPr>
          <w:color w:val="17365D"/>
        </w:rPr>
        <w:t xml:space="preserve"> </w:t>
      </w:r>
      <w:r w:rsidR="00073EC6" w:rsidRPr="00B4329B">
        <w:rPr>
          <w:color w:val="17365D"/>
        </w:rPr>
        <w:t>un ikgadējā pārskata par Valsts ieņēmumu dienesta administrētajiem nodokļiem, nodevām un citiem tā administrētajiem uz valsts bu</w:t>
      </w:r>
      <w:r w:rsidR="003A47D9" w:rsidRPr="00B4329B">
        <w:rPr>
          <w:color w:val="17365D"/>
        </w:rPr>
        <w:t>džetu attiecināmiem maksājumiem</w:t>
      </w:r>
      <w:r w:rsidRPr="00B4329B">
        <w:rPr>
          <w:color w:val="17365D"/>
        </w:rPr>
        <w:t>.</w:t>
      </w:r>
    </w:p>
    <w:p w14:paraId="2409B9BA" w14:textId="690667A5" w:rsidR="00F35DBB" w:rsidRPr="00EA03B1" w:rsidRDefault="00F35DBB" w:rsidP="00B03D20">
      <w:pPr>
        <w:pStyle w:val="Pamatteksts1"/>
        <w:spacing w:line="288" w:lineRule="auto"/>
        <w:rPr>
          <w:color w:val="17365D"/>
        </w:rPr>
      </w:pPr>
      <w:r w:rsidRPr="00B4329B">
        <w:rPr>
          <w:color w:val="17365D"/>
        </w:rPr>
        <w:t xml:space="preserve">Pārskatā ietvertie valsts budžeta iestāžu, no valsts budžeta daļēji finansētu atvasinātu publisku personu un budžeta nefinansētu iestāžu </w:t>
      </w:r>
      <w:r w:rsidR="00CB009C" w:rsidRPr="00B4329B">
        <w:rPr>
          <w:color w:val="17365D"/>
        </w:rPr>
        <w:t xml:space="preserve">gada </w:t>
      </w:r>
      <w:r w:rsidRPr="00B4329B">
        <w:rPr>
          <w:color w:val="17365D"/>
        </w:rPr>
        <w:t xml:space="preserve">pārskati un pašvaldību budžeta iestāžu un kopīgo iestāžu </w:t>
      </w:r>
      <w:r w:rsidR="00CB009C" w:rsidRPr="00B4329B">
        <w:rPr>
          <w:color w:val="17365D"/>
        </w:rPr>
        <w:t>gada</w:t>
      </w:r>
      <w:r w:rsidRPr="00B4329B">
        <w:rPr>
          <w:color w:val="17365D"/>
        </w:rPr>
        <w:t xml:space="preserve"> pārskati sagatavoti atbilstoši </w:t>
      </w:r>
      <w:r w:rsidR="003A47D9" w:rsidRPr="00B4329B">
        <w:rPr>
          <w:bCs/>
          <w:color w:val="17365D"/>
        </w:rPr>
        <w:t>Grāmatvedības likumam</w:t>
      </w:r>
      <w:r w:rsidRPr="00B4329B">
        <w:rPr>
          <w:color w:val="17365D"/>
        </w:rPr>
        <w:t xml:space="preserve">, likumam “Par pašvaldību budžetiem”, </w:t>
      </w:r>
      <w:r w:rsidR="00BA65FA" w:rsidRPr="00B4329B">
        <w:rPr>
          <w:color w:val="17365D"/>
        </w:rPr>
        <w:t xml:space="preserve">likumam </w:t>
      </w:r>
      <w:r w:rsidR="00F869C5" w:rsidRPr="00B4329B">
        <w:rPr>
          <w:color w:val="17365D"/>
        </w:rPr>
        <w:t>“Par valsts budžetu 2023. gadam un budžeta ietvaru 2023., 2024. un 2025. gadam”</w:t>
      </w:r>
      <w:r w:rsidRPr="00B4329B">
        <w:rPr>
          <w:color w:val="17365D"/>
        </w:rPr>
        <w:t xml:space="preserve"> un citiem normatīvajie</w:t>
      </w:r>
      <w:r w:rsidRPr="00EA03B1">
        <w:rPr>
          <w:color w:val="17365D"/>
        </w:rPr>
        <w:t>m aktiem budžeta un grāmatvedības jomā.</w:t>
      </w:r>
    </w:p>
    <w:p w14:paraId="2426E8A4" w14:textId="4BEB855D" w:rsidR="00F35DBB" w:rsidRPr="00B4329B" w:rsidRDefault="008D5DE4" w:rsidP="00B03D20">
      <w:pPr>
        <w:pStyle w:val="Pamatteksts1"/>
        <w:spacing w:line="288" w:lineRule="auto"/>
        <w:rPr>
          <w:color w:val="17365D"/>
        </w:rPr>
      </w:pPr>
      <w:r w:rsidRPr="00EA03B1">
        <w:rPr>
          <w:color w:val="17365D"/>
        </w:rPr>
        <w:t xml:space="preserve">Pārskatu veido divi sējumi, kopā </w:t>
      </w:r>
      <w:r w:rsidR="002F6DB8" w:rsidRPr="00EA03B1">
        <w:rPr>
          <w:color w:val="17365D"/>
        </w:rPr>
        <w:t>5</w:t>
      </w:r>
      <w:r w:rsidR="00F40499" w:rsidRPr="00EA03B1">
        <w:rPr>
          <w:color w:val="17365D"/>
        </w:rPr>
        <w:t>5</w:t>
      </w:r>
      <w:r w:rsidR="00EA03B1" w:rsidRPr="00EA03B1">
        <w:rPr>
          <w:color w:val="17365D"/>
        </w:rPr>
        <w:t>9</w:t>
      </w:r>
      <w:r w:rsidR="002F6DB8" w:rsidRPr="00B4329B">
        <w:rPr>
          <w:color w:val="17365D"/>
        </w:rPr>
        <w:t xml:space="preserve"> </w:t>
      </w:r>
      <w:r w:rsidRPr="00B4329B">
        <w:rPr>
          <w:color w:val="17365D"/>
        </w:rPr>
        <w:t>lpp. Pārskata 1. sējumā iekļaut</w:t>
      </w:r>
      <w:r w:rsidR="00FE7EC8" w:rsidRPr="00B4329B">
        <w:rPr>
          <w:color w:val="17365D"/>
        </w:rPr>
        <w:t>i</w:t>
      </w:r>
      <w:r w:rsidRPr="00B4329B">
        <w:rPr>
          <w:color w:val="17365D"/>
        </w:rPr>
        <w:t xml:space="preserve"> 20</w:t>
      </w:r>
      <w:r w:rsidR="00701FFF" w:rsidRPr="00B4329B">
        <w:rPr>
          <w:color w:val="17365D"/>
        </w:rPr>
        <w:t>2</w:t>
      </w:r>
      <w:r w:rsidR="00FE7EC8" w:rsidRPr="00B4329B">
        <w:rPr>
          <w:color w:val="17365D"/>
        </w:rPr>
        <w:t>3</w:t>
      </w:r>
      <w:r w:rsidRPr="00B4329B">
        <w:rPr>
          <w:color w:val="17365D"/>
        </w:rPr>
        <w:t xml:space="preserve">. gada </w:t>
      </w:r>
      <w:r w:rsidR="00FE7EC8" w:rsidRPr="00B4329B">
        <w:rPr>
          <w:color w:val="17365D"/>
        </w:rPr>
        <w:t xml:space="preserve">finanšu pārskati – </w:t>
      </w:r>
      <w:r w:rsidRPr="00B4329B">
        <w:rPr>
          <w:color w:val="17365D"/>
        </w:rPr>
        <w:t>valsts konsolidēt</w:t>
      </w:r>
      <w:r w:rsidR="00336229" w:rsidRPr="00B4329B">
        <w:rPr>
          <w:color w:val="17365D"/>
        </w:rPr>
        <w:t>ā</w:t>
      </w:r>
      <w:r w:rsidRPr="00B4329B">
        <w:rPr>
          <w:color w:val="17365D"/>
        </w:rPr>
        <w:t> grāmatvedības bilance</w:t>
      </w:r>
      <w:r w:rsidR="00336229" w:rsidRPr="00B4329B">
        <w:rPr>
          <w:color w:val="17365D"/>
        </w:rPr>
        <w:t xml:space="preserve">, </w:t>
      </w:r>
      <w:r w:rsidR="00FE7EC8" w:rsidRPr="00B4329B">
        <w:rPr>
          <w:color w:val="17365D"/>
        </w:rPr>
        <w:t>konsolidētais pārskats par darbības finansiālajiem rezultātiem</w:t>
      </w:r>
      <w:r w:rsidRPr="00B4329B">
        <w:rPr>
          <w:color w:val="17365D"/>
        </w:rPr>
        <w:t xml:space="preserve">, </w:t>
      </w:r>
      <w:r w:rsidR="00FE7EC8" w:rsidRPr="00B4329B">
        <w:rPr>
          <w:color w:val="17365D"/>
        </w:rPr>
        <w:t xml:space="preserve">konsolidētais </w:t>
      </w:r>
      <w:r w:rsidRPr="00B4329B">
        <w:rPr>
          <w:color w:val="17365D"/>
        </w:rPr>
        <w:t xml:space="preserve">naudas plūsmas pārskats, </w:t>
      </w:r>
      <w:r w:rsidR="00FE7EC8" w:rsidRPr="00B4329B">
        <w:rPr>
          <w:color w:val="17365D"/>
        </w:rPr>
        <w:t xml:space="preserve">konsolidētais </w:t>
      </w:r>
      <w:r w:rsidRPr="00B4329B">
        <w:rPr>
          <w:color w:val="17365D"/>
        </w:rPr>
        <w:t>pašu kapitāla</w:t>
      </w:r>
      <w:r w:rsidR="00BC2D43" w:rsidRPr="00B4329B">
        <w:rPr>
          <w:color w:val="17365D"/>
        </w:rPr>
        <w:t xml:space="preserve"> </w:t>
      </w:r>
      <w:r w:rsidRPr="00B4329B">
        <w:rPr>
          <w:color w:val="17365D"/>
        </w:rPr>
        <w:t>izmaiņu pārskats</w:t>
      </w:r>
      <w:r w:rsidR="00336229" w:rsidRPr="00B4329B">
        <w:rPr>
          <w:color w:val="17365D"/>
        </w:rPr>
        <w:t xml:space="preserve"> </w:t>
      </w:r>
      <w:r w:rsidR="00FE7EC8" w:rsidRPr="00B4329B">
        <w:rPr>
          <w:color w:val="17365D"/>
        </w:rPr>
        <w:t xml:space="preserve">un finanšu pārskatu pielikums </w:t>
      </w:r>
      <w:r w:rsidR="00336229" w:rsidRPr="00B4329B">
        <w:rPr>
          <w:color w:val="17365D"/>
        </w:rPr>
        <w:t>ar</w:t>
      </w:r>
      <w:r w:rsidRPr="00B4329B">
        <w:rPr>
          <w:color w:val="17365D"/>
        </w:rPr>
        <w:t xml:space="preserve"> skaidrojumi</w:t>
      </w:r>
      <w:r w:rsidR="00336229" w:rsidRPr="00B4329B">
        <w:rPr>
          <w:color w:val="17365D"/>
        </w:rPr>
        <w:t>em</w:t>
      </w:r>
      <w:r w:rsidRPr="00B4329B">
        <w:rPr>
          <w:color w:val="17365D"/>
        </w:rPr>
        <w:t xml:space="preserve">. </w:t>
      </w:r>
    </w:p>
    <w:p w14:paraId="03B7ADC7" w14:textId="7D7AA720" w:rsidR="008E35DD" w:rsidRPr="00B4329B" w:rsidRDefault="002E5F65" w:rsidP="002E5F65">
      <w:pPr>
        <w:pStyle w:val="Pamatteksts1"/>
        <w:spacing w:after="0" w:line="288" w:lineRule="auto"/>
        <w:rPr>
          <w:color w:val="17365D"/>
        </w:rPr>
      </w:pPr>
      <w:r w:rsidRPr="00B4329B">
        <w:rPr>
          <w:color w:val="17365D"/>
        </w:rPr>
        <w:t>Pārskata 2</w:t>
      </w:r>
      <w:r w:rsidR="001E55C0" w:rsidRPr="00B4329B">
        <w:rPr>
          <w:color w:val="17365D"/>
        </w:rPr>
        <w:t>. </w:t>
      </w:r>
      <w:r w:rsidRPr="00B4329B">
        <w:rPr>
          <w:color w:val="17365D"/>
        </w:rPr>
        <w:t>sējumā iekļauta informācija par budžetu izpildi 20</w:t>
      </w:r>
      <w:r w:rsidR="00701FFF" w:rsidRPr="00B4329B">
        <w:rPr>
          <w:color w:val="17365D"/>
        </w:rPr>
        <w:t>2</w:t>
      </w:r>
      <w:r w:rsidR="00FE7EC8" w:rsidRPr="00B4329B">
        <w:rPr>
          <w:color w:val="17365D"/>
        </w:rPr>
        <w:t>3</w:t>
      </w:r>
      <w:r w:rsidRPr="00B4329B">
        <w:rPr>
          <w:color w:val="17365D"/>
        </w:rPr>
        <w:t>.</w:t>
      </w:r>
      <w:r w:rsidR="00701FFF" w:rsidRPr="00B4329B">
        <w:rPr>
          <w:color w:val="17365D"/>
        </w:rPr>
        <w:t> </w:t>
      </w:r>
      <w:r w:rsidRPr="00B4329B">
        <w:rPr>
          <w:color w:val="17365D"/>
        </w:rPr>
        <w:t xml:space="preserve">gadā, kas sastāv no konsolidētā kopbudžeta izpildes pārskata un tā pielikumiem – pielikuma, kurā sniedz skaidrojumu </w:t>
      </w:r>
      <w:r w:rsidRPr="00B4329B">
        <w:rPr>
          <w:color w:val="17365D"/>
        </w:rPr>
        <w:lastRenderedPageBreak/>
        <w:t>par konsolidētā kopbudžeta izpildi, konsolidētā valsts budžeta izpildes pārskata un konsolidētā pašvaldību budžeta izpildes pārskata.</w:t>
      </w:r>
    </w:p>
    <w:p w14:paraId="389268BC" w14:textId="77777777" w:rsidR="000B5D62" w:rsidRPr="00B4329B" w:rsidRDefault="000B5D62" w:rsidP="001104CA">
      <w:pPr>
        <w:pStyle w:val="Pamatteksts1"/>
        <w:spacing w:after="0" w:line="288" w:lineRule="auto"/>
        <w:rPr>
          <w:color w:val="17365D"/>
        </w:rPr>
      </w:pPr>
    </w:p>
    <w:p w14:paraId="63C8CC09" w14:textId="77777777" w:rsidR="00205601" w:rsidRPr="00B4329B" w:rsidRDefault="00205601" w:rsidP="001104CA">
      <w:pPr>
        <w:pStyle w:val="Pamatteksts1"/>
        <w:spacing w:after="0" w:line="288" w:lineRule="auto"/>
        <w:rPr>
          <w:color w:val="17365D"/>
        </w:rPr>
      </w:pP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16"/>
        <w:gridCol w:w="2828"/>
      </w:tblGrid>
      <w:tr w:rsidR="001F22B6" w:rsidRPr="00B4329B" w14:paraId="467D1FF1" w14:textId="77777777" w:rsidTr="00A5348A">
        <w:tc>
          <w:tcPr>
            <w:tcW w:w="6516" w:type="dxa"/>
          </w:tcPr>
          <w:p w14:paraId="29486A02" w14:textId="77777777" w:rsidR="001104CA" w:rsidRPr="00B4329B" w:rsidRDefault="001104CA" w:rsidP="009C3A35">
            <w:pPr>
              <w:tabs>
                <w:tab w:val="left" w:pos="7938"/>
              </w:tabs>
              <w:ind w:firstLine="0"/>
              <w:rPr>
                <w:color w:val="17365D"/>
              </w:rPr>
            </w:pPr>
            <w:r w:rsidRPr="00B4329B">
              <w:rPr>
                <w:color w:val="17365D"/>
              </w:rPr>
              <w:t>Finanšu ministr</w:t>
            </w:r>
            <w:r w:rsidR="0007560C" w:rsidRPr="00B4329B">
              <w:rPr>
                <w:color w:val="17365D"/>
              </w:rPr>
              <w:t>s</w:t>
            </w:r>
            <w:r w:rsidRPr="00B4329B">
              <w:rPr>
                <w:color w:val="17365D"/>
              </w:rPr>
              <w:t xml:space="preserve">                      </w:t>
            </w:r>
            <w:r w:rsidR="008700C6" w:rsidRPr="00B4329B">
              <w:rPr>
                <w:color w:val="17365D"/>
              </w:rPr>
              <w:t xml:space="preserve"> </w:t>
            </w:r>
            <w:r w:rsidR="00A5348A" w:rsidRPr="00B4329B">
              <w:rPr>
                <w:color w:val="17365D"/>
              </w:rPr>
              <w:t xml:space="preserve">               </w:t>
            </w:r>
            <w:r w:rsidR="008700C6" w:rsidRPr="00B4329B">
              <w:rPr>
                <w:color w:val="17365D"/>
              </w:rPr>
              <w:t xml:space="preserve"> </w:t>
            </w:r>
            <w:r w:rsidRPr="00B4329B">
              <w:rPr>
                <w:color w:val="17365D"/>
              </w:rPr>
              <w:t xml:space="preserve">(paraksts*)                                              </w:t>
            </w:r>
          </w:p>
          <w:p w14:paraId="5A17A86A" w14:textId="77777777" w:rsidR="001104CA" w:rsidRPr="00B4329B" w:rsidRDefault="001104CA" w:rsidP="009C3A35">
            <w:pPr>
              <w:pStyle w:val="Kjene"/>
              <w:tabs>
                <w:tab w:val="clear" w:pos="4153"/>
                <w:tab w:val="clear" w:pos="8306"/>
              </w:tabs>
              <w:rPr>
                <w:color w:val="17365D"/>
                <w:sz w:val="24"/>
              </w:rPr>
            </w:pPr>
          </w:p>
        </w:tc>
        <w:tc>
          <w:tcPr>
            <w:tcW w:w="2828" w:type="dxa"/>
          </w:tcPr>
          <w:p w14:paraId="58A4D49B" w14:textId="09A7B304" w:rsidR="001104CA" w:rsidRPr="00B4329B" w:rsidRDefault="003A47D9" w:rsidP="0007560C">
            <w:pPr>
              <w:pStyle w:val="Kjene"/>
              <w:tabs>
                <w:tab w:val="clear" w:pos="4153"/>
                <w:tab w:val="clear" w:pos="8306"/>
              </w:tabs>
              <w:jc w:val="right"/>
              <w:rPr>
                <w:color w:val="17365D"/>
                <w:sz w:val="24"/>
              </w:rPr>
            </w:pPr>
            <w:r w:rsidRPr="00B4329B">
              <w:rPr>
                <w:color w:val="17365D"/>
                <w:sz w:val="24"/>
              </w:rPr>
              <w:t>A.Ašeradens</w:t>
            </w:r>
          </w:p>
        </w:tc>
      </w:tr>
      <w:tr w:rsidR="001F22B6" w:rsidRPr="00B4329B" w14:paraId="375C6F3E" w14:textId="77777777" w:rsidTr="00A5348A">
        <w:tc>
          <w:tcPr>
            <w:tcW w:w="6516" w:type="dxa"/>
          </w:tcPr>
          <w:p w14:paraId="05D833E5" w14:textId="77777777" w:rsidR="00A5348A" w:rsidRPr="00B4329B" w:rsidRDefault="00A5348A" w:rsidP="009C3A35">
            <w:pPr>
              <w:pStyle w:val="Kjene"/>
              <w:tabs>
                <w:tab w:val="clear" w:pos="4153"/>
                <w:tab w:val="clear" w:pos="8306"/>
              </w:tabs>
              <w:rPr>
                <w:color w:val="17365D"/>
                <w:sz w:val="24"/>
              </w:rPr>
            </w:pPr>
          </w:p>
        </w:tc>
        <w:tc>
          <w:tcPr>
            <w:tcW w:w="2828" w:type="dxa"/>
          </w:tcPr>
          <w:p w14:paraId="524B8C91" w14:textId="77777777" w:rsidR="00A5348A" w:rsidRPr="00B4329B" w:rsidRDefault="00A5348A" w:rsidP="009C3A35">
            <w:pPr>
              <w:pStyle w:val="Kjene"/>
              <w:tabs>
                <w:tab w:val="clear" w:pos="4153"/>
                <w:tab w:val="clear" w:pos="8306"/>
              </w:tabs>
              <w:jc w:val="right"/>
              <w:rPr>
                <w:color w:val="17365D"/>
                <w:sz w:val="24"/>
              </w:rPr>
            </w:pPr>
          </w:p>
        </w:tc>
      </w:tr>
    </w:tbl>
    <w:p w14:paraId="70246BD2" w14:textId="77777777" w:rsidR="00B5726A" w:rsidRPr="001F22B6" w:rsidRDefault="001104CA" w:rsidP="00466822">
      <w:pPr>
        <w:spacing w:after="0"/>
        <w:ind w:right="-879" w:firstLine="0"/>
        <w:rPr>
          <w:color w:val="17365D"/>
          <w:sz w:val="22"/>
          <w:szCs w:val="22"/>
        </w:rPr>
      </w:pPr>
      <w:r w:rsidRPr="00B4329B">
        <w:rPr>
          <w:color w:val="17365D"/>
        </w:rPr>
        <w:t>*Dokuments ir parakstīts ar drošu elektronisko parakstu</w:t>
      </w:r>
    </w:p>
    <w:p w14:paraId="40495060" w14:textId="77777777" w:rsidR="00B5726A" w:rsidRPr="001F22B6" w:rsidRDefault="00B5726A" w:rsidP="00B5726A">
      <w:pPr>
        <w:rPr>
          <w:color w:val="17365D"/>
          <w:sz w:val="22"/>
          <w:szCs w:val="22"/>
        </w:rPr>
      </w:pPr>
    </w:p>
    <w:p w14:paraId="579D3ABB" w14:textId="77777777" w:rsidR="00B5726A" w:rsidRPr="001F22B6" w:rsidRDefault="00B5726A" w:rsidP="00B5726A">
      <w:pPr>
        <w:rPr>
          <w:color w:val="17365D"/>
          <w:sz w:val="22"/>
          <w:szCs w:val="22"/>
        </w:rPr>
      </w:pPr>
    </w:p>
    <w:p w14:paraId="45E2F931" w14:textId="77777777" w:rsidR="00B5726A" w:rsidRPr="001F22B6" w:rsidRDefault="00B5726A" w:rsidP="00B5726A">
      <w:pPr>
        <w:rPr>
          <w:color w:val="17365D"/>
          <w:sz w:val="22"/>
          <w:szCs w:val="22"/>
        </w:rPr>
      </w:pPr>
    </w:p>
    <w:p w14:paraId="2F7E9DCD" w14:textId="77777777" w:rsidR="00B5726A" w:rsidRPr="001F22B6" w:rsidRDefault="00B5726A" w:rsidP="00B5726A">
      <w:pPr>
        <w:rPr>
          <w:color w:val="17365D"/>
          <w:sz w:val="22"/>
          <w:szCs w:val="22"/>
        </w:rPr>
      </w:pPr>
    </w:p>
    <w:p w14:paraId="27788283" w14:textId="77777777" w:rsidR="00B5726A" w:rsidRPr="001F22B6" w:rsidRDefault="00B5726A" w:rsidP="00B5726A">
      <w:pPr>
        <w:rPr>
          <w:color w:val="17365D"/>
          <w:sz w:val="22"/>
          <w:szCs w:val="22"/>
        </w:rPr>
      </w:pPr>
    </w:p>
    <w:p w14:paraId="5533A88A" w14:textId="77777777" w:rsidR="00B5726A" w:rsidRPr="001F22B6" w:rsidRDefault="00B5726A" w:rsidP="00B5726A">
      <w:pPr>
        <w:rPr>
          <w:color w:val="17365D"/>
          <w:sz w:val="22"/>
          <w:szCs w:val="22"/>
        </w:rPr>
      </w:pPr>
    </w:p>
    <w:p w14:paraId="39D5A4E1" w14:textId="77777777" w:rsidR="00B5726A" w:rsidRPr="001F22B6" w:rsidRDefault="00B5726A" w:rsidP="00B5726A">
      <w:pPr>
        <w:rPr>
          <w:color w:val="17365D"/>
          <w:sz w:val="22"/>
          <w:szCs w:val="22"/>
        </w:rPr>
      </w:pPr>
    </w:p>
    <w:p w14:paraId="5423110C" w14:textId="77777777" w:rsidR="00B5726A" w:rsidRPr="001F22B6" w:rsidRDefault="00B5726A" w:rsidP="00B5726A">
      <w:pPr>
        <w:rPr>
          <w:color w:val="17365D"/>
          <w:sz w:val="22"/>
          <w:szCs w:val="22"/>
        </w:rPr>
      </w:pPr>
    </w:p>
    <w:p w14:paraId="6051D3DF" w14:textId="77777777" w:rsidR="00B5726A" w:rsidRPr="001F22B6" w:rsidRDefault="00B5726A" w:rsidP="00B5726A">
      <w:pPr>
        <w:rPr>
          <w:color w:val="17365D"/>
          <w:sz w:val="22"/>
          <w:szCs w:val="22"/>
        </w:rPr>
      </w:pPr>
    </w:p>
    <w:p w14:paraId="3E39FC09" w14:textId="77777777" w:rsidR="00B5726A" w:rsidRPr="001F22B6" w:rsidRDefault="00B5726A" w:rsidP="00B5726A">
      <w:pPr>
        <w:rPr>
          <w:color w:val="17365D"/>
          <w:sz w:val="22"/>
          <w:szCs w:val="22"/>
        </w:rPr>
      </w:pPr>
    </w:p>
    <w:p w14:paraId="5186BFEF" w14:textId="77777777" w:rsidR="00B5726A" w:rsidRPr="001F22B6" w:rsidRDefault="00B5726A" w:rsidP="00B5726A">
      <w:pPr>
        <w:rPr>
          <w:color w:val="17365D"/>
          <w:sz w:val="22"/>
          <w:szCs w:val="22"/>
        </w:rPr>
      </w:pPr>
    </w:p>
    <w:p w14:paraId="397E056C" w14:textId="77777777" w:rsidR="00B5726A" w:rsidRPr="001F22B6" w:rsidRDefault="00B5726A" w:rsidP="00B5726A">
      <w:pPr>
        <w:rPr>
          <w:color w:val="17365D"/>
          <w:sz w:val="22"/>
          <w:szCs w:val="22"/>
        </w:rPr>
      </w:pPr>
    </w:p>
    <w:p w14:paraId="32A2D2A8" w14:textId="77777777" w:rsidR="001104CA" w:rsidRPr="001F22B6" w:rsidRDefault="00B5726A" w:rsidP="00B5726A">
      <w:pPr>
        <w:tabs>
          <w:tab w:val="left" w:pos="1008"/>
        </w:tabs>
        <w:rPr>
          <w:color w:val="17365D"/>
          <w:sz w:val="22"/>
          <w:szCs w:val="22"/>
        </w:rPr>
      </w:pPr>
      <w:r w:rsidRPr="001F22B6">
        <w:rPr>
          <w:color w:val="17365D"/>
          <w:sz w:val="22"/>
          <w:szCs w:val="22"/>
        </w:rPr>
        <w:tab/>
      </w:r>
    </w:p>
    <w:sectPr w:rsidR="001104CA" w:rsidRPr="001F22B6" w:rsidSect="00352359">
      <w:headerReference w:type="default" r:id="rId8"/>
      <w:footerReference w:type="default" r:id="rId9"/>
      <w:footerReference w:type="first" r:id="rId10"/>
      <w:pgSz w:w="11906" w:h="16838" w:code="9"/>
      <w:pgMar w:top="1134" w:right="851" w:bottom="1134" w:left="1701" w:header="567" w:footer="567" w:gutter="0"/>
      <w:pgNumType w:start="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1A615C" w14:textId="77777777" w:rsidR="00354984" w:rsidRDefault="00354984">
      <w:pPr>
        <w:spacing w:after="0"/>
      </w:pPr>
      <w:r>
        <w:separator/>
      </w:r>
    </w:p>
  </w:endnote>
  <w:endnote w:type="continuationSeparator" w:id="0">
    <w:p w14:paraId="4CDB52E3" w14:textId="77777777" w:rsidR="00354984" w:rsidRDefault="0035498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RobustaTLPro-Regular">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39C58" w14:textId="5B2EA0EA" w:rsidR="000B659E" w:rsidRDefault="00D66850" w:rsidP="00654067">
    <w:pPr>
      <w:pStyle w:val="Kjene"/>
      <w:tabs>
        <w:tab w:val="clear" w:pos="8306"/>
        <w:tab w:val="left" w:pos="0"/>
        <w:tab w:val="right" w:pos="9360"/>
      </w:tabs>
    </w:pPr>
    <w:r>
      <w:rPr>
        <w:noProof/>
      </w:rPr>
      <mc:AlternateContent>
        <mc:Choice Requires="wps">
          <w:drawing>
            <wp:anchor distT="0" distB="0" distL="114300" distR="114300" simplePos="0" relativeHeight="251661312" behindDoc="0" locked="0" layoutInCell="1" allowOverlap="1" wp14:anchorId="544E7AEF" wp14:editId="61CEF2B2">
              <wp:simplePos x="0" y="0"/>
              <wp:positionH relativeFrom="column">
                <wp:posOffset>-278130</wp:posOffset>
              </wp:positionH>
              <wp:positionV relativeFrom="paragraph">
                <wp:posOffset>-131445</wp:posOffset>
              </wp:positionV>
              <wp:extent cx="5832000" cy="442800"/>
              <wp:effectExtent l="0" t="0" r="0" b="0"/>
              <wp:wrapNone/>
              <wp:docPr id="7" name="Rounded Rectangle 7"/>
              <wp:cNvGraphicFramePr/>
              <a:graphic xmlns:a="http://schemas.openxmlformats.org/drawingml/2006/main">
                <a:graphicData uri="http://schemas.microsoft.com/office/word/2010/wordprocessingShape">
                  <wps:wsp>
                    <wps:cNvSpPr/>
                    <wps:spPr>
                      <a:xfrm>
                        <a:off x="0" y="0"/>
                        <a:ext cx="5832000" cy="442800"/>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1368C181" w14:textId="181E079F" w:rsidR="00D66850" w:rsidRPr="00166A85" w:rsidRDefault="0000145C" w:rsidP="00587C29">
                          <w:pPr>
                            <w:ind w:firstLine="0"/>
                            <w:jc w:val="center"/>
                            <w:rPr>
                              <w:color w:val="17365D"/>
                              <w:sz w:val="20"/>
                              <w:szCs w:val="20"/>
                            </w:rPr>
                          </w:pPr>
                          <w:r w:rsidRPr="0000145C">
                            <w:rPr>
                              <w:color w:val="17365D"/>
                              <w:sz w:val="20"/>
                              <w:szCs w:val="20"/>
                            </w:rPr>
                            <w:t>1_02_FMInf_Zin_1</w:t>
                          </w:r>
                          <w:r w:rsidR="00FD4A89">
                            <w:rPr>
                              <w:color w:val="17365D"/>
                              <w:sz w:val="20"/>
                              <w:szCs w:val="20"/>
                            </w:rPr>
                            <w:t>507</w:t>
                          </w:r>
                          <w:r w:rsidRPr="0000145C">
                            <w:rPr>
                              <w:color w:val="17365D"/>
                              <w:sz w:val="20"/>
                              <w:szCs w:val="20"/>
                            </w:rPr>
                            <w:t xml:space="preserve">24; </w:t>
                          </w:r>
                          <w:r w:rsidRPr="0000145C">
                            <w:rPr>
                              <w:iCs/>
                              <w:color w:val="17365D"/>
                              <w:sz w:val="20"/>
                              <w:szCs w:val="20"/>
                            </w:rPr>
                            <w:t>Ziņojums par Latvijas Republikas konsolidēto 2023. gada pārskatu</w:t>
                          </w:r>
                          <w:r w:rsidR="006C67AF" w:rsidRPr="00166A85">
                            <w:rPr>
                              <w:color w:val="17365D"/>
                              <w:sz w:val="20"/>
                              <w:szCs w:val="20"/>
                            </w:rPr>
                            <w:t>; 1.</w:t>
                          </w:r>
                          <w:r w:rsidR="00C17D0F">
                            <w:rPr>
                              <w:color w:val="17365D"/>
                              <w:sz w:val="20"/>
                              <w:szCs w:val="20"/>
                            </w:rPr>
                            <w:t xml:space="preserve"> </w:t>
                          </w:r>
                          <w:r w:rsidR="006C67AF" w:rsidRPr="00166A85">
                            <w:rPr>
                              <w:color w:val="17365D"/>
                              <w:sz w:val="20"/>
                              <w:szCs w:val="20"/>
                            </w:rPr>
                            <w:t>sējums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44E7AEF" id="Rounded Rectangle 7" o:spid="_x0000_s1026" style="position:absolute;margin-left:-21.9pt;margin-top:-10.35pt;width:459.2pt;height:34.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" fillcolor="#dbe5f1 [660]" stroked="f" strokeweight="1pt">
              <v:stroke dashstyle="dash"/>
              <v:textbox>
                <w:txbxContent>
                  <w:p w14:paraId="1368C181" w14:textId="181E079F" w:rsidR="00D66850" w:rsidRPr="00166A85" w:rsidRDefault="0000145C" w:rsidP="00587C29">
                    <w:pPr>
                      <w:ind w:firstLine="0"/>
                      <w:jc w:val="center"/>
                      <w:rPr>
                        <w:color w:val="17365D"/>
                        <w:sz w:val="20"/>
                        <w:szCs w:val="20"/>
                      </w:rPr>
                    </w:pPr>
                    <w:r w:rsidRPr="0000145C">
                      <w:rPr>
                        <w:color w:val="17365D"/>
                        <w:sz w:val="20"/>
                        <w:szCs w:val="20"/>
                      </w:rPr>
                      <w:t>1_02_FMInf_Zin_1</w:t>
                    </w:r>
                    <w:r w:rsidR="00FD4A89">
                      <w:rPr>
                        <w:color w:val="17365D"/>
                        <w:sz w:val="20"/>
                        <w:szCs w:val="20"/>
                      </w:rPr>
                      <w:t>507</w:t>
                    </w:r>
                    <w:r w:rsidRPr="0000145C">
                      <w:rPr>
                        <w:color w:val="17365D"/>
                        <w:sz w:val="20"/>
                        <w:szCs w:val="20"/>
                      </w:rPr>
                      <w:t xml:space="preserve">24; </w:t>
                    </w:r>
                    <w:r w:rsidRPr="0000145C">
                      <w:rPr>
                        <w:iCs/>
                        <w:color w:val="17365D"/>
                        <w:sz w:val="20"/>
                        <w:szCs w:val="20"/>
                      </w:rPr>
                      <w:t>Ziņojums par Latvijas Republikas konsolidēto 2023. gada pārskatu</w:t>
                    </w:r>
                    <w:r w:rsidR="006C67AF" w:rsidRPr="00166A85">
                      <w:rPr>
                        <w:color w:val="17365D"/>
                        <w:sz w:val="20"/>
                        <w:szCs w:val="20"/>
                      </w:rPr>
                      <w:t>; 1.</w:t>
                    </w:r>
                    <w:r w:rsidR="00C17D0F">
                      <w:rPr>
                        <w:color w:val="17365D"/>
                        <w:sz w:val="20"/>
                        <w:szCs w:val="20"/>
                      </w:rPr>
                      <w:t xml:space="preserve"> </w:t>
                    </w:r>
                    <w:r w:rsidR="006C67AF" w:rsidRPr="00166A85">
                      <w:rPr>
                        <w:color w:val="17365D"/>
                        <w:sz w:val="20"/>
                        <w:szCs w:val="20"/>
                      </w:rPr>
                      <w:t>sējums</w:t>
                    </w:r>
                  </w:p>
                </w:txbxContent>
              </v:textbox>
            </v:roundrect>
          </w:pict>
        </mc:Fallback>
      </mc:AlternateContent>
    </w:r>
    <w:r>
      <w:rPr>
        <w:noProof/>
      </w:rPr>
      <mc:AlternateContent>
        <mc:Choice Requires="wps">
          <w:drawing>
            <wp:anchor distT="0" distB="0" distL="114300" distR="114300" simplePos="0" relativeHeight="251659264" behindDoc="1" locked="0" layoutInCell="1" allowOverlap="1" wp14:anchorId="5B4188A1" wp14:editId="7C236CE4">
              <wp:simplePos x="0" y="0"/>
              <wp:positionH relativeFrom="column">
                <wp:posOffset>5654675</wp:posOffset>
              </wp:positionH>
              <wp:positionV relativeFrom="paragraph">
                <wp:posOffset>-73006</wp:posOffset>
              </wp:positionV>
              <wp:extent cx="457172" cy="279713"/>
              <wp:effectExtent l="0" t="0" r="635" b="6350"/>
              <wp:wrapNone/>
              <wp:docPr id="6" name="Rounded Rectangle 6"/>
              <wp:cNvGraphicFramePr/>
              <a:graphic xmlns:a="http://schemas.openxmlformats.org/drawingml/2006/main">
                <a:graphicData uri="http://schemas.microsoft.com/office/word/2010/wordprocessingShape">
                  <wps:wsp>
                    <wps:cNvSpPr/>
                    <wps:spPr>
                      <a:xfrm>
                        <a:off x="0" y="0"/>
                        <a:ext cx="457172" cy="279713"/>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oundrect w14:anchorId="2167B174" id="Rounded Rectangle 6" o:spid="_x0000_s1026" style="position:absolute;margin-left:445.25pt;margin-top:-5.75pt;width:36pt;height:2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" fillcolor="#dbe5f1 [660]" stroked="f" strokeweight="1pt">
              <v:stroke dashstyle="dash"/>
            </v:roundrect>
          </w:pict>
        </mc:Fallback>
      </mc:AlternateContent>
    </w:r>
    <w:r w:rsidR="00654067">
      <w:tab/>
    </w:r>
    <w:r w:rsidR="00654067">
      <w:tab/>
    </w:r>
    <w:r w:rsidR="00654067" w:rsidRPr="00166A85">
      <w:rPr>
        <w:color w:val="17365D"/>
      </w:rPr>
      <w:fldChar w:fldCharType="begin"/>
    </w:r>
    <w:r w:rsidR="00654067" w:rsidRPr="00166A85">
      <w:rPr>
        <w:color w:val="17365D"/>
      </w:rPr>
      <w:instrText xml:space="preserve"> PAGE   \* MERGEFORMAT </w:instrText>
    </w:r>
    <w:r w:rsidR="00654067" w:rsidRPr="00166A85">
      <w:rPr>
        <w:color w:val="17365D"/>
      </w:rPr>
      <w:fldChar w:fldCharType="separate"/>
    </w:r>
    <w:r w:rsidR="00952A8B">
      <w:rPr>
        <w:noProof/>
        <w:color w:val="17365D"/>
      </w:rPr>
      <w:t>8</w:t>
    </w:r>
    <w:r w:rsidR="00654067" w:rsidRPr="00166A85">
      <w:rPr>
        <w:noProof/>
        <w:color w:val="17365D"/>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74E3F" w14:textId="77777777" w:rsidR="00587C29" w:rsidRDefault="00587C29" w:rsidP="00587C29">
    <w:pPr>
      <w:pStyle w:val="Kjene"/>
      <w:tabs>
        <w:tab w:val="clear" w:pos="4153"/>
        <w:tab w:val="clear" w:pos="8306"/>
        <w:tab w:val="right" w:pos="9354"/>
      </w:tabs>
    </w:pPr>
    <w:r w:rsidRPr="00587C29">
      <w:rPr>
        <w:noProof/>
      </w:rPr>
      <mc:AlternateContent>
        <mc:Choice Requires="wps">
          <w:drawing>
            <wp:anchor distT="0" distB="0" distL="114300" distR="114300" simplePos="0" relativeHeight="251664384" behindDoc="0" locked="0" layoutInCell="1" allowOverlap="1" wp14:anchorId="76154FF3" wp14:editId="2AA9177D">
              <wp:simplePos x="0" y="0"/>
              <wp:positionH relativeFrom="column">
                <wp:posOffset>-283210</wp:posOffset>
              </wp:positionH>
              <wp:positionV relativeFrom="paragraph">
                <wp:posOffset>-116840</wp:posOffset>
              </wp:positionV>
              <wp:extent cx="5831840" cy="442595"/>
              <wp:effectExtent l="0" t="0" r="0" b="0"/>
              <wp:wrapNone/>
              <wp:docPr id="2" name="Rounded Rectangle 2"/>
              <wp:cNvGraphicFramePr/>
              <a:graphic xmlns:a="http://schemas.openxmlformats.org/drawingml/2006/main">
                <a:graphicData uri="http://schemas.microsoft.com/office/word/2010/wordprocessingShape">
                  <wps:wsp>
                    <wps:cNvSpPr/>
                    <wps:spPr>
                      <a:xfrm>
                        <a:off x="0" y="0"/>
                        <a:ext cx="5831840" cy="442595"/>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4A7842F7" w14:textId="487FC33D" w:rsidR="00587C29" w:rsidRPr="00166A85" w:rsidRDefault="0000145C" w:rsidP="001E6D78">
                          <w:pPr>
                            <w:ind w:firstLine="0"/>
                            <w:jc w:val="center"/>
                            <w:rPr>
                              <w:color w:val="17365D"/>
                              <w:sz w:val="20"/>
                              <w:szCs w:val="20"/>
                            </w:rPr>
                          </w:pPr>
                          <w:r w:rsidRPr="0000145C">
                            <w:rPr>
                              <w:color w:val="17365D"/>
                              <w:sz w:val="20"/>
                              <w:szCs w:val="20"/>
                            </w:rPr>
                            <w:t>1_02_FMInf_Zin_</w:t>
                          </w:r>
                          <w:r w:rsidR="00FD4A89">
                            <w:rPr>
                              <w:color w:val="17365D"/>
                              <w:sz w:val="20"/>
                              <w:szCs w:val="20"/>
                            </w:rPr>
                            <w:t>1507</w:t>
                          </w:r>
                          <w:r>
                            <w:rPr>
                              <w:color w:val="17365D"/>
                              <w:sz w:val="20"/>
                              <w:szCs w:val="20"/>
                            </w:rPr>
                            <w:t>24</w:t>
                          </w:r>
                          <w:r w:rsidR="001E6D78">
                            <w:rPr>
                              <w:color w:val="17365D"/>
                              <w:sz w:val="20"/>
                              <w:szCs w:val="20"/>
                            </w:rPr>
                            <w:t xml:space="preserve">; </w:t>
                          </w:r>
                          <w:r w:rsidRPr="0000145C">
                            <w:rPr>
                              <w:iCs/>
                              <w:color w:val="17365D"/>
                              <w:sz w:val="20"/>
                              <w:szCs w:val="20"/>
                            </w:rPr>
                            <w:t>Ziņojums par Latvijas Republikas konsolidēto 2023. gada pārskatu</w:t>
                          </w:r>
                          <w:r w:rsidR="00587C29" w:rsidRPr="00166A85">
                            <w:rPr>
                              <w:color w:val="17365D"/>
                              <w:sz w:val="20"/>
                              <w:szCs w:val="20"/>
                            </w:rPr>
                            <w:t>; 1.</w:t>
                          </w:r>
                          <w:r w:rsidR="00C17D0F">
                            <w:rPr>
                              <w:color w:val="17365D"/>
                              <w:sz w:val="20"/>
                              <w:szCs w:val="20"/>
                            </w:rPr>
                            <w:t xml:space="preserve"> </w:t>
                          </w:r>
                          <w:r w:rsidR="00587C29" w:rsidRPr="00166A85">
                            <w:rPr>
                              <w:color w:val="17365D"/>
                              <w:sz w:val="20"/>
                              <w:szCs w:val="20"/>
                            </w:rPr>
                            <w:t>sējums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6154FF3" id="Rounded Rectangle 2" o:spid="_x0000_s1027" style="position:absolute;margin-left:-22.3pt;margin-top:-9.2pt;width:459.2pt;height:34.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" fillcolor="#dbe5f1 [660]" stroked="f" strokeweight="1pt">
              <v:stroke dashstyle="dash"/>
              <v:textbox>
                <w:txbxContent>
                  <w:p w14:paraId="4A7842F7" w14:textId="487FC33D" w:rsidR="00587C29" w:rsidRPr="00166A85" w:rsidRDefault="0000145C" w:rsidP="001E6D78">
                    <w:pPr>
                      <w:ind w:firstLine="0"/>
                      <w:jc w:val="center"/>
                      <w:rPr>
                        <w:color w:val="17365D"/>
                        <w:sz w:val="20"/>
                        <w:szCs w:val="20"/>
                      </w:rPr>
                    </w:pPr>
                    <w:r w:rsidRPr="0000145C">
                      <w:rPr>
                        <w:color w:val="17365D"/>
                        <w:sz w:val="20"/>
                        <w:szCs w:val="20"/>
                      </w:rPr>
                      <w:t>1_02_FMInf_Zin_</w:t>
                    </w:r>
                    <w:r w:rsidR="00FD4A89">
                      <w:rPr>
                        <w:color w:val="17365D"/>
                        <w:sz w:val="20"/>
                        <w:szCs w:val="20"/>
                      </w:rPr>
                      <w:t>1507</w:t>
                    </w:r>
                    <w:r>
                      <w:rPr>
                        <w:color w:val="17365D"/>
                        <w:sz w:val="20"/>
                        <w:szCs w:val="20"/>
                      </w:rPr>
                      <w:t>24</w:t>
                    </w:r>
                    <w:r w:rsidR="001E6D78">
                      <w:rPr>
                        <w:color w:val="17365D"/>
                        <w:sz w:val="20"/>
                        <w:szCs w:val="20"/>
                      </w:rPr>
                      <w:t xml:space="preserve">; </w:t>
                    </w:r>
                    <w:r w:rsidRPr="0000145C">
                      <w:rPr>
                        <w:iCs/>
                        <w:color w:val="17365D"/>
                        <w:sz w:val="20"/>
                        <w:szCs w:val="20"/>
                      </w:rPr>
                      <w:t>Ziņojums par Latvijas Republikas konsolidēto 2023. gada pārskatu</w:t>
                    </w:r>
                    <w:r w:rsidR="00587C29" w:rsidRPr="00166A85">
                      <w:rPr>
                        <w:color w:val="17365D"/>
                        <w:sz w:val="20"/>
                        <w:szCs w:val="20"/>
                      </w:rPr>
                      <w:t>; 1.</w:t>
                    </w:r>
                    <w:r w:rsidR="00C17D0F">
                      <w:rPr>
                        <w:color w:val="17365D"/>
                        <w:sz w:val="20"/>
                        <w:szCs w:val="20"/>
                      </w:rPr>
                      <w:t xml:space="preserve"> </w:t>
                    </w:r>
                    <w:r w:rsidR="00587C29" w:rsidRPr="00166A85">
                      <w:rPr>
                        <w:color w:val="17365D"/>
                        <w:sz w:val="20"/>
                        <w:szCs w:val="20"/>
                      </w:rPr>
                      <w:t>sējums</w:t>
                    </w:r>
                  </w:p>
                </w:txbxContent>
              </v:textbox>
            </v:roundrect>
          </w:pict>
        </mc:Fallback>
      </mc:AlternateContent>
    </w:r>
    <w:r w:rsidRPr="00587C29">
      <w:rPr>
        <w:noProof/>
      </w:rPr>
      <mc:AlternateContent>
        <mc:Choice Requires="wps">
          <w:drawing>
            <wp:anchor distT="0" distB="0" distL="114300" distR="114300" simplePos="0" relativeHeight="251663360" behindDoc="1" locked="0" layoutInCell="1" allowOverlap="1" wp14:anchorId="33F6D3C7" wp14:editId="1F274A11">
              <wp:simplePos x="0" y="0"/>
              <wp:positionH relativeFrom="column">
                <wp:posOffset>5649595</wp:posOffset>
              </wp:positionH>
              <wp:positionV relativeFrom="paragraph">
                <wp:posOffset>-57785</wp:posOffset>
              </wp:positionV>
              <wp:extent cx="456565" cy="279400"/>
              <wp:effectExtent l="0" t="0" r="635" b="6350"/>
              <wp:wrapNone/>
              <wp:docPr id="1" name="Rounded Rectangle 1"/>
              <wp:cNvGraphicFramePr/>
              <a:graphic xmlns:a="http://schemas.openxmlformats.org/drawingml/2006/main">
                <a:graphicData uri="http://schemas.microsoft.com/office/word/2010/wordprocessingShape">
                  <wps:wsp>
                    <wps:cNvSpPr/>
                    <wps:spPr>
                      <a:xfrm>
                        <a:off x="0" y="0"/>
                        <a:ext cx="456565" cy="279400"/>
                      </a:xfrm>
                      <a:prstGeom prst="roundRect">
                        <a:avLst/>
                      </a:prstGeom>
                      <a:solidFill>
                        <a:schemeClr val="accent1">
                          <a:lumMod val="20000"/>
                          <a:lumOff val="80000"/>
                        </a:schemeClr>
                      </a:solid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oundrect w14:anchorId="6247DD3C" id="Rounded Rectangle 1" o:spid="_x0000_s1026" style="position:absolute;margin-left:444.85pt;margin-top:-4.55pt;width:35.95pt;height:22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" fillcolor="#dbe5f1 [660]" stroked="f" strokeweight="1pt">
              <v:stroke dashstyle="dash"/>
            </v:roundrect>
          </w:pict>
        </mc:Fallback>
      </mc:AlternateContent>
    </w:r>
    <w:r>
      <w:t>55</w:t>
    </w:r>
    <w:r>
      <w:tab/>
    </w:r>
    <w:r w:rsidR="00D10E80" w:rsidRPr="00EF3153">
      <w:rPr>
        <w:color w:val="17365D"/>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74027" w14:textId="77777777" w:rsidR="00354984" w:rsidRPr="008A288B" w:rsidRDefault="00354984">
      <w:pPr>
        <w:spacing w:after="0"/>
        <w:rPr>
          <w:color w:val="17365D"/>
        </w:rPr>
      </w:pPr>
      <w:r w:rsidRPr="008A288B">
        <w:rPr>
          <w:color w:val="17365D"/>
        </w:rPr>
        <w:separator/>
      </w:r>
    </w:p>
  </w:footnote>
  <w:footnote w:type="continuationSeparator" w:id="0">
    <w:p w14:paraId="176C1E12" w14:textId="77777777" w:rsidR="00354984" w:rsidRDefault="00354984">
      <w:pPr>
        <w:spacing w:after="0"/>
      </w:pPr>
      <w:r>
        <w:continuationSeparator/>
      </w:r>
    </w:p>
  </w:footnote>
  <w:footnote w:id="1">
    <w:p w14:paraId="415140AC" w14:textId="11CE94FB" w:rsidR="00C5523E" w:rsidRPr="00B4329B" w:rsidRDefault="00C5523E" w:rsidP="00C5523E">
      <w:pPr>
        <w:pStyle w:val="Vresteksts"/>
        <w:rPr>
          <w:noProof/>
          <w:color w:val="17365D"/>
          <w:szCs w:val="24"/>
          <w:lang w:eastAsia="lv-LV"/>
        </w:rPr>
      </w:pPr>
      <w:r w:rsidRPr="00BF13B0">
        <w:rPr>
          <w:noProof/>
          <w:color w:val="17365D"/>
          <w:szCs w:val="24"/>
          <w:vertAlign w:val="superscript"/>
          <w:lang w:eastAsia="lv-LV"/>
        </w:rPr>
        <w:footnoteRef/>
      </w:r>
      <w:r w:rsidRPr="00BF13B0">
        <w:rPr>
          <w:noProof/>
          <w:color w:val="17365D"/>
          <w:szCs w:val="24"/>
          <w:vertAlign w:val="superscript"/>
          <w:lang w:eastAsia="lv-LV"/>
        </w:rPr>
        <w:t xml:space="preserve"> </w:t>
      </w:r>
      <w:r w:rsidRPr="00BF13B0">
        <w:rPr>
          <w:noProof/>
          <w:color w:val="17365D"/>
          <w:szCs w:val="24"/>
          <w:lang w:eastAsia="lv-LV"/>
        </w:rPr>
        <w:t xml:space="preserve">saskaņā </w:t>
      </w:r>
      <w:r w:rsidRPr="00B4329B">
        <w:rPr>
          <w:noProof/>
          <w:color w:val="17365D"/>
          <w:szCs w:val="24"/>
          <w:lang w:eastAsia="lv-LV"/>
        </w:rPr>
        <w:t xml:space="preserve">ar </w:t>
      </w:r>
      <w:r w:rsidR="007D201A" w:rsidRPr="00B4329B">
        <w:rPr>
          <w:noProof/>
          <w:color w:val="17365D"/>
          <w:szCs w:val="24"/>
          <w:lang w:eastAsia="lv-LV"/>
        </w:rPr>
        <w:t xml:space="preserve">Eiropas Savienības nacionālo un reģionālo kontu sistēmas 2010 (turpmāk - EKS2010) </w:t>
      </w:r>
      <w:r w:rsidRPr="00B4329B">
        <w:rPr>
          <w:noProof/>
          <w:color w:val="17365D"/>
          <w:szCs w:val="24"/>
          <w:lang w:eastAsia="lv-LV"/>
        </w:rPr>
        <w:t xml:space="preserve"> metodoloģiju</w:t>
      </w:r>
      <w:r w:rsidR="00751106" w:rsidRPr="00B4329B">
        <w:rPr>
          <w:noProof/>
          <w:color w:val="17365D"/>
          <w:szCs w:val="24"/>
          <w:lang w:eastAsia="lv-LV"/>
        </w:rPr>
        <w:t>; datu avots:</w:t>
      </w:r>
      <w:r w:rsidR="00751106" w:rsidRPr="00B4329B">
        <w:t xml:space="preserve"> </w:t>
      </w:r>
      <w:hyperlink r:id="rId1" w:history="1">
        <w:r w:rsidR="00751106" w:rsidRPr="00B4329B">
          <w:rPr>
            <w:rStyle w:val="Hipersaite"/>
            <w:noProof/>
            <w:szCs w:val="24"/>
            <w:lang w:eastAsia="lv-LV"/>
          </w:rPr>
          <w:t>Statistics | Eurostat (europa.eu)</w:t>
        </w:r>
      </w:hyperlink>
      <w:r w:rsidR="00751106" w:rsidRPr="00B4329B">
        <w:rPr>
          <w:noProof/>
          <w:color w:val="17365D"/>
          <w:szCs w:val="24"/>
          <w:lang w:eastAsia="lv-LV"/>
        </w:rPr>
        <w:t xml:space="preserve">   </w:t>
      </w:r>
    </w:p>
  </w:footnote>
  <w:footnote w:id="2">
    <w:p w14:paraId="618BB62E" w14:textId="48883498" w:rsidR="00A43B89" w:rsidRPr="00B4329B" w:rsidRDefault="00A43B89">
      <w:pPr>
        <w:pStyle w:val="Vresteksts"/>
        <w:rPr>
          <w:noProof/>
          <w:color w:val="17365D"/>
          <w:szCs w:val="24"/>
          <w:lang w:eastAsia="lv-LV"/>
        </w:rPr>
      </w:pPr>
      <w:r w:rsidRPr="00B4329B">
        <w:rPr>
          <w:noProof/>
          <w:color w:val="17365D"/>
          <w:szCs w:val="24"/>
          <w:vertAlign w:val="superscript"/>
          <w:lang w:eastAsia="lv-LV"/>
        </w:rPr>
        <w:footnoteRef/>
      </w:r>
      <w:r w:rsidRPr="00B4329B">
        <w:rPr>
          <w:noProof/>
          <w:color w:val="17365D"/>
          <w:szCs w:val="24"/>
          <w:vertAlign w:val="superscript"/>
          <w:lang w:eastAsia="lv-LV"/>
        </w:rPr>
        <w:t xml:space="preserve"> </w:t>
      </w:r>
      <w:r w:rsidRPr="00B4329B">
        <w:rPr>
          <w:noProof/>
          <w:color w:val="17365D"/>
          <w:szCs w:val="24"/>
          <w:lang w:eastAsia="lv-LV"/>
        </w:rPr>
        <w:t xml:space="preserve">saskaņā ar Centrālās statistikas pārvaldes datiem </w:t>
      </w:r>
      <w:r w:rsidR="004F5374" w:rsidRPr="00B4329B">
        <w:rPr>
          <w:noProof/>
          <w:color w:val="17365D"/>
          <w:szCs w:val="24"/>
          <w:lang w:eastAsia="lv-LV"/>
        </w:rPr>
        <w:t xml:space="preserve">– </w:t>
      </w:r>
      <w:r w:rsidRPr="00B4329B">
        <w:rPr>
          <w:noProof/>
          <w:color w:val="17365D"/>
          <w:szCs w:val="24"/>
          <w:lang w:eastAsia="lv-LV"/>
        </w:rPr>
        <w:t xml:space="preserve">40,3 mljrd. </w:t>
      </w:r>
      <w:r w:rsidRPr="00B4329B">
        <w:rPr>
          <w:i/>
          <w:iCs/>
          <w:noProof/>
          <w:color w:val="17365D"/>
          <w:szCs w:val="24"/>
          <w:lang w:eastAsia="lv-LV"/>
        </w:rPr>
        <w:t>euro</w:t>
      </w:r>
      <w:r w:rsidRPr="00B4329B">
        <w:rPr>
          <w:noProof/>
          <w:color w:val="17365D"/>
          <w:szCs w:val="24"/>
          <w:lang w:eastAsia="lv-LV"/>
        </w:rPr>
        <w:t xml:space="preserve"> faktiskajās cenās</w:t>
      </w:r>
    </w:p>
  </w:footnote>
  <w:footnote w:id="3">
    <w:p w14:paraId="1B8F283A" w14:textId="447376B6" w:rsidR="004F5374" w:rsidRPr="00B4329B" w:rsidRDefault="004F5374">
      <w:pPr>
        <w:pStyle w:val="Vresteksts"/>
      </w:pPr>
      <w:r w:rsidRPr="00B4329B">
        <w:rPr>
          <w:rStyle w:val="Vresatsauce"/>
        </w:rPr>
        <w:footnoteRef/>
      </w:r>
      <w:r w:rsidRPr="00B4329B">
        <w:t xml:space="preserve"> </w:t>
      </w:r>
      <w:r w:rsidRPr="00B4329B">
        <w:rPr>
          <w:noProof/>
          <w:color w:val="17365D"/>
          <w:szCs w:val="24"/>
          <w:lang w:eastAsia="lv-LV"/>
        </w:rPr>
        <w:t>likumā “Par valsts budžetu 2023. gadam un budžeta ietvaru 2023., 2024. un 2025. gadam” plānotais rādītājs 42,6</w:t>
      </w:r>
      <w:r w:rsidR="00B507AF" w:rsidRPr="00B4329B">
        <w:rPr>
          <w:color w:val="17365D"/>
        </w:rPr>
        <w:t xml:space="preserve"> </w:t>
      </w:r>
      <w:r w:rsidRPr="00B4329B">
        <w:rPr>
          <w:noProof/>
          <w:color w:val="17365D"/>
          <w:szCs w:val="24"/>
          <w:lang w:eastAsia="lv-LV"/>
        </w:rPr>
        <w:t xml:space="preserve">mljrd. </w:t>
      </w:r>
      <w:r w:rsidRPr="00B4329B">
        <w:rPr>
          <w:i/>
          <w:iCs/>
          <w:noProof/>
          <w:color w:val="17365D"/>
          <w:szCs w:val="24"/>
          <w:lang w:eastAsia="lv-LV"/>
        </w:rPr>
        <w:t>euro</w:t>
      </w:r>
      <w:r w:rsidRPr="00B4329B">
        <w:rPr>
          <w:noProof/>
          <w:color w:val="17365D"/>
          <w:szCs w:val="24"/>
          <w:lang w:eastAsia="lv-LV"/>
        </w:rPr>
        <w:t xml:space="preserve"> faktiskajās cenās</w:t>
      </w:r>
    </w:p>
  </w:footnote>
  <w:footnote w:id="4">
    <w:p w14:paraId="38D882BB" w14:textId="4CC7CB90" w:rsidR="00812EA7" w:rsidRPr="00B4329B" w:rsidRDefault="00812EA7" w:rsidP="00812EA7">
      <w:pPr>
        <w:pStyle w:val="Vresteksts"/>
        <w:rPr>
          <w:noProof/>
          <w:color w:val="17365D"/>
          <w:szCs w:val="24"/>
          <w:lang w:eastAsia="lv-LV"/>
        </w:rPr>
      </w:pPr>
      <w:r w:rsidRPr="00B4329B">
        <w:rPr>
          <w:noProof/>
          <w:color w:val="17365D"/>
          <w:szCs w:val="24"/>
          <w:vertAlign w:val="superscript"/>
          <w:lang w:eastAsia="lv-LV"/>
        </w:rPr>
        <w:footnoteRef/>
      </w:r>
      <w:r w:rsidRPr="00B4329B">
        <w:rPr>
          <w:noProof/>
          <w:color w:val="17365D"/>
          <w:szCs w:val="24"/>
          <w:vertAlign w:val="superscript"/>
          <w:lang w:eastAsia="lv-LV"/>
        </w:rPr>
        <w:t xml:space="preserve"> </w:t>
      </w:r>
      <w:r w:rsidR="00342EAC" w:rsidRPr="00B4329B">
        <w:rPr>
          <w:noProof/>
          <w:color w:val="17365D"/>
          <w:szCs w:val="24"/>
          <w:lang w:eastAsia="lv-LV"/>
        </w:rPr>
        <w:t>saskaņā ar EKS’2010 metodoloģiju</w:t>
      </w:r>
    </w:p>
  </w:footnote>
  <w:footnote w:id="5">
    <w:p w14:paraId="651C0FCE" w14:textId="77777777" w:rsidR="006173B6" w:rsidRPr="00B4329B" w:rsidRDefault="006173B6" w:rsidP="006173B6">
      <w:pPr>
        <w:pStyle w:val="Vresteksts"/>
        <w:rPr>
          <w:noProof/>
          <w:color w:val="17365D"/>
          <w:szCs w:val="24"/>
          <w:lang w:eastAsia="lv-LV"/>
        </w:rPr>
      </w:pPr>
      <w:r w:rsidRPr="00B4329B">
        <w:rPr>
          <w:noProof/>
          <w:color w:val="17365D"/>
          <w:szCs w:val="24"/>
          <w:vertAlign w:val="superscript"/>
          <w:lang w:eastAsia="lv-LV"/>
        </w:rPr>
        <w:footnoteRef/>
      </w:r>
      <w:r w:rsidRPr="00B4329B">
        <w:rPr>
          <w:noProof/>
          <w:color w:val="17365D"/>
          <w:szCs w:val="24"/>
          <w:lang w:eastAsia="lv-LV"/>
        </w:rPr>
        <w:t xml:space="preserve"> saskaņā ar nacionālo metodoloģiju, bez atvasinātajiem finanšu instrumentiem</w:t>
      </w:r>
    </w:p>
  </w:footnote>
  <w:footnote w:id="6">
    <w:p w14:paraId="7ECE7561" w14:textId="10AF440B" w:rsidR="004F5374" w:rsidRPr="00B507AF" w:rsidRDefault="004F5374">
      <w:pPr>
        <w:pStyle w:val="Vresteksts"/>
        <w:rPr>
          <w:noProof/>
          <w:color w:val="17365D"/>
          <w:szCs w:val="24"/>
          <w:lang w:eastAsia="lv-LV"/>
        </w:rPr>
      </w:pPr>
      <w:r w:rsidRPr="00B4329B">
        <w:rPr>
          <w:rStyle w:val="Vresatsauce"/>
        </w:rPr>
        <w:footnoteRef/>
      </w:r>
      <w:r w:rsidRPr="00B4329B">
        <w:t xml:space="preserve"> </w:t>
      </w:r>
      <w:bookmarkStart w:id="0" w:name="_Hlk170997202"/>
      <w:r w:rsidRPr="00B4329B">
        <w:rPr>
          <w:noProof/>
          <w:color w:val="17365D"/>
          <w:szCs w:val="24"/>
          <w:lang w:eastAsia="lv-LV"/>
        </w:rPr>
        <w:t>2023.</w:t>
      </w:r>
      <w:r w:rsidR="00B507AF" w:rsidRPr="00B4329B">
        <w:rPr>
          <w:color w:val="17365D"/>
        </w:rPr>
        <w:t xml:space="preserve"> </w:t>
      </w:r>
      <w:r w:rsidRPr="00B4329B">
        <w:rPr>
          <w:noProof/>
          <w:color w:val="17365D"/>
          <w:szCs w:val="24"/>
          <w:lang w:eastAsia="lv-LV"/>
        </w:rPr>
        <w:t xml:space="preserve">gadā </w:t>
      </w:r>
      <w:r w:rsidR="00B507AF" w:rsidRPr="00B4329B">
        <w:rPr>
          <w:noProof/>
          <w:color w:val="17365D"/>
          <w:szCs w:val="24"/>
          <w:lang w:eastAsia="lv-LV"/>
        </w:rPr>
        <w:t xml:space="preserve">no </w:t>
      </w:r>
      <w:r w:rsidRPr="00B4329B">
        <w:rPr>
          <w:noProof/>
          <w:color w:val="17365D"/>
          <w:szCs w:val="24"/>
          <w:lang w:eastAsia="lv-LV"/>
        </w:rPr>
        <w:t>valsts parād</w:t>
      </w:r>
      <w:r w:rsidR="00B507AF" w:rsidRPr="00B4329B">
        <w:rPr>
          <w:noProof/>
          <w:color w:val="17365D"/>
          <w:szCs w:val="24"/>
          <w:lang w:eastAsia="lv-LV"/>
        </w:rPr>
        <w:t xml:space="preserve">a izslēgtas </w:t>
      </w:r>
      <w:r w:rsidRPr="00B4329B">
        <w:rPr>
          <w:noProof/>
          <w:color w:val="17365D"/>
          <w:szCs w:val="24"/>
          <w:lang w:eastAsia="lv-LV"/>
        </w:rPr>
        <w:t>saistīb</w:t>
      </w:r>
      <w:r w:rsidR="00B507AF" w:rsidRPr="00B4329B">
        <w:rPr>
          <w:noProof/>
          <w:color w:val="17365D"/>
          <w:szCs w:val="24"/>
          <w:lang w:eastAsia="lv-LV"/>
        </w:rPr>
        <w:t>as par Starptautiskā Valūtas fonda piešķīrumu, attiecīgi precizēts 2022.gada salīdzināmais rādītājs</w:t>
      </w:r>
      <w:r w:rsidR="00475417" w:rsidRPr="00B4329B">
        <w:rPr>
          <w:noProof/>
          <w:color w:val="17365D"/>
          <w:szCs w:val="24"/>
          <w:lang w:eastAsia="lv-LV"/>
        </w:rPr>
        <w:t xml:space="preserve"> uz </w:t>
      </w:r>
      <w:r w:rsidR="00A2503A" w:rsidRPr="00B4329B">
        <w:rPr>
          <w:noProof/>
          <w:color w:val="17365D"/>
          <w:szCs w:val="24"/>
          <w:lang w:eastAsia="lv-LV"/>
        </w:rPr>
        <w:t xml:space="preserve">16,2 </w:t>
      </w:r>
      <w:r w:rsidR="00475417" w:rsidRPr="00B4329B">
        <w:rPr>
          <w:noProof/>
          <w:color w:val="17365D"/>
          <w:szCs w:val="24"/>
          <w:lang w:eastAsia="lv-LV"/>
        </w:rPr>
        <w:t>mljrd.</w:t>
      </w:r>
      <w:r w:rsidR="00475417" w:rsidRPr="00B4329B">
        <w:rPr>
          <w:i/>
          <w:iCs/>
          <w:noProof/>
          <w:color w:val="17365D"/>
          <w:szCs w:val="24"/>
          <w:lang w:eastAsia="lv-LV"/>
        </w:rPr>
        <w:t>euro</w:t>
      </w:r>
      <w:bookmarkEnd w:id="0"/>
    </w:p>
  </w:footnote>
  <w:footnote w:id="7">
    <w:p w14:paraId="009743CE" w14:textId="77777777" w:rsidR="008735BE" w:rsidRDefault="008735BE" w:rsidP="008735BE">
      <w:pPr>
        <w:pStyle w:val="Vresteksts"/>
      </w:pPr>
      <w:r w:rsidRPr="00BF13B0">
        <w:rPr>
          <w:noProof/>
          <w:color w:val="17365D"/>
          <w:szCs w:val="24"/>
          <w:vertAlign w:val="superscript"/>
          <w:lang w:eastAsia="lv-LV"/>
        </w:rPr>
        <w:footnoteRef/>
      </w:r>
      <w:r w:rsidRPr="00BF13B0">
        <w:rPr>
          <w:noProof/>
          <w:color w:val="17365D"/>
          <w:szCs w:val="24"/>
          <w:lang w:eastAsia="lv-LV"/>
        </w:rPr>
        <w:t xml:space="preserve"> saskaņā ar naudas plūsmas metodi</w:t>
      </w:r>
    </w:p>
  </w:footnote>
  <w:footnote w:id="8">
    <w:p w14:paraId="36BCAC74" w14:textId="488CE080" w:rsidR="0006025E" w:rsidRDefault="0006025E">
      <w:pPr>
        <w:pStyle w:val="Vresteksts"/>
      </w:pPr>
      <w:r w:rsidRPr="0006025E">
        <w:rPr>
          <w:noProof/>
          <w:color w:val="17365D"/>
          <w:szCs w:val="24"/>
          <w:vertAlign w:val="superscript"/>
          <w:lang w:eastAsia="lv-LV"/>
        </w:rPr>
        <w:footnoteRef/>
      </w:r>
      <w:r w:rsidRPr="0006025E">
        <w:rPr>
          <w:noProof/>
          <w:color w:val="17365D"/>
          <w:szCs w:val="24"/>
          <w:lang w:eastAsia="lv-LV"/>
        </w:rPr>
        <w:t xml:space="preserve"> Datu avots: Finanšu ministrija </w:t>
      </w:r>
      <w:hyperlink r:id="rId2" w:history="1">
        <w:r w:rsidRPr="00B13A52">
          <w:rPr>
            <w:rStyle w:val="Hipersaite"/>
            <w:noProof/>
            <w:szCs w:val="24"/>
            <w:lang w:eastAsia="lv-LV"/>
          </w:rPr>
          <w:t>https://www.fm.gov.lv/lv/jaunums/fm-visparejas-valdibas-budzeta-deficits-2023-gada-bija-zemaks-neka-prognozets</w:t>
        </w:r>
      </w:hyperlink>
      <w:r>
        <w:rPr>
          <w:noProof/>
          <w:color w:val="17365D"/>
          <w:szCs w:val="24"/>
          <w:lang w:eastAsia="lv-LV"/>
        </w:rPr>
        <w:t xml:space="preserve"> </w:t>
      </w:r>
    </w:p>
  </w:footnote>
  <w:footnote w:id="9">
    <w:p w14:paraId="00E65D24" w14:textId="77777777" w:rsidR="00A2503A" w:rsidRPr="00F06240" w:rsidRDefault="00A2503A" w:rsidP="00A2503A">
      <w:pPr>
        <w:pStyle w:val="Vresteksts"/>
        <w:jc w:val="both"/>
        <w:rPr>
          <w:noProof/>
          <w:color w:val="17365D"/>
          <w:szCs w:val="24"/>
          <w:lang w:eastAsia="lv-LV"/>
        </w:rPr>
      </w:pPr>
      <w:r w:rsidRPr="00F06240">
        <w:rPr>
          <w:noProof/>
          <w:color w:val="17365D"/>
          <w:szCs w:val="24"/>
          <w:vertAlign w:val="superscript"/>
          <w:lang w:eastAsia="lv-LV"/>
        </w:rPr>
        <w:footnoteRef/>
      </w:r>
      <w:r w:rsidRPr="00F06240">
        <w:rPr>
          <w:noProof/>
          <w:color w:val="17365D"/>
          <w:szCs w:val="24"/>
          <w:lang w:eastAsia="lv-LV"/>
        </w:rPr>
        <w:t xml:space="preserve"> 2024. gada 31. maijā S&amp;P Global ar līdzīgu pamatojumu pazemināja arī Lietuvas kredītreitingu no A+ līmeņa uz A līmeni (ar stabilu kredītreitinga nākotnes novērtējumu) un Igaunijas kredītreitingu no AA- līmeņa uz A+ līmeni (ar stabilu kredītreitinga nākotnes novērtējumu).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7C27E" w14:textId="45995420" w:rsidR="00675C24" w:rsidRPr="00587C29" w:rsidRDefault="00675C24" w:rsidP="00F34719">
    <w:pPr>
      <w:pStyle w:val="Galvene"/>
      <w:jc w:val="center"/>
      <w:rPr>
        <w:color w:val="17365D"/>
      </w:rPr>
    </w:pPr>
    <w:r w:rsidRPr="00587C29">
      <w:rPr>
        <w:color w:val="17365D"/>
      </w:rPr>
      <w:t xml:space="preserve">ZIŅOJUMS PAR LATVIJAS REPUBLIKAS </w:t>
    </w:r>
    <w:r w:rsidR="00DC68E3">
      <w:rPr>
        <w:color w:val="17365D"/>
      </w:rPr>
      <w:t>KONSOLIDĒTO 20</w:t>
    </w:r>
    <w:r w:rsidR="00B5726A">
      <w:rPr>
        <w:color w:val="17365D"/>
      </w:rPr>
      <w:t>2</w:t>
    </w:r>
    <w:r w:rsidR="003F0D6F">
      <w:rPr>
        <w:color w:val="17365D"/>
      </w:rPr>
      <w:t>3</w:t>
    </w:r>
    <w:r w:rsidRPr="00587C29">
      <w:rPr>
        <w:color w:val="17365D"/>
      </w:rPr>
      <w:t>. GADA PĀRSKATU</w:t>
    </w:r>
  </w:p>
  <w:p w14:paraId="6FCD1B89" w14:textId="77777777" w:rsidR="00675C24" w:rsidRDefault="00675C24">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D4320"/>
    <w:multiLevelType w:val="hybridMultilevel"/>
    <w:tmpl w:val="BBB0DF20"/>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5BA637F"/>
    <w:multiLevelType w:val="hybridMultilevel"/>
    <w:tmpl w:val="9D96FBE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4205327"/>
    <w:multiLevelType w:val="hybridMultilevel"/>
    <w:tmpl w:val="91D8B47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B694CBB"/>
    <w:multiLevelType w:val="multilevel"/>
    <w:tmpl w:val="8DE40D3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025623C"/>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3BB6F8F"/>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8B558EE"/>
    <w:multiLevelType w:val="multilevel"/>
    <w:tmpl w:val="64684FCC"/>
    <w:styleLink w:val="Numercij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B4650A2"/>
    <w:multiLevelType w:val="multilevel"/>
    <w:tmpl w:val="8DE40D3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C6F58C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DF437DB"/>
    <w:multiLevelType w:val="multilevel"/>
    <w:tmpl w:val="64684FCC"/>
    <w:numStyleLink w:val="Numercija"/>
  </w:abstractNum>
  <w:abstractNum w:abstractNumId="10" w15:restartNumberingAfterBreak="0">
    <w:nsid w:val="2E2B7283"/>
    <w:multiLevelType w:val="multilevel"/>
    <w:tmpl w:val="8DE40D3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FCD78EA"/>
    <w:multiLevelType w:val="multilevel"/>
    <w:tmpl w:val="63CAD210"/>
    <w:styleLink w:val="StyleOutlinenumberedLeft0cmHanging063cm"/>
    <w:lvl w:ilvl="0">
      <w:start w:val="1"/>
      <w:numFmt w:val="decimal"/>
      <w:lvlText w:val="%1."/>
      <w:lvlJc w:val="left"/>
      <w:pPr>
        <w:ind w:left="360" w:hanging="360"/>
      </w:pPr>
      <w:rPr>
        <w:rFonts w:hint="default"/>
        <w:sz w:val="24"/>
      </w:rPr>
    </w:lvl>
    <w:lvl w:ilvl="1">
      <w:start w:val="1"/>
      <w:numFmt w:val="decimal"/>
      <w:lvlText w:val="%1.%2."/>
      <w:lvlJc w:val="left"/>
      <w:pPr>
        <w:ind w:left="792" w:hanging="508"/>
      </w:pPr>
      <w:rPr>
        <w:rFonts w:hint="default"/>
      </w:rPr>
    </w:lvl>
    <w:lvl w:ilvl="2">
      <w:start w:val="1"/>
      <w:numFmt w:val="decimal"/>
      <w:lvlText w:val="%1.%2.%3."/>
      <w:lvlJc w:val="left"/>
      <w:pPr>
        <w:ind w:left="1224" w:hanging="657"/>
      </w:pPr>
      <w:rPr>
        <w:rFonts w:hint="default"/>
      </w:rPr>
    </w:lvl>
    <w:lvl w:ilvl="3">
      <w:start w:val="1"/>
      <w:numFmt w:val="decimal"/>
      <w:lvlText w:val="%1.%2.%3.%4."/>
      <w:lvlJc w:val="left"/>
      <w:pPr>
        <w:ind w:left="1728" w:hanging="877"/>
      </w:pPr>
      <w:rPr>
        <w:rFonts w:hint="default"/>
      </w:rPr>
    </w:lvl>
    <w:lvl w:ilvl="4">
      <w:start w:val="1"/>
      <w:numFmt w:val="decimal"/>
      <w:lvlText w:val="%1.%2.%3.%4.%5."/>
      <w:lvlJc w:val="left"/>
      <w:pPr>
        <w:ind w:left="2232" w:hanging="1098"/>
      </w:pPr>
      <w:rPr>
        <w:rFonts w:hint="default"/>
      </w:rPr>
    </w:lvl>
    <w:lvl w:ilvl="5">
      <w:start w:val="1"/>
      <w:numFmt w:val="decimal"/>
      <w:lvlText w:val="%1.%2.%3.%4.%5.%6."/>
      <w:lvlJc w:val="left"/>
      <w:pPr>
        <w:ind w:left="2736" w:hanging="1318"/>
      </w:pPr>
      <w:rPr>
        <w:rFonts w:hint="default"/>
      </w:rPr>
    </w:lvl>
    <w:lvl w:ilvl="6">
      <w:start w:val="1"/>
      <w:numFmt w:val="decimal"/>
      <w:lvlText w:val="%1.%2.%3.%4.%5.%6.%7."/>
      <w:lvlJc w:val="left"/>
      <w:pPr>
        <w:ind w:left="3240" w:hanging="1539"/>
      </w:pPr>
      <w:rPr>
        <w:rFonts w:hint="default"/>
      </w:rPr>
    </w:lvl>
    <w:lvl w:ilvl="7">
      <w:start w:val="1"/>
      <w:numFmt w:val="decimal"/>
      <w:lvlText w:val="%1.%2.%3.%4.%5.%6.%7.%8."/>
      <w:lvlJc w:val="left"/>
      <w:pPr>
        <w:ind w:left="3744" w:hanging="1759"/>
      </w:pPr>
      <w:rPr>
        <w:rFonts w:hint="default"/>
      </w:rPr>
    </w:lvl>
    <w:lvl w:ilvl="8">
      <w:start w:val="1"/>
      <w:numFmt w:val="decimal"/>
      <w:lvlText w:val="%1.%2.%3.%4.%5.%6.%7.%8.%9."/>
      <w:lvlJc w:val="left"/>
      <w:pPr>
        <w:ind w:left="4320" w:hanging="2052"/>
      </w:pPr>
      <w:rPr>
        <w:rFonts w:hint="default"/>
      </w:rPr>
    </w:lvl>
  </w:abstractNum>
  <w:abstractNum w:abstractNumId="12" w15:restartNumberingAfterBreak="0">
    <w:nsid w:val="309E5CDD"/>
    <w:multiLevelType w:val="multilevel"/>
    <w:tmpl w:val="8DE40D3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9F65387"/>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A562DE1"/>
    <w:multiLevelType w:val="multilevel"/>
    <w:tmpl w:val="0426001F"/>
    <w:lvl w:ilvl="0">
      <w:start w:val="1"/>
      <w:numFmt w:val="decimal"/>
      <w:lvlText w:val="%1."/>
      <w:lvlJc w:val="left"/>
      <w:pPr>
        <w:ind w:left="360" w:hanging="360"/>
      </w:pPr>
      <w:rPr>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DDB2D9B"/>
    <w:multiLevelType w:val="multilevel"/>
    <w:tmpl w:val="91D8B47E"/>
    <w:lvl w:ilvl="0">
      <w:start w:val="1"/>
      <w:numFmt w:val="decimal"/>
      <w:lvlText w:val="%1."/>
      <w:lvlJc w:val="left"/>
      <w:pPr>
        <w:ind w:left="720" w:hanging="360"/>
      </w:pPr>
      <w:rPr>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4732B43"/>
    <w:multiLevelType w:val="multilevel"/>
    <w:tmpl w:val="0426001F"/>
    <w:styleLink w:val="Secganumercija"/>
    <w:lvl w:ilvl="0">
      <w:start w:val="1"/>
      <w:numFmt w:val="decimal"/>
      <w:lvlText w:val="%1."/>
      <w:lvlJc w:val="left"/>
      <w:pPr>
        <w:ind w:left="360" w:hanging="360"/>
      </w:pPr>
      <w:rPr>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48B51B0"/>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5383BC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9EE618A"/>
    <w:multiLevelType w:val="multilevel"/>
    <w:tmpl w:val="8DE40D3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BEB486E"/>
    <w:multiLevelType w:val="multilevel"/>
    <w:tmpl w:val="8DE40D3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4674057"/>
    <w:multiLevelType w:val="multilevel"/>
    <w:tmpl w:val="8DE40D3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7A650BF"/>
    <w:multiLevelType w:val="multilevel"/>
    <w:tmpl w:val="F0E643E6"/>
    <w:styleLink w:val="StyleOutlinenumberedLeft0cmHanging063cm1"/>
    <w:lvl w:ilvl="0">
      <w:start w:val="1"/>
      <w:numFmt w:val="decimal"/>
      <w:lvlText w:val="%1."/>
      <w:lvlJc w:val="left"/>
      <w:pPr>
        <w:ind w:left="360" w:hanging="360"/>
      </w:pPr>
      <w:rPr>
        <w:rFonts w:hint="default"/>
        <w:sz w:val="24"/>
      </w:rPr>
    </w:lvl>
    <w:lvl w:ilvl="1">
      <w:start w:val="1"/>
      <w:numFmt w:val="decimal"/>
      <w:lvlText w:val="%1.%2."/>
      <w:lvlJc w:val="left"/>
      <w:pPr>
        <w:ind w:left="792" w:hanging="508"/>
      </w:pPr>
      <w:rPr>
        <w:rFonts w:hint="default"/>
      </w:rPr>
    </w:lvl>
    <w:lvl w:ilvl="2">
      <w:start w:val="1"/>
      <w:numFmt w:val="decimal"/>
      <w:lvlText w:val="%1.%2.%3."/>
      <w:lvlJc w:val="left"/>
      <w:pPr>
        <w:ind w:left="1224" w:hanging="657"/>
      </w:pPr>
      <w:rPr>
        <w:rFonts w:hint="default"/>
      </w:rPr>
    </w:lvl>
    <w:lvl w:ilvl="3">
      <w:start w:val="1"/>
      <w:numFmt w:val="decimal"/>
      <w:lvlText w:val="%1.%2.%3.%4."/>
      <w:lvlJc w:val="left"/>
      <w:pPr>
        <w:ind w:left="1728" w:hanging="877"/>
      </w:pPr>
      <w:rPr>
        <w:rFonts w:hint="default"/>
      </w:rPr>
    </w:lvl>
    <w:lvl w:ilvl="4">
      <w:start w:val="1"/>
      <w:numFmt w:val="decimal"/>
      <w:lvlText w:val="%1.%2.%3.%4.%5."/>
      <w:lvlJc w:val="left"/>
      <w:pPr>
        <w:ind w:left="2232" w:hanging="1098"/>
      </w:pPr>
      <w:rPr>
        <w:rFonts w:hint="default"/>
      </w:rPr>
    </w:lvl>
    <w:lvl w:ilvl="5">
      <w:start w:val="1"/>
      <w:numFmt w:val="decimal"/>
      <w:lvlText w:val="%1.%2.%3.%4.%5.%6."/>
      <w:lvlJc w:val="left"/>
      <w:pPr>
        <w:ind w:left="2736" w:hanging="1318"/>
      </w:pPr>
      <w:rPr>
        <w:rFonts w:hint="default"/>
      </w:rPr>
    </w:lvl>
    <w:lvl w:ilvl="6">
      <w:start w:val="1"/>
      <w:numFmt w:val="decimal"/>
      <w:lvlText w:val="%1.%2.%3.%4.%5.%6.%7."/>
      <w:lvlJc w:val="left"/>
      <w:pPr>
        <w:tabs>
          <w:tab w:val="num" w:pos="17577"/>
        </w:tabs>
        <w:ind w:left="3240" w:hanging="1539"/>
      </w:pPr>
      <w:rPr>
        <w:rFonts w:hint="default"/>
      </w:rPr>
    </w:lvl>
    <w:lvl w:ilvl="7">
      <w:start w:val="1"/>
      <w:numFmt w:val="decimal"/>
      <w:lvlText w:val="%1.%2.%3.%4.%5.%6.%7.%8."/>
      <w:lvlJc w:val="left"/>
      <w:pPr>
        <w:ind w:left="3744" w:hanging="1759"/>
      </w:pPr>
      <w:rPr>
        <w:rFonts w:hint="default"/>
      </w:rPr>
    </w:lvl>
    <w:lvl w:ilvl="8">
      <w:start w:val="1"/>
      <w:numFmt w:val="decimal"/>
      <w:lvlText w:val="%1.%2.%3.%4.%5.%6.%7.%8.%9."/>
      <w:lvlJc w:val="left"/>
      <w:pPr>
        <w:tabs>
          <w:tab w:val="num" w:pos="4536"/>
        </w:tabs>
        <w:ind w:left="4320" w:hanging="2052"/>
      </w:pPr>
      <w:rPr>
        <w:rFonts w:hint="default"/>
      </w:rPr>
    </w:lvl>
  </w:abstractNum>
  <w:abstractNum w:abstractNumId="23" w15:restartNumberingAfterBreak="0">
    <w:nsid w:val="57E004E0"/>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F260E90"/>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FD82396"/>
    <w:multiLevelType w:val="hybridMultilevel"/>
    <w:tmpl w:val="B36E298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15:restartNumberingAfterBreak="0">
    <w:nsid w:val="61CE6117"/>
    <w:multiLevelType w:val="multilevel"/>
    <w:tmpl w:val="0426001F"/>
    <w:numStyleLink w:val="Secganumercija"/>
  </w:abstractNum>
  <w:abstractNum w:abstractNumId="27" w15:restartNumberingAfterBreak="0">
    <w:nsid w:val="62DB3CBA"/>
    <w:multiLevelType w:val="hybridMultilevel"/>
    <w:tmpl w:val="DF64918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6DD2687D"/>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E54683E"/>
    <w:multiLevelType w:val="multilevel"/>
    <w:tmpl w:val="0426001F"/>
    <w:lvl w:ilvl="0">
      <w:start w:val="1"/>
      <w:numFmt w:val="decimal"/>
      <w:lvlText w:val="%1."/>
      <w:lvlJc w:val="left"/>
      <w:pPr>
        <w:ind w:left="360" w:hanging="360"/>
      </w:pPr>
      <w:rPr>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AEC0A2C"/>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rPr>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C4B164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C5B727F"/>
    <w:multiLevelType w:val="hybridMultilevel"/>
    <w:tmpl w:val="92649A34"/>
    <w:lvl w:ilvl="0" w:tplc="61985EDE">
      <w:start w:val="1"/>
      <w:numFmt w:val="bullet"/>
      <w:lvlText w:val=""/>
      <w:lvlJc w:val="left"/>
      <w:pPr>
        <w:ind w:left="1287"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1468668877">
    <w:abstractNumId w:val="2"/>
  </w:num>
  <w:num w:numId="2" w16cid:durableId="1905024130">
    <w:abstractNumId w:val="15"/>
  </w:num>
  <w:num w:numId="3" w16cid:durableId="1150246262">
    <w:abstractNumId w:val="27"/>
  </w:num>
  <w:num w:numId="4" w16cid:durableId="1341392769">
    <w:abstractNumId w:val="25"/>
  </w:num>
  <w:num w:numId="5" w16cid:durableId="1677463422">
    <w:abstractNumId w:val="28"/>
  </w:num>
  <w:num w:numId="6" w16cid:durableId="1825273113">
    <w:abstractNumId w:val="13"/>
  </w:num>
  <w:num w:numId="7" w16cid:durableId="1264847513">
    <w:abstractNumId w:val="31"/>
  </w:num>
  <w:num w:numId="8" w16cid:durableId="343019758">
    <w:abstractNumId w:val="0"/>
  </w:num>
  <w:num w:numId="9" w16cid:durableId="1602294961">
    <w:abstractNumId w:val="23"/>
  </w:num>
  <w:num w:numId="10" w16cid:durableId="162286604">
    <w:abstractNumId w:val="8"/>
  </w:num>
  <w:num w:numId="11" w16cid:durableId="22096495">
    <w:abstractNumId w:val="17"/>
  </w:num>
  <w:num w:numId="12" w16cid:durableId="390733194">
    <w:abstractNumId w:val="10"/>
  </w:num>
  <w:num w:numId="13" w16cid:durableId="1753430267">
    <w:abstractNumId w:val="1"/>
  </w:num>
  <w:num w:numId="14" w16cid:durableId="424770162">
    <w:abstractNumId w:val="4"/>
  </w:num>
  <w:num w:numId="15" w16cid:durableId="265889007">
    <w:abstractNumId w:val="3"/>
  </w:num>
  <w:num w:numId="16" w16cid:durableId="1945307792">
    <w:abstractNumId w:val="19"/>
  </w:num>
  <w:num w:numId="17" w16cid:durableId="1470786406">
    <w:abstractNumId w:val="12"/>
  </w:num>
  <w:num w:numId="18" w16cid:durableId="1288588188">
    <w:abstractNumId w:val="18"/>
  </w:num>
  <w:num w:numId="19" w16cid:durableId="982079182">
    <w:abstractNumId w:val="24"/>
  </w:num>
  <w:num w:numId="20" w16cid:durableId="1924683039">
    <w:abstractNumId w:val="29"/>
  </w:num>
  <w:num w:numId="21" w16cid:durableId="138502410">
    <w:abstractNumId w:val="30"/>
  </w:num>
  <w:num w:numId="22" w16cid:durableId="915359842">
    <w:abstractNumId w:val="16"/>
  </w:num>
  <w:num w:numId="23" w16cid:durableId="996883059">
    <w:abstractNumId w:val="6"/>
  </w:num>
  <w:num w:numId="24" w16cid:durableId="770930309">
    <w:abstractNumId w:val="9"/>
  </w:num>
  <w:num w:numId="25" w16cid:durableId="589629969">
    <w:abstractNumId w:val="21"/>
  </w:num>
  <w:num w:numId="26" w16cid:durableId="1234854404">
    <w:abstractNumId w:val="11"/>
  </w:num>
  <w:num w:numId="27" w16cid:durableId="246690671">
    <w:abstractNumId w:val="22"/>
  </w:num>
  <w:num w:numId="28" w16cid:durableId="2139833433">
    <w:abstractNumId w:val="14"/>
  </w:num>
  <w:num w:numId="29" w16cid:durableId="399521739">
    <w:abstractNumId w:val="5"/>
  </w:num>
  <w:num w:numId="30" w16cid:durableId="1192494012">
    <w:abstractNumId w:val="20"/>
  </w:num>
  <w:num w:numId="31" w16cid:durableId="1020207600">
    <w:abstractNumId w:val="7"/>
  </w:num>
  <w:num w:numId="32" w16cid:durableId="770122173">
    <w:abstractNumId w:val="26"/>
  </w:num>
  <w:num w:numId="33" w16cid:durableId="1867674106">
    <w:abstractNumId w:val="26"/>
  </w:num>
  <w:num w:numId="34" w16cid:durableId="141416168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946"/>
    <w:rsid w:val="0000145C"/>
    <w:rsid w:val="00001D3E"/>
    <w:rsid w:val="00001EDF"/>
    <w:rsid w:val="00003EE9"/>
    <w:rsid w:val="0000430D"/>
    <w:rsid w:val="00004622"/>
    <w:rsid w:val="00004936"/>
    <w:rsid w:val="00004939"/>
    <w:rsid w:val="000070E6"/>
    <w:rsid w:val="00010C7D"/>
    <w:rsid w:val="00013DFC"/>
    <w:rsid w:val="0001416D"/>
    <w:rsid w:val="00020805"/>
    <w:rsid w:val="000213CB"/>
    <w:rsid w:val="00023C4D"/>
    <w:rsid w:val="00025C60"/>
    <w:rsid w:val="000277FF"/>
    <w:rsid w:val="00030FE9"/>
    <w:rsid w:val="00032FED"/>
    <w:rsid w:val="0003426F"/>
    <w:rsid w:val="00034C2C"/>
    <w:rsid w:val="00034E65"/>
    <w:rsid w:val="000350DA"/>
    <w:rsid w:val="0003556E"/>
    <w:rsid w:val="000373E8"/>
    <w:rsid w:val="00037EF0"/>
    <w:rsid w:val="0004020D"/>
    <w:rsid w:val="00040684"/>
    <w:rsid w:val="00040DB3"/>
    <w:rsid w:val="00042ADA"/>
    <w:rsid w:val="00042E0C"/>
    <w:rsid w:val="00046E50"/>
    <w:rsid w:val="00050639"/>
    <w:rsid w:val="000508A1"/>
    <w:rsid w:val="000545B0"/>
    <w:rsid w:val="00054D92"/>
    <w:rsid w:val="00055774"/>
    <w:rsid w:val="00055D8D"/>
    <w:rsid w:val="0006025E"/>
    <w:rsid w:val="00060FBB"/>
    <w:rsid w:val="00061C2B"/>
    <w:rsid w:val="00062613"/>
    <w:rsid w:val="000631C7"/>
    <w:rsid w:val="0006423D"/>
    <w:rsid w:val="00066002"/>
    <w:rsid w:val="00066C7D"/>
    <w:rsid w:val="00070946"/>
    <w:rsid w:val="000718AA"/>
    <w:rsid w:val="0007229F"/>
    <w:rsid w:val="00072469"/>
    <w:rsid w:val="00073E67"/>
    <w:rsid w:val="00073EC6"/>
    <w:rsid w:val="00074143"/>
    <w:rsid w:val="000743F5"/>
    <w:rsid w:val="0007442E"/>
    <w:rsid w:val="0007560C"/>
    <w:rsid w:val="00076306"/>
    <w:rsid w:val="00076754"/>
    <w:rsid w:val="00077222"/>
    <w:rsid w:val="00077DE0"/>
    <w:rsid w:val="00080F14"/>
    <w:rsid w:val="00080F71"/>
    <w:rsid w:val="0008329D"/>
    <w:rsid w:val="000833C7"/>
    <w:rsid w:val="000847AF"/>
    <w:rsid w:val="0008486C"/>
    <w:rsid w:val="00084A98"/>
    <w:rsid w:val="00084AAD"/>
    <w:rsid w:val="00084AF3"/>
    <w:rsid w:val="0008503E"/>
    <w:rsid w:val="000853B4"/>
    <w:rsid w:val="00087722"/>
    <w:rsid w:val="000906DA"/>
    <w:rsid w:val="0009154B"/>
    <w:rsid w:val="00092663"/>
    <w:rsid w:val="000926A3"/>
    <w:rsid w:val="000929EE"/>
    <w:rsid w:val="00092C8A"/>
    <w:rsid w:val="00092DA3"/>
    <w:rsid w:val="00092E0E"/>
    <w:rsid w:val="00093A0C"/>
    <w:rsid w:val="000960E6"/>
    <w:rsid w:val="00096449"/>
    <w:rsid w:val="000964AA"/>
    <w:rsid w:val="0009785D"/>
    <w:rsid w:val="000A0353"/>
    <w:rsid w:val="000A07AF"/>
    <w:rsid w:val="000A0F54"/>
    <w:rsid w:val="000A13DB"/>
    <w:rsid w:val="000A15A4"/>
    <w:rsid w:val="000A1780"/>
    <w:rsid w:val="000A193A"/>
    <w:rsid w:val="000A2362"/>
    <w:rsid w:val="000A3270"/>
    <w:rsid w:val="000A435A"/>
    <w:rsid w:val="000A4ECE"/>
    <w:rsid w:val="000B2B0E"/>
    <w:rsid w:val="000B4B98"/>
    <w:rsid w:val="000B5D62"/>
    <w:rsid w:val="000B618C"/>
    <w:rsid w:val="000B6468"/>
    <w:rsid w:val="000B659E"/>
    <w:rsid w:val="000B7267"/>
    <w:rsid w:val="000C0EC1"/>
    <w:rsid w:val="000C1FB4"/>
    <w:rsid w:val="000C264D"/>
    <w:rsid w:val="000C34F2"/>
    <w:rsid w:val="000C5AE9"/>
    <w:rsid w:val="000D013D"/>
    <w:rsid w:val="000D2F54"/>
    <w:rsid w:val="000D38A2"/>
    <w:rsid w:val="000D4632"/>
    <w:rsid w:val="000D7A24"/>
    <w:rsid w:val="000D7C5D"/>
    <w:rsid w:val="000E0D50"/>
    <w:rsid w:val="000E14A2"/>
    <w:rsid w:val="000E1954"/>
    <w:rsid w:val="000E20D0"/>
    <w:rsid w:val="000E6AD3"/>
    <w:rsid w:val="000E7483"/>
    <w:rsid w:val="000F2050"/>
    <w:rsid w:val="000F3A35"/>
    <w:rsid w:val="000F4697"/>
    <w:rsid w:val="000F4B16"/>
    <w:rsid w:val="000F538A"/>
    <w:rsid w:val="000F579C"/>
    <w:rsid w:val="00100D45"/>
    <w:rsid w:val="00102DE7"/>
    <w:rsid w:val="001104CA"/>
    <w:rsid w:val="00110838"/>
    <w:rsid w:val="00111606"/>
    <w:rsid w:val="00114206"/>
    <w:rsid w:val="001151C1"/>
    <w:rsid w:val="00115D1A"/>
    <w:rsid w:val="00116108"/>
    <w:rsid w:val="00117513"/>
    <w:rsid w:val="00123E43"/>
    <w:rsid w:val="00130130"/>
    <w:rsid w:val="00131056"/>
    <w:rsid w:val="001310B5"/>
    <w:rsid w:val="00131B28"/>
    <w:rsid w:val="001353DF"/>
    <w:rsid w:val="001359F5"/>
    <w:rsid w:val="00136ABF"/>
    <w:rsid w:val="001372BB"/>
    <w:rsid w:val="00137F36"/>
    <w:rsid w:val="00142CC2"/>
    <w:rsid w:val="0014341F"/>
    <w:rsid w:val="00147979"/>
    <w:rsid w:val="00150DF7"/>
    <w:rsid w:val="001539DF"/>
    <w:rsid w:val="00155317"/>
    <w:rsid w:val="0015538C"/>
    <w:rsid w:val="00155539"/>
    <w:rsid w:val="00155586"/>
    <w:rsid w:val="001559B2"/>
    <w:rsid w:val="00156427"/>
    <w:rsid w:val="00156F03"/>
    <w:rsid w:val="00157B1C"/>
    <w:rsid w:val="00161333"/>
    <w:rsid w:val="00161F13"/>
    <w:rsid w:val="00162150"/>
    <w:rsid w:val="001626CA"/>
    <w:rsid w:val="00165BF6"/>
    <w:rsid w:val="00166A85"/>
    <w:rsid w:val="00167319"/>
    <w:rsid w:val="00167B4C"/>
    <w:rsid w:val="001714A2"/>
    <w:rsid w:val="00171920"/>
    <w:rsid w:val="00172692"/>
    <w:rsid w:val="00173E3C"/>
    <w:rsid w:val="00174D0E"/>
    <w:rsid w:val="00174F4F"/>
    <w:rsid w:val="001809A4"/>
    <w:rsid w:val="0018146B"/>
    <w:rsid w:val="00181F3D"/>
    <w:rsid w:val="001825E7"/>
    <w:rsid w:val="00183BF3"/>
    <w:rsid w:val="00183C2D"/>
    <w:rsid w:val="00187766"/>
    <w:rsid w:val="00190E5F"/>
    <w:rsid w:val="00191787"/>
    <w:rsid w:val="001922BC"/>
    <w:rsid w:val="00192CF7"/>
    <w:rsid w:val="00192D04"/>
    <w:rsid w:val="0019357F"/>
    <w:rsid w:val="00193EA1"/>
    <w:rsid w:val="00194355"/>
    <w:rsid w:val="00194490"/>
    <w:rsid w:val="00196850"/>
    <w:rsid w:val="001A14AC"/>
    <w:rsid w:val="001A321A"/>
    <w:rsid w:val="001A5D2F"/>
    <w:rsid w:val="001A793A"/>
    <w:rsid w:val="001B0466"/>
    <w:rsid w:val="001B2A8D"/>
    <w:rsid w:val="001B3930"/>
    <w:rsid w:val="001B4ADE"/>
    <w:rsid w:val="001B6AAA"/>
    <w:rsid w:val="001B78C8"/>
    <w:rsid w:val="001B7DC3"/>
    <w:rsid w:val="001C018A"/>
    <w:rsid w:val="001C04E7"/>
    <w:rsid w:val="001C1914"/>
    <w:rsid w:val="001C6286"/>
    <w:rsid w:val="001D1ADF"/>
    <w:rsid w:val="001D1DD4"/>
    <w:rsid w:val="001D2C90"/>
    <w:rsid w:val="001D422C"/>
    <w:rsid w:val="001D5828"/>
    <w:rsid w:val="001D756C"/>
    <w:rsid w:val="001D7A0B"/>
    <w:rsid w:val="001E32B4"/>
    <w:rsid w:val="001E3300"/>
    <w:rsid w:val="001E3565"/>
    <w:rsid w:val="001E3830"/>
    <w:rsid w:val="001E55C0"/>
    <w:rsid w:val="001E6549"/>
    <w:rsid w:val="001E67F1"/>
    <w:rsid w:val="001E6D78"/>
    <w:rsid w:val="001F126E"/>
    <w:rsid w:val="001F15AD"/>
    <w:rsid w:val="001F22B6"/>
    <w:rsid w:val="001F3517"/>
    <w:rsid w:val="001F359B"/>
    <w:rsid w:val="001F3921"/>
    <w:rsid w:val="001F3D34"/>
    <w:rsid w:val="001F4E38"/>
    <w:rsid w:val="001F605B"/>
    <w:rsid w:val="002013A3"/>
    <w:rsid w:val="002025E7"/>
    <w:rsid w:val="00202911"/>
    <w:rsid w:val="002042E5"/>
    <w:rsid w:val="00205601"/>
    <w:rsid w:val="0020572F"/>
    <w:rsid w:val="00207BED"/>
    <w:rsid w:val="0021021E"/>
    <w:rsid w:val="00213F93"/>
    <w:rsid w:val="002151E6"/>
    <w:rsid w:val="00215CB9"/>
    <w:rsid w:val="00215E33"/>
    <w:rsid w:val="002163C2"/>
    <w:rsid w:val="00217111"/>
    <w:rsid w:val="00217452"/>
    <w:rsid w:val="00226152"/>
    <w:rsid w:val="00227116"/>
    <w:rsid w:val="00227BFE"/>
    <w:rsid w:val="0023034D"/>
    <w:rsid w:val="002337DE"/>
    <w:rsid w:val="00235D17"/>
    <w:rsid w:val="00236A70"/>
    <w:rsid w:val="00236B6F"/>
    <w:rsid w:val="00243B40"/>
    <w:rsid w:val="00243D43"/>
    <w:rsid w:val="002449B8"/>
    <w:rsid w:val="00244BC8"/>
    <w:rsid w:val="0024530E"/>
    <w:rsid w:val="00245C2C"/>
    <w:rsid w:val="0024687D"/>
    <w:rsid w:val="00250096"/>
    <w:rsid w:val="00250A5F"/>
    <w:rsid w:val="002516BE"/>
    <w:rsid w:val="00255CAF"/>
    <w:rsid w:val="00255CEB"/>
    <w:rsid w:val="0025648D"/>
    <w:rsid w:val="00257E4C"/>
    <w:rsid w:val="0026097F"/>
    <w:rsid w:val="0026143D"/>
    <w:rsid w:val="00267029"/>
    <w:rsid w:val="00271F0D"/>
    <w:rsid w:val="00274FB4"/>
    <w:rsid w:val="002762BE"/>
    <w:rsid w:val="0027729A"/>
    <w:rsid w:val="0028083A"/>
    <w:rsid w:val="00280893"/>
    <w:rsid w:val="00280E3D"/>
    <w:rsid w:val="002823FF"/>
    <w:rsid w:val="0028314D"/>
    <w:rsid w:val="00283D69"/>
    <w:rsid w:val="002840D4"/>
    <w:rsid w:val="002849B4"/>
    <w:rsid w:val="00285C79"/>
    <w:rsid w:val="0028687B"/>
    <w:rsid w:val="00286DCA"/>
    <w:rsid w:val="0029461E"/>
    <w:rsid w:val="00294853"/>
    <w:rsid w:val="00295926"/>
    <w:rsid w:val="00295E4C"/>
    <w:rsid w:val="00296D3D"/>
    <w:rsid w:val="002A0C4D"/>
    <w:rsid w:val="002A122B"/>
    <w:rsid w:val="002A1528"/>
    <w:rsid w:val="002A1E48"/>
    <w:rsid w:val="002A265C"/>
    <w:rsid w:val="002A28CD"/>
    <w:rsid w:val="002A4646"/>
    <w:rsid w:val="002A4796"/>
    <w:rsid w:val="002A4E20"/>
    <w:rsid w:val="002A5441"/>
    <w:rsid w:val="002A5E6B"/>
    <w:rsid w:val="002A7A5E"/>
    <w:rsid w:val="002B059F"/>
    <w:rsid w:val="002B1F1B"/>
    <w:rsid w:val="002B2580"/>
    <w:rsid w:val="002B350A"/>
    <w:rsid w:val="002B3EB0"/>
    <w:rsid w:val="002B415F"/>
    <w:rsid w:val="002B429A"/>
    <w:rsid w:val="002B5B53"/>
    <w:rsid w:val="002B5F39"/>
    <w:rsid w:val="002B610E"/>
    <w:rsid w:val="002B6479"/>
    <w:rsid w:val="002B77C6"/>
    <w:rsid w:val="002C0830"/>
    <w:rsid w:val="002C10E6"/>
    <w:rsid w:val="002C4CC5"/>
    <w:rsid w:val="002C52A7"/>
    <w:rsid w:val="002C5944"/>
    <w:rsid w:val="002C5B43"/>
    <w:rsid w:val="002C7177"/>
    <w:rsid w:val="002C729D"/>
    <w:rsid w:val="002C7464"/>
    <w:rsid w:val="002D26D3"/>
    <w:rsid w:val="002D2B21"/>
    <w:rsid w:val="002D5A1B"/>
    <w:rsid w:val="002D5BFC"/>
    <w:rsid w:val="002D5E3F"/>
    <w:rsid w:val="002D5FBC"/>
    <w:rsid w:val="002D68CF"/>
    <w:rsid w:val="002D6952"/>
    <w:rsid w:val="002D76E0"/>
    <w:rsid w:val="002E0185"/>
    <w:rsid w:val="002E0E6A"/>
    <w:rsid w:val="002E1030"/>
    <w:rsid w:val="002E1962"/>
    <w:rsid w:val="002E1E63"/>
    <w:rsid w:val="002E2987"/>
    <w:rsid w:val="002E4D33"/>
    <w:rsid w:val="002E5DFA"/>
    <w:rsid w:val="002E5F65"/>
    <w:rsid w:val="002E5F8B"/>
    <w:rsid w:val="002E60DE"/>
    <w:rsid w:val="002E6604"/>
    <w:rsid w:val="002E6924"/>
    <w:rsid w:val="002E6BA4"/>
    <w:rsid w:val="002E7E22"/>
    <w:rsid w:val="002F4351"/>
    <w:rsid w:val="002F4646"/>
    <w:rsid w:val="002F4988"/>
    <w:rsid w:val="002F4E20"/>
    <w:rsid w:val="002F56D8"/>
    <w:rsid w:val="002F56DE"/>
    <w:rsid w:val="002F5B2A"/>
    <w:rsid w:val="002F6DB8"/>
    <w:rsid w:val="002F74DF"/>
    <w:rsid w:val="002F7AB7"/>
    <w:rsid w:val="003020B6"/>
    <w:rsid w:val="00302E7F"/>
    <w:rsid w:val="00305D98"/>
    <w:rsid w:val="00307635"/>
    <w:rsid w:val="00307820"/>
    <w:rsid w:val="00313C60"/>
    <w:rsid w:val="00314743"/>
    <w:rsid w:val="00315429"/>
    <w:rsid w:val="0031558D"/>
    <w:rsid w:val="00316996"/>
    <w:rsid w:val="00320307"/>
    <w:rsid w:val="00320F03"/>
    <w:rsid w:val="0032101D"/>
    <w:rsid w:val="003220D9"/>
    <w:rsid w:val="00322E61"/>
    <w:rsid w:val="0032304C"/>
    <w:rsid w:val="00324BCD"/>
    <w:rsid w:val="00324F20"/>
    <w:rsid w:val="0032624A"/>
    <w:rsid w:val="003274C8"/>
    <w:rsid w:val="00327D88"/>
    <w:rsid w:val="00327E22"/>
    <w:rsid w:val="00330D5C"/>
    <w:rsid w:val="003314D9"/>
    <w:rsid w:val="0033341D"/>
    <w:rsid w:val="00334B7D"/>
    <w:rsid w:val="003352C6"/>
    <w:rsid w:val="00336229"/>
    <w:rsid w:val="00342386"/>
    <w:rsid w:val="00342EAC"/>
    <w:rsid w:val="003445E0"/>
    <w:rsid w:val="003457F2"/>
    <w:rsid w:val="0034712F"/>
    <w:rsid w:val="00351C71"/>
    <w:rsid w:val="00352359"/>
    <w:rsid w:val="0035317E"/>
    <w:rsid w:val="003536AC"/>
    <w:rsid w:val="003542E1"/>
    <w:rsid w:val="00354984"/>
    <w:rsid w:val="00354B6F"/>
    <w:rsid w:val="00355182"/>
    <w:rsid w:val="00355664"/>
    <w:rsid w:val="00355758"/>
    <w:rsid w:val="003563A9"/>
    <w:rsid w:val="00357A92"/>
    <w:rsid w:val="00357BE4"/>
    <w:rsid w:val="003608D7"/>
    <w:rsid w:val="0036097F"/>
    <w:rsid w:val="00363249"/>
    <w:rsid w:val="00363F1B"/>
    <w:rsid w:val="0036656B"/>
    <w:rsid w:val="00367ED7"/>
    <w:rsid w:val="00373BDC"/>
    <w:rsid w:val="0037471E"/>
    <w:rsid w:val="0037475D"/>
    <w:rsid w:val="003752BC"/>
    <w:rsid w:val="00375510"/>
    <w:rsid w:val="00380192"/>
    <w:rsid w:val="00384396"/>
    <w:rsid w:val="0038457E"/>
    <w:rsid w:val="00385D0B"/>
    <w:rsid w:val="0038725C"/>
    <w:rsid w:val="003874AD"/>
    <w:rsid w:val="0039082F"/>
    <w:rsid w:val="003912FF"/>
    <w:rsid w:val="00395CB4"/>
    <w:rsid w:val="0039688D"/>
    <w:rsid w:val="0039693D"/>
    <w:rsid w:val="003A0AB3"/>
    <w:rsid w:val="003A0EAD"/>
    <w:rsid w:val="003A0F02"/>
    <w:rsid w:val="003A12A0"/>
    <w:rsid w:val="003A2491"/>
    <w:rsid w:val="003A3B7D"/>
    <w:rsid w:val="003A400E"/>
    <w:rsid w:val="003A43DE"/>
    <w:rsid w:val="003A456F"/>
    <w:rsid w:val="003A47D9"/>
    <w:rsid w:val="003A584F"/>
    <w:rsid w:val="003A6556"/>
    <w:rsid w:val="003A66B7"/>
    <w:rsid w:val="003B03D1"/>
    <w:rsid w:val="003B0600"/>
    <w:rsid w:val="003B0B33"/>
    <w:rsid w:val="003B16FF"/>
    <w:rsid w:val="003B1774"/>
    <w:rsid w:val="003B1A19"/>
    <w:rsid w:val="003B1D23"/>
    <w:rsid w:val="003B1DE9"/>
    <w:rsid w:val="003B49F4"/>
    <w:rsid w:val="003B5860"/>
    <w:rsid w:val="003B58CD"/>
    <w:rsid w:val="003B7436"/>
    <w:rsid w:val="003C14A1"/>
    <w:rsid w:val="003D012B"/>
    <w:rsid w:val="003D137D"/>
    <w:rsid w:val="003D5043"/>
    <w:rsid w:val="003D5F1D"/>
    <w:rsid w:val="003D63A2"/>
    <w:rsid w:val="003D6A8C"/>
    <w:rsid w:val="003D6ABF"/>
    <w:rsid w:val="003D6C7B"/>
    <w:rsid w:val="003D6FB8"/>
    <w:rsid w:val="003E0E27"/>
    <w:rsid w:val="003E2C31"/>
    <w:rsid w:val="003E2C66"/>
    <w:rsid w:val="003E2D75"/>
    <w:rsid w:val="003E34CB"/>
    <w:rsid w:val="003E47CD"/>
    <w:rsid w:val="003E513C"/>
    <w:rsid w:val="003E5311"/>
    <w:rsid w:val="003E7AFA"/>
    <w:rsid w:val="003F0737"/>
    <w:rsid w:val="003F0D6F"/>
    <w:rsid w:val="003F3951"/>
    <w:rsid w:val="003F664C"/>
    <w:rsid w:val="003F7C48"/>
    <w:rsid w:val="003F7E6A"/>
    <w:rsid w:val="0040152C"/>
    <w:rsid w:val="00401653"/>
    <w:rsid w:val="0040321E"/>
    <w:rsid w:val="00405556"/>
    <w:rsid w:val="00405D48"/>
    <w:rsid w:val="00405E42"/>
    <w:rsid w:val="00407F94"/>
    <w:rsid w:val="00411536"/>
    <w:rsid w:val="00412AFC"/>
    <w:rsid w:val="00415E10"/>
    <w:rsid w:val="00416EF6"/>
    <w:rsid w:val="00417E75"/>
    <w:rsid w:val="004209DC"/>
    <w:rsid w:val="004215C8"/>
    <w:rsid w:val="00421E91"/>
    <w:rsid w:val="00423123"/>
    <w:rsid w:val="0042349B"/>
    <w:rsid w:val="00424D96"/>
    <w:rsid w:val="00426FB7"/>
    <w:rsid w:val="00427072"/>
    <w:rsid w:val="00427EDA"/>
    <w:rsid w:val="00427EE4"/>
    <w:rsid w:val="0043161D"/>
    <w:rsid w:val="00432B24"/>
    <w:rsid w:val="00433335"/>
    <w:rsid w:val="00433B9A"/>
    <w:rsid w:val="00434006"/>
    <w:rsid w:val="00441CD9"/>
    <w:rsid w:val="0044355A"/>
    <w:rsid w:val="004452A5"/>
    <w:rsid w:val="004455E3"/>
    <w:rsid w:val="004459CA"/>
    <w:rsid w:val="004509D6"/>
    <w:rsid w:val="00451366"/>
    <w:rsid w:val="004514A4"/>
    <w:rsid w:val="0045265F"/>
    <w:rsid w:val="00454DA5"/>
    <w:rsid w:val="004566F7"/>
    <w:rsid w:val="00457630"/>
    <w:rsid w:val="004601CA"/>
    <w:rsid w:val="004612C9"/>
    <w:rsid w:val="00464277"/>
    <w:rsid w:val="00464A17"/>
    <w:rsid w:val="00465B6A"/>
    <w:rsid w:val="00466822"/>
    <w:rsid w:val="00467489"/>
    <w:rsid w:val="00471899"/>
    <w:rsid w:val="00473DC4"/>
    <w:rsid w:val="00475417"/>
    <w:rsid w:val="00475AB8"/>
    <w:rsid w:val="00480CDE"/>
    <w:rsid w:val="0048253C"/>
    <w:rsid w:val="0048300B"/>
    <w:rsid w:val="004845AE"/>
    <w:rsid w:val="004861EC"/>
    <w:rsid w:val="004870C7"/>
    <w:rsid w:val="0048783F"/>
    <w:rsid w:val="00491DEE"/>
    <w:rsid w:val="0049209B"/>
    <w:rsid w:val="00492AFA"/>
    <w:rsid w:val="0049311B"/>
    <w:rsid w:val="0049387F"/>
    <w:rsid w:val="00494CFE"/>
    <w:rsid w:val="00494FCD"/>
    <w:rsid w:val="00494FD6"/>
    <w:rsid w:val="00497BBC"/>
    <w:rsid w:val="00497DFE"/>
    <w:rsid w:val="004A0381"/>
    <w:rsid w:val="004A0B50"/>
    <w:rsid w:val="004A4C82"/>
    <w:rsid w:val="004A4F49"/>
    <w:rsid w:val="004A512C"/>
    <w:rsid w:val="004A55A1"/>
    <w:rsid w:val="004B0AE8"/>
    <w:rsid w:val="004B0C15"/>
    <w:rsid w:val="004B0C6D"/>
    <w:rsid w:val="004B19B9"/>
    <w:rsid w:val="004B1D45"/>
    <w:rsid w:val="004B1F0E"/>
    <w:rsid w:val="004B29CB"/>
    <w:rsid w:val="004B3D30"/>
    <w:rsid w:val="004B5711"/>
    <w:rsid w:val="004B7D0E"/>
    <w:rsid w:val="004C073D"/>
    <w:rsid w:val="004C3F42"/>
    <w:rsid w:val="004C6B58"/>
    <w:rsid w:val="004C7743"/>
    <w:rsid w:val="004D1CC1"/>
    <w:rsid w:val="004D34FC"/>
    <w:rsid w:val="004D3FF5"/>
    <w:rsid w:val="004D44B8"/>
    <w:rsid w:val="004D4563"/>
    <w:rsid w:val="004D47CC"/>
    <w:rsid w:val="004D5DFF"/>
    <w:rsid w:val="004D6E79"/>
    <w:rsid w:val="004E070A"/>
    <w:rsid w:val="004E159C"/>
    <w:rsid w:val="004E20E3"/>
    <w:rsid w:val="004E4BDF"/>
    <w:rsid w:val="004E504F"/>
    <w:rsid w:val="004E7229"/>
    <w:rsid w:val="004F041C"/>
    <w:rsid w:val="004F06C6"/>
    <w:rsid w:val="004F16BC"/>
    <w:rsid w:val="004F2278"/>
    <w:rsid w:val="004F22BD"/>
    <w:rsid w:val="004F2CDC"/>
    <w:rsid w:val="004F47B6"/>
    <w:rsid w:val="004F5374"/>
    <w:rsid w:val="004F6499"/>
    <w:rsid w:val="004F6C0E"/>
    <w:rsid w:val="0050009D"/>
    <w:rsid w:val="00502E57"/>
    <w:rsid w:val="00503B8A"/>
    <w:rsid w:val="00506659"/>
    <w:rsid w:val="00506DE1"/>
    <w:rsid w:val="00506E83"/>
    <w:rsid w:val="00506ECC"/>
    <w:rsid w:val="00507010"/>
    <w:rsid w:val="0050715F"/>
    <w:rsid w:val="00507790"/>
    <w:rsid w:val="005113D8"/>
    <w:rsid w:val="00511BF0"/>
    <w:rsid w:val="00513476"/>
    <w:rsid w:val="00513ABE"/>
    <w:rsid w:val="0051512C"/>
    <w:rsid w:val="005214FD"/>
    <w:rsid w:val="0052263A"/>
    <w:rsid w:val="00522B45"/>
    <w:rsid w:val="00523AC8"/>
    <w:rsid w:val="00526167"/>
    <w:rsid w:val="0052777B"/>
    <w:rsid w:val="00530A76"/>
    <w:rsid w:val="005317CE"/>
    <w:rsid w:val="00531C59"/>
    <w:rsid w:val="00531C67"/>
    <w:rsid w:val="005322CC"/>
    <w:rsid w:val="005324DC"/>
    <w:rsid w:val="005328A4"/>
    <w:rsid w:val="00532C65"/>
    <w:rsid w:val="005343F2"/>
    <w:rsid w:val="00536780"/>
    <w:rsid w:val="00536811"/>
    <w:rsid w:val="00543A8D"/>
    <w:rsid w:val="0054563D"/>
    <w:rsid w:val="005459F7"/>
    <w:rsid w:val="00547F64"/>
    <w:rsid w:val="00550C20"/>
    <w:rsid w:val="00551464"/>
    <w:rsid w:val="00553D7B"/>
    <w:rsid w:val="00553DB0"/>
    <w:rsid w:val="005546F5"/>
    <w:rsid w:val="00554BED"/>
    <w:rsid w:val="00555780"/>
    <w:rsid w:val="0055703E"/>
    <w:rsid w:val="005570AA"/>
    <w:rsid w:val="005600B5"/>
    <w:rsid w:val="00560912"/>
    <w:rsid w:val="00562AEA"/>
    <w:rsid w:val="0056582C"/>
    <w:rsid w:val="00565D13"/>
    <w:rsid w:val="00565FD5"/>
    <w:rsid w:val="0056611F"/>
    <w:rsid w:val="0056794B"/>
    <w:rsid w:val="00567EEC"/>
    <w:rsid w:val="0057011D"/>
    <w:rsid w:val="005745F9"/>
    <w:rsid w:val="005747CA"/>
    <w:rsid w:val="00574D86"/>
    <w:rsid w:val="0057520B"/>
    <w:rsid w:val="0057631D"/>
    <w:rsid w:val="00577948"/>
    <w:rsid w:val="005812BE"/>
    <w:rsid w:val="005833C9"/>
    <w:rsid w:val="005853A2"/>
    <w:rsid w:val="00585C7E"/>
    <w:rsid w:val="00586D8C"/>
    <w:rsid w:val="00587C29"/>
    <w:rsid w:val="00592908"/>
    <w:rsid w:val="0059379F"/>
    <w:rsid w:val="005937F4"/>
    <w:rsid w:val="00595B69"/>
    <w:rsid w:val="00596C81"/>
    <w:rsid w:val="00596EFB"/>
    <w:rsid w:val="00596FBE"/>
    <w:rsid w:val="005A03AA"/>
    <w:rsid w:val="005A0B1E"/>
    <w:rsid w:val="005A1402"/>
    <w:rsid w:val="005A20C5"/>
    <w:rsid w:val="005A3000"/>
    <w:rsid w:val="005A3E6C"/>
    <w:rsid w:val="005A4A44"/>
    <w:rsid w:val="005A6CEB"/>
    <w:rsid w:val="005A7406"/>
    <w:rsid w:val="005B01F6"/>
    <w:rsid w:val="005B044C"/>
    <w:rsid w:val="005B0FA8"/>
    <w:rsid w:val="005B209D"/>
    <w:rsid w:val="005B367A"/>
    <w:rsid w:val="005B5A1B"/>
    <w:rsid w:val="005B69F4"/>
    <w:rsid w:val="005B7599"/>
    <w:rsid w:val="005B78B4"/>
    <w:rsid w:val="005B7AA3"/>
    <w:rsid w:val="005B7B52"/>
    <w:rsid w:val="005B7C84"/>
    <w:rsid w:val="005B7DDC"/>
    <w:rsid w:val="005C67FB"/>
    <w:rsid w:val="005C6C41"/>
    <w:rsid w:val="005C7C67"/>
    <w:rsid w:val="005D0FFE"/>
    <w:rsid w:val="005D30A9"/>
    <w:rsid w:val="005D5CA0"/>
    <w:rsid w:val="005D5D8C"/>
    <w:rsid w:val="005D6EEE"/>
    <w:rsid w:val="005E1633"/>
    <w:rsid w:val="005E358F"/>
    <w:rsid w:val="005E4703"/>
    <w:rsid w:val="005E4AFF"/>
    <w:rsid w:val="005E62A9"/>
    <w:rsid w:val="005E7335"/>
    <w:rsid w:val="005F1B48"/>
    <w:rsid w:val="005F1D23"/>
    <w:rsid w:val="005F20D2"/>
    <w:rsid w:val="005F26A1"/>
    <w:rsid w:val="005F33BB"/>
    <w:rsid w:val="005F40C5"/>
    <w:rsid w:val="005F500F"/>
    <w:rsid w:val="005F5551"/>
    <w:rsid w:val="005F5EEA"/>
    <w:rsid w:val="005F6EB0"/>
    <w:rsid w:val="006009D5"/>
    <w:rsid w:val="006009FA"/>
    <w:rsid w:val="006022BC"/>
    <w:rsid w:val="00603499"/>
    <w:rsid w:val="00603FAC"/>
    <w:rsid w:val="00604165"/>
    <w:rsid w:val="00604DD7"/>
    <w:rsid w:val="006051F2"/>
    <w:rsid w:val="00611F28"/>
    <w:rsid w:val="0061210F"/>
    <w:rsid w:val="0061300B"/>
    <w:rsid w:val="006134A3"/>
    <w:rsid w:val="00613CA9"/>
    <w:rsid w:val="006149A8"/>
    <w:rsid w:val="00614B58"/>
    <w:rsid w:val="006152FB"/>
    <w:rsid w:val="00615424"/>
    <w:rsid w:val="006173B6"/>
    <w:rsid w:val="0061799A"/>
    <w:rsid w:val="00624946"/>
    <w:rsid w:val="006259A4"/>
    <w:rsid w:val="00625A8A"/>
    <w:rsid w:val="0062697B"/>
    <w:rsid w:val="00626AF0"/>
    <w:rsid w:val="00630209"/>
    <w:rsid w:val="00630906"/>
    <w:rsid w:val="00633726"/>
    <w:rsid w:val="00636E91"/>
    <w:rsid w:val="0064323B"/>
    <w:rsid w:val="00643746"/>
    <w:rsid w:val="006439DE"/>
    <w:rsid w:val="00646858"/>
    <w:rsid w:val="0065137B"/>
    <w:rsid w:val="00653074"/>
    <w:rsid w:val="00653562"/>
    <w:rsid w:val="00653CB0"/>
    <w:rsid w:val="00654067"/>
    <w:rsid w:val="0065529A"/>
    <w:rsid w:val="0066016D"/>
    <w:rsid w:val="006603FA"/>
    <w:rsid w:val="0066068E"/>
    <w:rsid w:val="006639AD"/>
    <w:rsid w:val="00664F5C"/>
    <w:rsid w:val="00667C82"/>
    <w:rsid w:val="00667CB7"/>
    <w:rsid w:val="00671015"/>
    <w:rsid w:val="006711D7"/>
    <w:rsid w:val="006746BC"/>
    <w:rsid w:val="00675C24"/>
    <w:rsid w:val="00676015"/>
    <w:rsid w:val="006762D7"/>
    <w:rsid w:val="00676867"/>
    <w:rsid w:val="006832DB"/>
    <w:rsid w:val="006855DE"/>
    <w:rsid w:val="00687E5C"/>
    <w:rsid w:val="006916AE"/>
    <w:rsid w:val="006925D8"/>
    <w:rsid w:val="0069382A"/>
    <w:rsid w:val="00696D90"/>
    <w:rsid w:val="006A054D"/>
    <w:rsid w:val="006A0CB3"/>
    <w:rsid w:val="006A2FB6"/>
    <w:rsid w:val="006A490A"/>
    <w:rsid w:val="006A537D"/>
    <w:rsid w:val="006A5712"/>
    <w:rsid w:val="006A5A7C"/>
    <w:rsid w:val="006A64F7"/>
    <w:rsid w:val="006A65F0"/>
    <w:rsid w:val="006A6FD6"/>
    <w:rsid w:val="006A7F73"/>
    <w:rsid w:val="006B0E85"/>
    <w:rsid w:val="006B150B"/>
    <w:rsid w:val="006B3BAA"/>
    <w:rsid w:val="006B419A"/>
    <w:rsid w:val="006C0796"/>
    <w:rsid w:val="006C21C1"/>
    <w:rsid w:val="006C21E3"/>
    <w:rsid w:val="006C2D16"/>
    <w:rsid w:val="006C2ED4"/>
    <w:rsid w:val="006C4C3A"/>
    <w:rsid w:val="006C66C4"/>
    <w:rsid w:val="006C67AF"/>
    <w:rsid w:val="006D281A"/>
    <w:rsid w:val="006D4065"/>
    <w:rsid w:val="006D415D"/>
    <w:rsid w:val="006D4367"/>
    <w:rsid w:val="006D65D5"/>
    <w:rsid w:val="006D6BCB"/>
    <w:rsid w:val="006D6DB9"/>
    <w:rsid w:val="006D7C11"/>
    <w:rsid w:val="006D7CE4"/>
    <w:rsid w:val="006E04E8"/>
    <w:rsid w:val="006E1443"/>
    <w:rsid w:val="006E174A"/>
    <w:rsid w:val="006E3062"/>
    <w:rsid w:val="006E3CDE"/>
    <w:rsid w:val="006E4058"/>
    <w:rsid w:val="006E7622"/>
    <w:rsid w:val="006E767C"/>
    <w:rsid w:val="006E7BAD"/>
    <w:rsid w:val="006F031E"/>
    <w:rsid w:val="006F2EF1"/>
    <w:rsid w:val="006F4461"/>
    <w:rsid w:val="006F4D69"/>
    <w:rsid w:val="006F5DCC"/>
    <w:rsid w:val="006F6BE0"/>
    <w:rsid w:val="006F7E9D"/>
    <w:rsid w:val="00700D18"/>
    <w:rsid w:val="0070117D"/>
    <w:rsid w:val="00701F34"/>
    <w:rsid w:val="00701FFF"/>
    <w:rsid w:val="00703240"/>
    <w:rsid w:val="007067D8"/>
    <w:rsid w:val="007075BF"/>
    <w:rsid w:val="00707D5E"/>
    <w:rsid w:val="00710020"/>
    <w:rsid w:val="00712B97"/>
    <w:rsid w:val="0071370F"/>
    <w:rsid w:val="00714D75"/>
    <w:rsid w:val="007161C7"/>
    <w:rsid w:val="00716893"/>
    <w:rsid w:val="00717093"/>
    <w:rsid w:val="007170F7"/>
    <w:rsid w:val="007174D4"/>
    <w:rsid w:val="0072063C"/>
    <w:rsid w:val="00720BFF"/>
    <w:rsid w:val="00720E35"/>
    <w:rsid w:val="00723B6B"/>
    <w:rsid w:val="00726227"/>
    <w:rsid w:val="0072624C"/>
    <w:rsid w:val="00726438"/>
    <w:rsid w:val="00726902"/>
    <w:rsid w:val="00726B04"/>
    <w:rsid w:val="00726D96"/>
    <w:rsid w:val="00726E19"/>
    <w:rsid w:val="007270DA"/>
    <w:rsid w:val="0072768F"/>
    <w:rsid w:val="00727A84"/>
    <w:rsid w:val="00731D18"/>
    <w:rsid w:val="007339CC"/>
    <w:rsid w:val="007346A7"/>
    <w:rsid w:val="00734D29"/>
    <w:rsid w:val="007370F8"/>
    <w:rsid w:val="0074157A"/>
    <w:rsid w:val="00741734"/>
    <w:rsid w:val="007417A9"/>
    <w:rsid w:val="00741FBB"/>
    <w:rsid w:val="00742310"/>
    <w:rsid w:val="00742730"/>
    <w:rsid w:val="0074344C"/>
    <w:rsid w:val="00744007"/>
    <w:rsid w:val="0074537B"/>
    <w:rsid w:val="00745904"/>
    <w:rsid w:val="00745F95"/>
    <w:rsid w:val="00746F7A"/>
    <w:rsid w:val="00747893"/>
    <w:rsid w:val="00750045"/>
    <w:rsid w:val="007501B6"/>
    <w:rsid w:val="00750A28"/>
    <w:rsid w:val="00750A9F"/>
    <w:rsid w:val="00751106"/>
    <w:rsid w:val="007553EC"/>
    <w:rsid w:val="007553F5"/>
    <w:rsid w:val="00756FF2"/>
    <w:rsid w:val="00760D32"/>
    <w:rsid w:val="00761BA3"/>
    <w:rsid w:val="00762F10"/>
    <w:rsid w:val="00763F32"/>
    <w:rsid w:val="007651D8"/>
    <w:rsid w:val="0076757F"/>
    <w:rsid w:val="00767F9D"/>
    <w:rsid w:val="0077019D"/>
    <w:rsid w:val="00771739"/>
    <w:rsid w:val="00772BDA"/>
    <w:rsid w:val="00774EF8"/>
    <w:rsid w:val="0077687E"/>
    <w:rsid w:val="0077694C"/>
    <w:rsid w:val="00776C1A"/>
    <w:rsid w:val="00777F70"/>
    <w:rsid w:val="00780A73"/>
    <w:rsid w:val="007827D7"/>
    <w:rsid w:val="00783031"/>
    <w:rsid w:val="00783589"/>
    <w:rsid w:val="00783E5D"/>
    <w:rsid w:val="007841ED"/>
    <w:rsid w:val="00784A7F"/>
    <w:rsid w:val="00784F47"/>
    <w:rsid w:val="0078544C"/>
    <w:rsid w:val="00785792"/>
    <w:rsid w:val="007858EA"/>
    <w:rsid w:val="007859A0"/>
    <w:rsid w:val="007900C6"/>
    <w:rsid w:val="0079021F"/>
    <w:rsid w:val="00790E7C"/>
    <w:rsid w:val="007911A9"/>
    <w:rsid w:val="00792B19"/>
    <w:rsid w:val="007945AE"/>
    <w:rsid w:val="0079511E"/>
    <w:rsid w:val="00795B4A"/>
    <w:rsid w:val="0079719F"/>
    <w:rsid w:val="00797483"/>
    <w:rsid w:val="007A208D"/>
    <w:rsid w:val="007A23EC"/>
    <w:rsid w:val="007A2EEE"/>
    <w:rsid w:val="007A3193"/>
    <w:rsid w:val="007A47BC"/>
    <w:rsid w:val="007A6C45"/>
    <w:rsid w:val="007A7CDB"/>
    <w:rsid w:val="007B0244"/>
    <w:rsid w:val="007B0378"/>
    <w:rsid w:val="007B0D1F"/>
    <w:rsid w:val="007B24A3"/>
    <w:rsid w:val="007B3962"/>
    <w:rsid w:val="007B4ECB"/>
    <w:rsid w:val="007B51B8"/>
    <w:rsid w:val="007B5475"/>
    <w:rsid w:val="007B7030"/>
    <w:rsid w:val="007B7138"/>
    <w:rsid w:val="007C102B"/>
    <w:rsid w:val="007C1956"/>
    <w:rsid w:val="007C3614"/>
    <w:rsid w:val="007C3DB1"/>
    <w:rsid w:val="007C4494"/>
    <w:rsid w:val="007D201A"/>
    <w:rsid w:val="007D449E"/>
    <w:rsid w:val="007D55BD"/>
    <w:rsid w:val="007D5DBD"/>
    <w:rsid w:val="007D6C2C"/>
    <w:rsid w:val="007D6FDE"/>
    <w:rsid w:val="007E038D"/>
    <w:rsid w:val="007E170C"/>
    <w:rsid w:val="007E1777"/>
    <w:rsid w:val="007E33EB"/>
    <w:rsid w:val="007F0C63"/>
    <w:rsid w:val="007F1227"/>
    <w:rsid w:val="007F1551"/>
    <w:rsid w:val="007F1CA4"/>
    <w:rsid w:val="007F24E5"/>
    <w:rsid w:val="007F2B90"/>
    <w:rsid w:val="007F34CB"/>
    <w:rsid w:val="007F4F62"/>
    <w:rsid w:val="007F66A7"/>
    <w:rsid w:val="00800B65"/>
    <w:rsid w:val="0080130F"/>
    <w:rsid w:val="008032A6"/>
    <w:rsid w:val="008038C4"/>
    <w:rsid w:val="00803C6E"/>
    <w:rsid w:val="00804672"/>
    <w:rsid w:val="0080478A"/>
    <w:rsid w:val="00806EB9"/>
    <w:rsid w:val="00807956"/>
    <w:rsid w:val="0081032C"/>
    <w:rsid w:val="00810B3C"/>
    <w:rsid w:val="0081194F"/>
    <w:rsid w:val="00812859"/>
    <w:rsid w:val="00812A9E"/>
    <w:rsid w:val="00812AA1"/>
    <w:rsid w:val="00812D27"/>
    <w:rsid w:val="00812EA7"/>
    <w:rsid w:val="008135D0"/>
    <w:rsid w:val="0081780B"/>
    <w:rsid w:val="00821E9D"/>
    <w:rsid w:val="00826631"/>
    <w:rsid w:val="0083136A"/>
    <w:rsid w:val="00831719"/>
    <w:rsid w:val="00831990"/>
    <w:rsid w:val="00831FCF"/>
    <w:rsid w:val="00833CDF"/>
    <w:rsid w:val="00833E9F"/>
    <w:rsid w:val="0083480B"/>
    <w:rsid w:val="00837920"/>
    <w:rsid w:val="00837D6E"/>
    <w:rsid w:val="008400B6"/>
    <w:rsid w:val="0084308B"/>
    <w:rsid w:val="008442EE"/>
    <w:rsid w:val="00844743"/>
    <w:rsid w:val="00844A31"/>
    <w:rsid w:val="00846C80"/>
    <w:rsid w:val="00847D34"/>
    <w:rsid w:val="00850063"/>
    <w:rsid w:val="00851A02"/>
    <w:rsid w:val="008524B6"/>
    <w:rsid w:val="008529A3"/>
    <w:rsid w:val="00853D3C"/>
    <w:rsid w:val="00853EE8"/>
    <w:rsid w:val="00854A2F"/>
    <w:rsid w:val="00857360"/>
    <w:rsid w:val="00860D35"/>
    <w:rsid w:val="0086202E"/>
    <w:rsid w:val="00864C24"/>
    <w:rsid w:val="00866A56"/>
    <w:rsid w:val="008674A7"/>
    <w:rsid w:val="00867EEE"/>
    <w:rsid w:val="008700C6"/>
    <w:rsid w:val="008711E9"/>
    <w:rsid w:val="00872F3B"/>
    <w:rsid w:val="008731CE"/>
    <w:rsid w:val="008735BE"/>
    <w:rsid w:val="00876873"/>
    <w:rsid w:val="00881B9D"/>
    <w:rsid w:val="00882351"/>
    <w:rsid w:val="008829F3"/>
    <w:rsid w:val="00882AEE"/>
    <w:rsid w:val="0088686A"/>
    <w:rsid w:val="0088690A"/>
    <w:rsid w:val="00886B39"/>
    <w:rsid w:val="008874DF"/>
    <w:rsid w:val="00887BA6"/>
    <w:rsid w:val="00890164"/>
    <w:rsid w:val="00891369"/>
    <w:rsid w:val="00891805"/>
    <w:rsid w:val="00893301"/>
    <w:rsid w:val="00894CE5"/>
    <w:rsid w:val="0089553E"/>
    <w:rsid w:val="00896365"/>
    <w:rsid w:val="008963D2"/>
    <w:rsid w:val="00897796"/>
    <w:rsid w:val="008A00D0"/>
    <w:rsid w:val="008A0192"/>
    <w:rsid w:val="008A288B"/>
    <w:rsid w:val="008A337F"/>
    <w:rsid w:val="008A3752"/>
    <w:rsid w:val="008A3F51"/>
    <w:rsid w:val="008A45CD"/>
    <w:rsid w:val="008A526B"/>
    <w:rsid w:val="008A5A97"/>
    <w:rsid w:val="008A779F"/>
    <w:rsid w:val="008A7933"/>
    <w:rsid w:val="008B071D"/>
    <w:rsid w:val="008B1300"/>
    <w:rsid w:val="008B1944"/>
    <w:rsid w:val="008B2872"/>
    <w:rsid w:val="008B3754"/>
    <w:rsid w:val="008B4FF2"/>
    <w:rsid w:val="008B65C3"/>
    <w:rsid w:val="008B6726"/>
    <w:rsid w:val="008C118F"/>
    <w:rsid w:val="008C674B"/>
    <w:rsid w:val="008C73C6"/>
    <w:rsid w:val="008D0694"/>
    <w:rsid w:val="008D0A96"/>
    <w:rsid w:val="008D1A02"/>
    <w:rsid w:val="008D2595"/>
    <w:rsid w:val="008D2A67"/>
    <w:rsid w:val="008D3343"/>
    <w:rsid w:val="008D5D05"/>
    <w:rsid w:val="008D5DE4"/>
    <w:rsid w:val="008D60A8"/>
    <w:rsid w:val="008D699C"/>
    <w:rsid w:val="008D6FFE"/>
    <w:rsid w:val="008D7A58"/>
    <w:rsid w:val="008E0118"/>
    <w:rsid w:val="008E01B6"/>
    <w:rsid w:val="008E2103"/>
    <w:rsid w:val="008E35DD"/>
    <w:rsid w:val="008E39BA"/>
    <w:rsid w:val="008E422C"/>
    <w:rsid w:val="008E5019"/>
    <w:rsid w:val="008E5124"/>
    <w:rsid w:val="008E5278"/>
    <w:rsid w:val="008E67C1"/>
    <w:rsid w:val="008E6D7E"/>
    <w:rsid w:val="008E7239"/>
    <w:rsid w:val="008E7F12"/>
    <w:rsid w:val="008F301E"/>
    <w:rsid w:val="008F325C"/>
    <w:rsid w:val="008F5DBF"/>
    <w:rsid w:val="008F6912"/>
    <w:rsid w:val="00900D90"/>
    <w:rsid w:val="0090257E"/>
    <w:rsid w:val="009039E0"/>
    <w:rsid w:val="00906236"/>
    <w:rsid w:val="00907FA1"/>
    <w:rsid w:val="00910689"/>
    <w:rsid w:val="00914438"/>
    <w:rsid w:val="0091478E"/>
    <w:rsid w:val="00916BCF"/>
    <w:rsid w:val="009170F4"/>
    <w:rsid w:val="009174EC"/>
    <w:rsid w:val="00917588"/>
    <w:rsid w:val="009179FD"/>
    <w:rsid w:val="00920B1D"/>
    <w:rsid w:val="009212BE"/>
    <w:rsid w:val="009215C8"/>
    <w:rsid w:val="00923213"/>
    <w:rsid w:val="009236DE"/>
    <w:rsid w:val="009238D6"/>
    <w:rsid w:val="00926638"/>
    <w:rsid w:val="00930EA3"/>
    <w:rsid w:val="00932AE7"/>
    <w:rsid w:val="009333D1"/>
    <w:rsid w:val="00935353"/>
    <w:rsid w:val="0093603D"/>
    <w:rsid w:val="009365AC"/>
    <w:rsid w:val="00943815"/>
    <w:rsid w:val="00943E99"/>
    <w:rsid w:val="0094468A"/>
    <w:rsid w:val="00944E87"/>
    <w:rsid w:val="009472DB"/>
    <w:rsid w:val="00950B68"/>
    <w:rsid w:val="009512B6"/>
    <w:rsid w:val="009520E7"/>
    <w:rsid w:val="00952923"/>
    <w:rsid w:val="00952A8B"/>
    <w:rsid w:val="009535C9"/>
    <w:rsid w:val="0095410E"/>
    <w:rsid w:val="00954E3D"/>
    <w:rsid w:val="00955C32"/>
    <w:rsid w:val="00957A6E"/>
    <w:rsid w:val="00960853"/>
    <w:rsid w:val="00962A0E"/>
    <w:rsid w:val="00966B9A"/>
    <w:rsid w:val="009676E2"/>
    <w:rsid w:val="00967FB9"/>
    <w:rsid w:val="0097086D"/>
    <w:rsid w:val="00972504"/>
    <w:rsid w:val="00972F33"/>
    <w:rsid w:val="00974452"/>
    <w:rsid w:val="009763E5"/>
    <w:rsid w:val="009810F1"/>
    <w:rsid w:val="0098243F"/>
    <w:rsid w:val="0098525C"/>
    <w:rsid w:val="0098583F"/>
    <w:rsid w:val="00985E06"/>
    <w:rsid w:val="00985EB7"/>
    <w:rsid w:val="00987794"/>
    <w:rsid w:val="009904EC"/>
    <w:rsid w:val="0099062D"/>
    <w:rsid w:val="0099233C"/>
    <w:rsid w:val="00992712"/>
    <w:rsid w:val="00993951"/>
    <w:rsid w:val="0099495A"/>
    <w:rsid w:val="00996688"/>
    <w:rsid w:val="00996C28"/>
    <w:rsid w:val="009A02FC"/>
    <w:rsid w:val="009A070A"/>
    <w:rsid w:val="009A073C"/>
    <w:rsid w:val="009A170F"/>
    <w:rsid w:val="009A1FE7"/>
    <w:rsid w:val="009A2543"/>
    <w:rsid w:val="009A472E"/>
    <w:rsid w:val="009A494B"/>
    <w:rsid w:val="009A4EC9"/>
    <w:rsid w:val="009A6B7B"/>
    <w:rsid w:val="009B1F99"/>
    <w:rsid w:val="009B2EB9"/>
    <w:rsid w:val="009B333A"/>
    <w:rsid w:val="009B3CE4"/>
    <w:rsid w:val="009B3F53"/>
    <w:rsid w:val="009B43CC"/>
    <w:rsid w:val="009B452B"/>
    <w:rsid w:val="009B533F"/>
    <w:rsid w:val="009C03EE"/>
    <w:rsid w:val="009C0621"/>
    <w:rsid w:val="009C3A35"/>
    <w:rsid w:val="009C3BE0"/>
    <w:rsid w:val="009C3F05"/>
    <w:rsid w:val="009C4B15"/>
    <w:rsid w:val="009C58D8"/>
    <w:rsid w:val="009C5A92"/>
    <w:rsid w:val="009C63A4"/>
    <w:rsid w:val="009C6EB6"/>
    <w:rsid w:val="009C727D"/>
    <w:rsid w:val="009D1A1E"/>
    <w:rsid w:val="009D218A"/>
    <w:rsid w:val="009D3537"/>
    <w:rsid w:val="009D3D4A"/>
    <w:rsid w:val="009D41A9"/>
    <w:rsid w:val="009D4378"/>
    <w:rsid w:val="009D517E"/>
    <w:rsid w:val="009D5744"/>
    <w:rsid w:val="009D7A06"/>
    <w:rsid w:val="009E1999"/>
    <w:rsid w:val="009E1BDC"/>
    <w:rsid w:val="009E308D"/>
    <w:rsid w:val="009E31ED"/>
    <w:rsid w:val="009E3373"/>
    <w:rsid w:val="009E53DE"/>
    <w:rsid w:val="009E5D35"/>
    <w:rsid w:val="009E67F4"/>
    <w:rsid w:val="009E78DA"/>
    <w:rsid w:val="009F206D"/>
    <w:rsid w:val="009F4D57"/>
    <w:rsid w:val="009F7EB9"/>
    <w:rsid w:val="00A01EA4"/>
    <w:rsid w:val="00A02D9C"/>
    <w:rsid w:val="00A02EDA"/>
    <w:rsid w:val="00A037DA"/>
    <w:rsid w:val="00A03F69"/>
    <w:rsid w:val="00A0485C"/>
    <w:rsid w:val="00A04F32"/>
    <w:rsid w:val="00A05EBE"/>
    <w:rsid w:val="00A11FE5"/>
    <w:rsid w:val="00A137A6"/>
    <w:rsid w:val="00A14127"/>
    <w:rsid w:val="00A149B6"/>
    <w:rsid w:val="00A14F89"/>
    <w:rsid w:val="00A165D0"/>
    <w:rsid w:val="00A17E16"/>
    <w:rsid w:val="00A20BCC"/>
    <w:rsid w:val="00A21A6E"/>
    <w:rsid w:val="00A22769"/>
    <w:rsid w:val="00A229FC"/>
    <w:rsid w:val="00A2386F"/>
    <w:rsid w:val="00A2503A"/>
    <w:rsid w:val="00A26D54"/>
    <w:rsid w:val="00A2759D"/>
    <w:rsid w:val="00A2781B"/>
    <w:rsid w:val="00A30E7F"/>
    <w:rsid w:val="00A31157"/>
    <w:rsid w:val="00A3117B"/>
    <w:rsid w:val="00A3336A"/>
    <w:rsid w:val="00A34526"/>
    <w:rsid w:val="00A34770"/>
    <w:rsid w:val="00A40399"/>
    <w:rsid w:val="00A403FB"/>
    <w:rsid w:val="00A41EC1"/>
    <w:rsid w:val="00A42082"/>
    <w:rsid w:val="00A43B89"/>
    <w:rsid w:val="00A44006"/>
    <w:rsid w:val="00A44E39"/>
    <w:rsid w:val="00A457D9"/>
    <w:rsid w:val="00A45A14"/>
    <w:rsid w:val="00A45B95"/>
    <w:rsid w:val="00A45BDA"/>
    <w:rsid w:val="00A4602A"/>
    <w:rsid w:val="00A46570"/>
    <w:rsid w:val="00A46577"/>
    <w:rsid w:val="00A47DD2"/>
    <w:rsid w:val="00A505A6"/>
    <w:rsid w:val="00A516CA"/>
    <w:rsid w:val="00A51F2D"/>
    <w:rsid w:val="00A53296"/>
    <w:rsid w:val="00A5348A"/>
    <w:rsid w:val="00A53EBE"/>
    <w:rsid w:val="00A54A87"/>
    <w:rsid w:val="00A54EAE"/>
    <w:rsid w:val="00A5555B"/>
    <w:rsid w:val="00A55731"/>
    <w:rsid w:val="00A55D30"/>
    <w:rsid w:val="00A563F3"/>
    <w:rsid w:val="00A569EA"/>
    <w:rsid w:val="00A56CF0"/>
    <w:rsid w:val="00A6133D"/>
    <w:rsid w:val="00A62656"/>
    <w:rsid w:val="00A629CB"/>
    <w:rsid w:val="00A62A10"/>
    <w:rsid w:val="00A62D35"/>
    <w:rsid w:val="00A63C15"/>
    <w:rsid w:val="00A63C8A"/>
    <w:rsid w:val="00A64871"/>
    <w:rsid w:val="00A6671F"/>
    <w:rsid w:val="00A66F53"/>
    <w:rsid w:val="00A70D57"/>
    <w:rsid w:val="00A71EAB"/>
    <w:rsid w:val="00A720A9"/>
    <w:rsid w:val="00A73C28"/>
    <w:rsid w:val="00A74C77"/>
    <w:rsid w:val="00A74CC8"/>
    <w:rsid w:val="00A75358"/>
    <w:rsid w:val="00A76C50"/>
    <w:rsid w:val="00A76DD9"/>
    <w:rsid w:val="00A802C0"/>
    <w:rsid w:val="00A8349D"/>
    <w:rsid w:val="00A86952"/>
    <w:rsid w:val="00A86F0F"/>
    <w:rsid w:val="00A906A6"/>
    <w:rsid w:val="00A906A7"/>
    <w:rsid w:val="00A90866"/>
    <w:rsid w:val="00A90A4E"/>
    <w:rsid w:val="00A925E0"/>
    <w:rsid w:val="00A931DF"/>
    <w:rsid w:val="00A93399"/>
    <w:rsid w:val="00A93AAF"/>
    <w:rsid w:val="00A93BDA"/>
    <w:rsid w:val="00A96F10"/>
    <w:rsid w:val="00AA07E9"/>
    <w:rsid w:val="00AA1012"/>
    <w:rsid w:val="00AA3DB0"/>
    <w:rsid w:val="00AA5016"/>
    <w:rsid w:val="00AA56D3"/>
    <w:rsid w:val="00AA5FA2"/>
    <w:rsid w:val="00AA6C1D"/>
    <w:rsid w:val="00AA7B62"/>
    <w:rsid w:val="00AB1106"/>
    <w:rsid w:val="00AB3A11"/>
    <w:rsid w:val="00AB4914"/>
    <w:rsid w:val="00AB4CEC"/>
    <w:rsid w:val="00AB5405"/>
    <w:rsid w:val="00AB61DD"/>
    <w:rsid w:val="00AB68CC"/>
    <w:rsid w:val="00AB6921"/>
    <w:rsid w:val="00AB6CEE"/>
    <w:rsid w:val="00AC0631"/>
    <w:rsid w:val="00AC1A99"/>
    <w:rsid w:val="00AC2A21"/>
    <w:rsid w:val="00AC381E"/>
    <w:rsid w:val="00AC386D"/>
    <w:rsid w:val="00AC4BE9"/>
    <w:rsid w:val="00AC59BD"/>
    <w:rsid w:val="00AC7B92"/>
    <w:rsid w:val="00AD127F"/>
    <w:rsid w:val="00AD153E"/>
    <w:rsid w:val="00AD4A10"/>
    <w:rsid w:val="00AD57D8"/>
    <w:rsid w:val="00AD6073"/>
    <w:rsid w:val="00AE06EC"/>
    <w:rsid w:val="00AE314F"/>
    <w:rsid w:val="00AE4F95"/>
    <w:rsid w:val="00AE643B"/>
    <w:rsid w:val="00AE795D"/>
    <w:rsid w:val="00AF01EF"/>
    <w:rsid w:val="00AF0FAA"/>
    <w:rsid w:val="00AF100C"/>
    <w:rsid w:val="00AF1549"/>
    <w:rsid w:val="00AF1C8B"/>
    <w:rsid w:val="00AF20FE"/>
    <w:rsid w:val="00AF23D6"/>
    <w:rsid w:val="00AF55F2"/>
    <w:rsid w:val="00AF59B1"/>
    <w:rsid w:val="00AF632D"/>
    <w:rsid w:val="00AF6349"/>
    <w:rsid w:val="00AF7CED"/>
    <w:rsid w:val="00B005E0"/>
    <w:rsid w:val="00B00B5C"/>
    <w:rsid w:val="00B00E4B"/>
    <w:rsid w:val="00B024D4"/>
    <w:rsid w:val="00B0256B"/>
    <w:rsid w:val="00B03D20"/>
    <w:rsid w:val="00B04119"/>
    <w:rsid w:val="00B0515C"/>
    <w:rsid w:val="00B063D1"/>
    <w:rsid w:val="00B10767"/>
    <w:rsid w:val="00B10D5D"/>
    <w:rsid w:val="00B1702A"/>
    <w:rsid w:val="00B21E9F"/>
    <w:rsid w:val="00B22904"/>
    <w:rsid w:val="00B23AC1"/>
    <w:rsid w:val="00B24042"/>
    <w:rsid w:val="00B245FE"/>
    <w:rsid w:val="00B24DDA"/>
    <w:rsid w:val="00B25603"/>
    <w:rsid w:val="00B25F36"/>
    <w:rsid w:val="00B266AD"/>
    <w:rsid w:val="00B27557"/>
    <w:rsid w:val="00B31AD8"/>
    <w:rsid w:val="00B31BD0"/>
    <w:rsid w:val="00B32141"/>
    <w:rsid w:val="00B3250D"/>
    <w:rsid w:val="00B33E4E"/>
    <w:rsid w:val="00B36A5D"/>
    <w:rsid w:val="00B36B90"/>
    <w:rsid w:val="00B42CEE"/>
    <w:rsid w:val="00B4329B"/>
    <w:rsid w:val="00B44D09"/>
    <w:rsid w:val="00B44FB3"/>
    <w:rsid w:val="00B459B8"/>
    <w:rsid w:val="00B45B72"/>
    <w:rsid w:val="00B466DC"/>
    <w:rsid w:val="00B4741C"/>
    <w:rsid w:val="00B47DE8"/>
    <w:rsid w:val="00B507AF"/>
    <w:rsid w:val="00B52C9F"/>
    <w:rsid w:val="00B53353"/>
    <w:rsid w:val="00B5492E"/>
    <w:rsid w:val="00B54974"/>
    <w:rsid w:val="00B5553F"/>
    <w:rsid w:val="00B55DF4"/>
    <w:rsid w:val="00B562B7"/>
    <w:rsid w:val="00B5726A"/>
    <w:rsid w:val="00B57660"/>
    <w:rsid w:val="00B57A1B"/>
    <w:rsid w:val="00B6350F"/>
    <w:rsid w:val="00B63680"/>
    <w:rsid w:val="00B63A16"/>
    <w:rsid w:val="00B63C21"/>
    <w:rsid w:val="00B63C28"/>
    <w:rsid w:val="00B67798"/>
    <w:rsid w:val="00B70092"/>
    <w:rsid w:val="00B7049D"/>
    <w:rsid w:val="00B70F59"/>
    <w:rsid w:val="00B7239C"/>
    <w:rsid w:val="00B72679"/>
    <w:rsid w:val="00B72DE5"/>
    <w:rsid w:val="00B73D15"/>
    <w:rsid w:val="00B7469C"/>
    <w:rsid w:val="00B74D3D"/>
    <w:rsid w:val="00B767EE"/>
    <w:rsid w:val="00B77016"/>
    <w:rsid w:val="00B773F9"/>
    <w:rsid w:val="00B77941"/>
    <w:rsid w:val="00B779F8"/>
    <w:rsid w:val="00B77F84"/>
    <w:rsid w:val="00B800EF"/>
    <w:rsid w:val="00B80141"/>
    <w:rsid w:val="00B82638"/>
    <w:rsid w:val="00B82856"/>
    <w:rsid w:val="00B82A78"/>
    <w:rsid w:val="00B83432"/>
    <w:rsid w:val="00B84A22"/>
    <w:rsid w:val="00B84C6A"/>
    <w:rsid w:val="00B8543E"/>
    <w:rsid w:val="00B90078"/>
    <w:rsid w:val="00B909DC"/>
    <w:rsid w:val="00B913AC"/>
    <w:rsid w:val="00B9364F"/>
    <w:rsid w:val="00B93B03"/>
    <w:rsid w:val="00B93D50"/>
    <w:rsid w:val="00B94895"/>
    <w:rsid w:val="00B948CB"/>
    <w:rsid w:val="00B956AE"/>
    <w:rsid w:val="00B96074"/>
    <w:rsid w:val="00BA00DA"/>
    <w:rsid w:val="00BA1086"/>
    <w:rsid w:val="00BA164D"/>
    <w:rsid w:val="00BA27BF"/>
    <w:rsid w:val="00BA28CD"/>
    <w:rsid w:val="00BA3990"/>
    <w:rsid w:val="00BA5DD3"/>
    <w:rsid w:val="00BA5F6E"/>
    <w:rsid w:val="00BA65FA"/>
    <w:rsid w:val="00BA68A3"/>
    <w:rsid w:val="00BA6EC9"/>
    <w:rsid w:val="00BA7392"/>
    <w:rsid w:val="00BA7BA3"/>
    <w:rsid w:val="00BA7F01"/>
    <w:rsid w:val="00BB0331"/>
    <w:rsid w:val="00BB070D"/>
    <w:rsid w:val="00BB133B"/>
    <w:rsid w:val="00BB1373"/>
    <w:rsid w:val="00BB2241"/>
    <w:rsid w:val="00BB24D8"/>
    <w:rsid w:val="00BB3ABF"/>
    <w:rsid w:val="00BB6558"/>
    <w:rsid w:val="00BB711D"/>
    <w:rsid w:val="00BC0056"/>
    <w:rsid w:val="00BC15BE"/>
    <w:rsid w:val="00BC1B13"/>
    <w:rsid w:val="00BC2D43"/>
    <w:rsid w:val="00BC3C6D"/>
    <w:rsid w:val="00BC44B6"/>
    <w:rsid w:val="00BC4D8D"/>
    <w:rsid w:val="00BC6CE2"/>
    <w:rsid w:val="00BD0DDD"/>
    <w:rsid w:val="00BD0E22"/>
    <w:rsid w:val="00BD1318"/>
    <w:rsid w:val="00BD1591"/>
    <w:rsid w:val="00BD18E8"/>
    <w:rsid w:val="00BD1EDC"/>
    <w:rsid w:val="00BD2E23"/>
    <w:rsid w:val="00BD42E4"/>
    <w:rsid w:val="00BD43EF"/>
    <w:rsid w:val="00BD44E3"/>
    <w:rsid w:val="00BD7559"/>
    <w:rsid w:val="00BD7CF6"/>
    <w:rsid w:val="00BE1075"/>
    <w:rsid w:val="00BE1AD4"/>
    <w:rsid w:val="00BE2A04"/>
    <w:rsid w:val="00BE3B52"/>
    <w:rsid w:val="00BE575F"/>
    <w:rsid w:val="00BE5BB1"/>
    <w:rsid w:val="00BE66CF"/>
    <w:rsid w:val="00BE6960"/>
    <w:rsid w:val="00BE7B2A"/>
    <w:rsid w:val="00BE7FD5"/>
    <w:rsid w:val="00BF075F"/>
    <w:rsid w:val="00BF13B0"/>
    <w:rsid w:val="00BF1CD1"/>
    <w:rsid w:val="00BF21AB"/>
    <w:rsid w:val="00BF2714"/>
    <w:rsid w:val="00BF3197"/>
    <w:rsid w:val="00BF4924"/>
    <w:rsid w:val="00BF6BDA"/>
    <w:rsid w:val="00BF701A"/>
    <w:rsid w:val="00BF7B8F"/>
    <w:rsid w:val="00C0147C"/>
    <w:rsid w:val="00C014FE"/>
    <w:rsid w:val="00C025ED"/>
    <w:rsid w:val="00C0297D"/>
    <w:rsid w:val="00C040DC"/>
    <w:rsid w:val="00C04163"/>
    <w:rsid w:val="00C07CD6"/>
    <w:rsid w:val="00C07EE5"/>
    <w:rsid w:val="00C1399E"/>
    <w:rsid w:val="00C1582C"/>
    <w:rsid w:val="00C17D0F"/>
    <w:rsid w:val="00C2099A"/>
    <w:rsid w:val="00C2159E"/>
    <w:rsid w:val="00C2239B"/>
    <w:rsid w:val="00C22CA1"/>
    <w:rsid w:val="00C24009"/>
    <w:rsid w:val="00C2432C"/>
    <w:rsid w:val="00C24A11"/>
    <w:rsid w:val="00C2673B"/>
    <w:rsid w:val="00C27C26"/>
    <w:rsid w:val="00C27C27"/>
    <w:rsid w:val="00C27D04"/>
    <w:rsid w:val="00C31A2F"/>
    <w:rsid w:val="00C32438"/>
    <w:rsid w:val="00C338A7"/>
    <w:rsid w:val="00C3435F"/>
    <w:rsid w:val="00C357CF"/>
    <w:rsid w:val="00C35E08"/>
    <w:rsid w:val="00C36070"/>
    <w:rsid w:val="00C3650E"/>
    <w:rsid w:val="00C36AAA"/>
    <w:rsid w:val="00C37CFF"/>
    <w:rsid w:val="00C4253A"/>
    <w:rsid w:val="00C43030"/>
    <w:rsid w:val="00C45706"/>
    <w:rsid w:val="00C45938"/>
    <w:rsid w:val="00C45B04"/>
    <w:rsid w:val="00C472B3"/>
    <w:rsid w:val="00C50E57"/>
    <w:rsid w:val="00C54A56"/>
    <w:rsid w:val="00C54AFA"/>
    <w:rsid w:val="00C5523E"/>
    <w:rsid w:val="00C57EC6"/>
    <w:rsid w:val="00C60E06"/>
    <w:rsid w:val="00C619A1"/>
    <w:rsid w:val="00C61AA7"/>
    <w:rsid w:val="00C62859"/>
    <w:rsid w:val="00C62B23"/>
    <w:rsid w:val="00C65903"/>
    <w:rsid w:val="00C66331"/>
    <w:rsid w:val="00C731AA"/>
    <w:rsid w:val="00C742BD"/>
    <w:rsid w:val="00C765E3"/>
    <w:rsid w:val="00C76B1B"/>
    <w:rsid w:val="00C77085"/>
    <w:rsid w:val="00C80326"/>
    <w:rsid w:val="00C823CF"/>
    <w:rsid w:val="00C83411"/>
    <w:rsid w:val="00C84F6D"/>
    <w:rsid w:val="00C867EC"/>
    <w:rsid w:val="00C9247F"/>
    <w:rsid w:val="00C92711"/>
    <w:rsid w:val="00C92AD9"/>
    <w:rsid w:val="00C93175"/>
    <w:rsid w:val="00C94047"/>
    <w:rsid w:val="00C945D6"/>
    <w:rsid w:val="00C95333"/>
    <w:rsid w:val="00C968E7"/>
    <w:rsid w:val="00C96FA0"/>
    <w:rsid w:val="00CA0407"/>
    <w:rsid w:val="00CA08EB"/>
    <w:rsid w:val="00CA0DA2"/>
    <w:rsid w:val="00CA1158"/>
    <w:rsid w:val="00CA1626"/>
    <w:rsid w:val="00CA2DD6"/>
    <w:rsid w:val="00CA30EF"/>
    <w:rsid w:val="00CA4B9C"/>
    <w:rsid w:val="00CA5E0F"/>
    <w:rsid w:val="00CA6865"/>
    <w:rsid w:val="00CA7C35"/>
    <w:rsid w:val="00CB009C"/>
    <w:rsid w:val="00CB1B3E"/>
    <w:rsid w:val="00CB1E61"/>
    <w:rsid w:val="00CB20CA"/>
    <w:rsid w:val="00CB30A8"/>
    <w:rsid w:val="00CB3AD6"/>
    <w:rsid w:val="00CB437F"/>
    <w:rsid w:val="00CB4BBF"/>
    <w:rsid w:val="00CB5336"/>
    <w:rsid w:val="00CB54F3"/>
    <w:rsid w:val="00CB5825"/>
    <w:rsid w:val="00CB6870"/>
    <w:rsid w:val="00CB6E5B"/>
    <w:rsid w:val="00CB7912"/>
    <w:rsid w:val="00CC0907"/>
    <w:rsid w:val="00CC1E79"/>
    <w:rsid w:val="00CC26B4"/>
    <w:rsid w:val="00CC2C20"/>
    <w:rsid w:val="00CC5185"/>
    <w:rsid w:val="00CC52A8"/>
    <w:rsid w:val="00CC5737"/>
    <w:rsid w:val="00CC65D7"/>
    <w:rsid w:val="00CD09F3"/>
    <w:rsid w:val="00CD0CA9"/>
    <w:rsid w:val="00CD2B85"/>
    <w:rsid w:val="00CD357D"/>
    <w:rsid w:val="00CD35D3"/>
    <w:rsid w:val="00CD4D34"/>
    <w:rsid w:val="00CD5E2F"/>
    <w:rsid w:val="00CD6DDD"/>
    <w:rsid w:val="00CE0C92"/>
    <w:rsid w:val="00CE3BF8"/>
    <w:rsid w:val="00CE5426"/>
    <w:rsid w:val="00CE644B"/>
    <w:rsid w:val="00CE7126"/>
    <w:rsid w:val="00CE792E"/>
    <w:rsid w:val="00CF0E7D"/>
    <w:rsid w:val="00CF52CF"/>
    <w:rsid w:val="00CF7039"/>
    <w:rsid w:val="00CF72E6"/>
    <w:rsid w:val="00D00192"/>
    <w:rsid w:val="00D024F2"/>
    <w:rsid w:val="00D054FA"/>
    <w:rsid w:val="00D05812"/>
    <w:rsid w:val="00D05838"/>
    <w:rsid w:val="00D06ADD"/>
    <w:rsid w:val="00D0710D"/>
    <w:rsid w:val="00D10E80"/>
    <w:rsid w:val="00D12510"/>
    <w:rsid w:val="00D12EBE"/>
    <w:rsid w:val="00D14352"/>
    <w:rsid w:val="00D14FB8"/>
    <w:rsid w:val="00D158F4"/>
    <w:rsid w:val="00D1661A"/>
    <w:rsid w:val="00D17760"/>
    <w:rsid w:val="00D179BB"/>
    <w:rsid w:val="00D21A57"/>
    <w:rsid w:val="00D25A0E"/>
    <w:rsid w:val="00D27BB2"/>
    <w:rsid w:val="00D32496"/>
    <w:rsid w:val="00D347B9"/>
    <w:rsid w:val="00D34EAE"/>
    <w:rsid w:val="00D35842"/>
    <w:rsid w:val="00D35969"/>
    <w:rsid w:val="00D366FE"/>
    <w:rsid w:val="00D377E1"/>
    <w:rsid w:val="00D4117F"/>
    <w:rsid w:val="00D428BF"/>
    <w:rsid w:val="00D440F6"/>
    <w:rsid w:val="00D442CA"/>
    <w:rsid w:val="00D44D6E"/>
    <w:rsid w:val="00D45D2B"/>
    <w:rsid w:val="00D472E9"/>
    <w:rsid w:val="00D5092F"/>
    <w:rsid w:val="00D51434"/>
    <w:rsid w:val="00D51CA5"/>
    <w:rsid w:val="00D523D4"/>
    <w:rsid w:val="00D52A74"/>
    <w:rsid w:val="00D53B00"/>
    <w:rsid w:val="00D55AB4"/>
    <w:rsid w:val="00D573ED"/>
    <w:rsid w:val="00D60293"/>
    <w:rsid w:val="00D6053D"/>
    <w:rsid w:val="00D619F9"/>
    <w:rsid w:val="00D61C92"/>
    <w:rsid w:val="00D6248E"/>
    <w:rsid w:val="00D62D05"/>
    <w:rsid w:val="00D63FEA"/>
    <w:rsid w:val="00D64B9E"/>
    <w:rsid w:val="00D64F51"/>
    <w:rsid w:val="00D65517"/>
    <w:rsid w:val="00D66850"/>
    <w:rsid w:val="00D679C3"/>
    <w:rsid w:val="00D703EB"/>
    <w:rsid w:val="00D7105A"/>
    <w:rsid w:val="00D71843"/>
    <w:rsid w:val="00D718F0"/>
    <w:rsid w:val="00D73A7F"/>
    <w:rsid w:val="00D74D93"/>
    <w:rsid w:val="00D7528C"/>
    <w:rsid w:val="00D77B0A"/>
    <w:rsid w:val="00D82721"/>
    <w:rsid w:val="00D83F20"/>
    <w:rsid w:val="00D85479"/>
    <w:rsid w:val="00D8716E"/>
    <w:rsid w:val="00D87A25"/>
    <w:rsid w:val="00D91242"/>
    <w:rsid w:val="00D926F1"/>
    <w:rsid w:val="00D970B6"/>
    <w:rsid w:val="00DA06C9"/>
    <w:rsid w:val="00DA1364"/>
    <w:rsid w:val="00DA2648"/>
    <w:rsid w:val="00DA2AF8"/>
    <w:rsid w:val="00DA2DBB"/>
    <w:rsid w:val="00DA32BC"/>
    <w:rsid w:val="00DA45C5"/>
    <w:rsid w:val="00DA5935"/>
    <w:rsid w:val="00DA6BD2"/>
    <w:rsid w:val="00DB051E"/>
    <w:rsid w:val="00DB10A9"/>
    <w:rsid w:val="00DB4874"/>
    <w:rsid w:val="00DB713A"/>
    <w:rsid w:val="00DB7150"/>
    <w:rsid w:val="00DC028F"/>
    <w:rsid w:val="00DC0CBF"/>
    <w:rsid w:val="00DC3BE2"/>
    <w:rsid w:val="00DC44B4"/>
    <w:rsid w:val="00DC598A"/>
    <w:rsid w:val="00DC59F0"/>
    <w:rsid w:val="00DC6475"/>
    <w:rsid w:val="00DC682A"/>
    <w:rsid w:val="00DC68E3"/>
    <w:rsid w:val="00DC78B8"/>
    <w:rsid w:val="00DC78DA"/>
    <w:rsid w:val="00DD05F1"/>
    <w:rsid w:val="00DD0F9C"/>
    <w:rsid w:val="00DD1924"/>
    <w:rsid w:val="00DD1E35"/>
    <w:rsid w:val="00DD1F15"/>
    <w:rsid w:val="00DD3A32"/>
    <w:rsid w:val="00DD4FEC"/>
    <w:rsid w:val="00DD5A9F"/>
    <w:rsid w:val="00DD5E8B"/>
    <w:rsid w:val="00DE015C"/>
    <w:rsid w:val="00DE0814"/>
    <w:rsid w:val="00DE0CF2"/>
    <w:rsid w:val="00DE1C4C"/>
    <w:rsid w:val="00DE3ABD"/>
    <w:rsid w:val="00DE4D4B"/>
    <w:rsid w:val="00DE5FFA"/>
    <w:rsid w:val="00DF032E"/>
    <w:rsid w:val="00DF190B"/>
    <w:rsid w:val="00DF2098"/>
    <w:rsid w:val="00DF2409"/>
    <w:rsid w:val="00DF3287"/>
    <w:rsid w:val="00DF6110"/>
    <w:rsid w:val="00DF6AD2"/>
    <w:rsid w:val="00DF7257"/>
    <w:rsid w:val="00DF73CE"/>
    <w:rsid w:val="00DF78B5"/>
    <w:rsid w:val="00DF7D45"/>
    <w:rsid w:val="00E025A4"/>
    <w:rsid w:val="00E049A1"/>
    <w:rsid w:val="00E052AC"/>
    <w:rsid w:val="00E07765"/>
    <w:rsid w:val="00E12C5A"/>
    <w:rsid w:val="00E138CF"/>
    <w:rsid w:val="00E15132"/>
    <w:rsid w:val="00E1539E"/>
    <w:rsid w:val="00E24101"/>
    <w:rsid w:val="00E2492D"/>
    <w:rsid w:val="00E249B8"/>
    <w:rsid w:val="00E24DE5"/>
    <w:rsid w:val="00E25127"/>
    <w:rsid w:val="00E2606B"/>
    <w:rsid w:val="00E31246"/>
    <w:rsid w:val="00E31DBB"/>
    <w:rsid w:val="00E320B9"/>
    <w:rsid w:val="00E3319A"/>
    <w:rsid w:val="00E33B87"/>
    <w:rsid w:val="00E33C44"/>
    <w:rsid w:val="00E3531C"/>
    <w:rsid w:val="00E40EA3"/>
    <w:rsid w:val="00E4185C"/>
    <w:rsid w:val="00E42060"/>
    <w:rsid w:val="00E42A74"/>
    <w:rsid w:val="00E44D30"/>
    <w:rsid w:val="00E47518"/>
    <w:rsid w:val="00E47E1B"/>
    <w:rsid w:val="00E528F4"/>
    <w:rsid w:val="00E55DBB"/>
    <w:rsid w:val="00E57657"/>
    <w:rsid w:val="00E6121D"/>
    <w:rsid w:val="00E61689"/>
    <w:rsid w:val="00E61EC1"/>
    <w:rsid w:val="00E6358B"/>
    <w:rsid w:val="00E64475"/>
    <w:rsid w:val="00E64C45"/>
    <w:rsid w:val="00E64E48"/>
    <w:rsid w:val="00E669D0"/>
    <w:rsid w:val="00E67B47"/>
    <w:rsid w:val="00E70D6C"/>
    <w:rsid w:val="00E7305D"/>
    <w:rsid w:val="00E73177"/>
    <w:rsid w:val="00E73766"/>
    <w:rsid w:val="00E73990"/>
    <w:rsid w:val="00E750E5"/>
    <w:rsid w:val="00E7614C"/>
    <w:rsid w:val="00E762C9"/>
    <w:rsid w:val="00E82CD1"/>
    <w:rsid w:val="00E85427"/>
    <w:rsid w:val="00E95ECA"/>
    <w:rsid w:val="00E96366"/>
    <w:rsid w:val="00E97140"/>
    <w:rsid w:val="00E977FB"/>
    <w:rsid w:val="00E97AF8"/>
    <w:rsid w:val="00EA03B1"/>
    <w:rsid w:val="00EA0966"/>
    <w:rsid w:val="00EA106F"/>
    <w:rsid w:val="00EA2D03"/>
    <w:rsid w:val="00EA384A"/>
    <w:rsid w:val="00EA4D1F"/>
    <w:rsid w:val="00EA53BD"/>
    <w:rsid w:val="00EA6507"/>
    <w:rsid w:val="00EA7BBD"/>
    <w:rsid w:val="00EB094C"/>
    <w:rsid w:val="00EB51BA"/>
    <w:rsid w:val="00EB5F7C"/>
    <w:rsid w:val="00EC01A3"/>
    <w:rsid w:val="00EC0236"/>
    <w:rsid w:val="00EC07AB"/>
    <w:rsid w:val="00EC0B3E"/>
    <w:rsid w:val="00EC1C6B"/>
    <w:rsid w:val="00EC1DDB"/>
    <w:rsid w:val="00EC23BC"/>
    <w:rsid w:val="00EC4633"/>
    <w:rsid w:val="00EC54B6"/>
    <w:rsid w:val="00EC721F"/>
    <w:rsid w:val="00ED03C2"/>
    <w:rsid w:val="00ED051D"/>
    <w:rsid w:val="00ED0534"/>
    <w:rsid w:val="00ED2AC3"/>
    <w:rsid w:val="00ED426D"/>
    <w:rsid w:val="00ED5426"/>
    <w:rsid w:val="00ED5AE3"/>
    <w:rsid w:val="00ED65E3"/>
    <w:rsid w:val="00ED79D9"/>
    <w:rsid w:val="00EE4A46"/>
    <w:rsid w:val="00EE4B9D"/>
    <w:rsid w:val="00EF0173"/>
    <w:rsid w:val="00EF03D9"/>
    <w:rsid w:val="00EF0894"/>
    <w:rsid w:val="00EF099B"/>
    <w:rsid w:val="00EF256F"/>
    <w:rsid w:val="00EF3153"/>
    <w:rsid w:val="00EF33DA"/>
    <w:rsid w:val="00EF40F3"/>
    <w:rsid w:val="00EF42C2"/>
    <w:rsid w:val="00EF45D0"/>
    <w:rsid w:val="00EF5FE2"/>
    <w:rsid w:val="00EF7032"/>
    <w:rsid w:val="00EF74EF"/>
    <w:rsid w:val="00EF75F8"/>
    <w:rsid w:val="00EF7FEB"/>
    <w:rsid w:val="00F0242C"/>
    <w:rsid w:val="00F03A16"/>
    <w:rsid w:val="00F06240"/>
    <w:rsid w:val="00F1026F"/>
    <w:rsid w:val="00F10628"/>
    <w:rsid w:val="00F11D3F"/>
    <w:rsid w:val="00F12FC8"/>
    <w:rsid w:val="00F13006"/>
    <w:rsid w:val="00F13508"/>
    <w:rsid w:val="00F1442D"/>
    <w:rsid w:val="00F15AF3"/>
    <w:rsid w:val="00F20FBF"/>
    <w:rsid w:val="00F21DFF"/>
    <w:rsid w:val="00F222A3"/>
    <w:rsid w:val="00F24015"/>
    <w:rsid w:val="00F246E7"/>
    <w:rsid w:val="00F2509A"/>
    <w:rsid w:val="00F258A3"/>
    <w:rsid w:val="00F261BC"/>
    <w:rsid w:val="00F26412"/>
    <w:rsid w:val="00F319F6"/>
    <w:rsid w:val="00F34719"/>
    <w:rsid w:val="00F353DE"/>
    <w:rsid w:val="00F354E3"/>
    <w:rsid w:val="00F35DBB"/>
    <w:rsid w:val="00F3746B"/>
    <w:rsid w:val="00F3757A"/>
    <w:rsid w:val="00F37DBD"/>
    <w:rsid w:val="00F37FAF"/>
    <w:rsid w:val="00F401B2"/>
    <w:rsid w:val="00F40499"/>
    <w:rsid w:val="00F416F5"/>
    <w:rsid w:val="00F45040"/>
    <w:rsid w:val="00F47500"/>
    <w:rsid w:val="00F47B09"/>
    <w:rsid w:val="00F47B1B"/>
    <w:rsid w:val="00F50027"/>
    <w:rsid w:val="00F50EA5"/>
    <w:rsid w:val="00F54A52"/>
    <w:rsid w:val="00F54D22"/>
    <w:rsid w:val="00F56715"/>
    <w:rsid w:val="00F57449"/>
    <w:rsid w:val="00F574A2"/>
    <w:rsid w:val="00F57D4D"/>
    <w:rsid w:val="00F61463"/>
    <w:rsid w:val="00F61E3B"/>
    <w:rsid w:val="00F6276A"/>
    <w:rsid w:val="00F63237"/>
    <w:rsid w:val="00F6398E"/>
    <w:rsid w:val="00F6477D"/>
    <w:rsid w:val="00F64F3D"/>
    <w:rsid w:val="00F65B6C"/>
    <w:rsid w:val="00F67C3D"/>
    <w:rsid w:val="00F7036A"/>
    <w:rsid w:val="00F70EFB"/>
    <w:rsid w:val="00F71A82"/>
    <w:rsid w:val="00F73DC5"/>
    <w:rsid w:val="00F74492"/>
    <w:rsid w:val="00F745D7"/>
    <w:rsid w:val="00F74B99"/>
    <w:rsid w:val="00F74EC2"/>
    <w:rsid w:val="00F75EA8"/>
    <w:rsid w:val="00F76A3D"/>
    <w:rsid w:val="00F77A16"/>
    <w:rsid w:val="00F820B5"/>
    <w:rsid w:val="00F8216E"/>
    <w:rsid w:val="00F83D39"/>
    <w:rsid w:val="00F848F8"/>
    <w:rsid w:val="00F84DCC"/>
    <w:rsid w:val="00F869C5"/>
    <w:rsid w:val="00F92F83"/>
    <w:rsid w:val="00F93FD2"/>
    <w:rsid w:val="00F940D6"/>
    <w:rsid w:val="00F94CFD"/>
    <w:rsid w:val="00F955C2"/>
    <w:rsid w:val="00F97903"/>
    <w:rsid w:val="00FA285D"/>
    <w:rsid w:val="00FA38CF"/>
    <w:rsid w:val="00FA5BF0"/>
    <w:rsid w:val="00FA63DE"/>
    <w:rsid w:val="00FA741F"/>
    <w:rsid w:val="00FA7C22"/>
    <w:rsid w:val="00FB0659"/>
    <w:rsid w:val="00FB2C36"/>
    <w:rsid w:val="00FB2D08"/>
    <w:rsid w:val="00FB3F4D"/>
    <w:rsid w:val="00FB4BAB"/>
    <w:rsid w:val="00FB57B1"/>
    <w:rsid w:val="00FB76F3"/>
    <w:rsid w:val="00FC0A24"/>
    <w:rsid w:val="00FC1165"/>
    <w:rsid w:val="00FC31C2"/>
    <w:rsid w:val="00FC653E"/>
    <w:rsid w:val="00FC727C"/>
    <w:rsid w:val="00FC7ED8"/>
    <w:rsid w:val="00FD0713"/>
    <w:rsid w:val="00FD0BA2"/>
    <w:rsid w:val="00FD25AC"/>
    <w:rsid w:val="00FD2C73"/>
    <w:rsid w:val="00FD2F25"/>
    <w:rsid w:val="00FD4A89"/>
    <w:rsid w:val="00FD4BD0"/>
    <w:rsid w:val="00FD5437"/>
    <w:rsid w:val="00FD5F89"/>
    <w:rsid w:val="00FE0C85"/>
    <w:rsid w:val="00FE12E1"/>
    <w:rsid w:val="00FE1CDD"/>
    <w:rsid w:val="00FE24BE"/>
    <w:rsid w:val="00FE3995"/>
    <w:rsid w:val="00FE6F79"/>
    <w:rsid w:val="00FE7240"/>
    <w:rsid w:val="00FE7EC8"/>
    <w:rsid w:val="00FF0871"/>
    <w:rsid w:val="00FF0E67"/>
    <w:rsid w:val="00FF6575"/>
    <w:rsid w:val="00FF735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1352D0"/>
  <w15:docId w15:val="{7EB0019D-EB74-434E-A708-2BCB0A684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D55AB4"/>
    <w:pPr>
      <w:spacing w:after="120" w:line="240" w:lineRule="auto"/>
      <w:ind w:firstLine="567"/>
      <w:jc w:val="both"/>
    </w:pPr>
    <w:rPr>
      <w:rFonts w:ascii="Times New Roman" w:eastAsia="Times New Roman" w:hAnsi="Times New Roman" w:cs="Times New Roman"/>
      <w:sz w:val="24"/>
      <w:szCs w:val="24"/>
      <w:lang w:eastAsia="lv-LV"/>
    </w:rPr>
  </w:style>
  <w:style w:type="paragraph" w:styleId="Virsraksts1">
    <w:name w:val="heading 1"/>
    <w:basedOn w:val="Pamatteksts1"/>
    <w:next w:val="Pamatteksts1"/>
    <w:link w:val="Virsraksts1Rakstz"/>
    <w:qFormat/>
    <w:rsid w:val="00ED051D"/>
    <w:pPr>
      <w:keepNext/>
      <w:keepLines/>
      <w:spacing w:before="360"/>
      <w:ind w:firstLine="0"/>
      <w:outlineLvl w:val="0"/>
    </w:pPr>
    <w:rPr>
      <w:rFonts w:eastAsiaTheme="majorEastAsia" w:cstheme="majorBidi"/>
      <w:b/>
      <w:bCs/>
      <w:szCs w:val="28"/>
      <w:u w:val="single"/>
    </w:rPr>
  </w:style>
  <w:style w:type="paragraph" w:styleId="Virsraksts2">
    <w:name w:val="heading 2"/>
    <w:basedOn w:val="Pamatteksts1"/>
    <w:next w:val="Pamatteksts1"/>
    <w:link w:val="Virsraksts2Rakstz"/>
    <w:unhideWhenUsed/>
    <w:qFormat/>
    <w:rsid w:val="00ED051D"/>
    <w:pPr>
      <w:keepNext/>
      <w:keepLines/>
      <w:spacing w:before="240"/>
      <w:ind w:left="284" w:firstLine="0"/>
      <w:outlineLvl w:val="1"/>
    </w:pPr>
    <w:rPr>
      <w:rFonts w:eastAsiaTheme="majorEastAsia" w:cstheme="majorBidi"/>
      <w:b/>
      <w:bCs/>
      <w:szCs w:val="26"/>
    </w:rPr>
  </w:style>
  <w:style w:type="paragraph" w:styleId="Virsraksts3">
    <w:name w:val="heading 3"/>
    <w:basedOn w:val="Pamatteksts1"/>
    <w:next w:val="Pamatteksts1"/>
    <w:link w:val="Virsraksts3Rakstz"/>
    <w:unhideWhenUsed/>
    <w:qFormat/>
    <w:rsid w:val="00ED051D"/>
    <w:pPr>
      <w:keepNext/>
      <w:keepLines/>
      <w:spacing w:before="240"/>
      <w:ind w:left="567" w:firstLine="0"/>
      <w:outlineLvl w:val="2"/>
    </w:pPr>
    <w:rPr>
      <w:rFonts w:eastAsiaTheme="majorEastAsia" w:cstheme="majorBidi"/>
      <w:b/>
      <w:bCs/>
      <w:i/>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rsid w:val="00ED051D"/>
    <w:rPr>
      <w:rFonts w:ascii="Times New Roman" w:eastAsiaTheme="majorEastAsia" w:hAnsi="Times New Roman" w:cstheme="majorBidi"/>
      <w:b/>
      <w:bCs/>
      <w:noProof/>
      <w:color w:val="000000" w:themeColor="text1"/>
      <w:sz w:val="24"/>
      <w:szCs w:val="28"/>
      <w:u w:val="single"/>
      <w:lang w:eastAsia="lv-LV"/>
    </w:rPr>
  </w:style>
  <w:style w:type="character" w:customStyle="1" w:styleId="Virsraksts2Rakstz">
    <w:name w:val="Virsraksts 2 Rakstz."/>
    <w:basedOn w:val="Noklusjumarindkopasfonts"/>
    <w:link w:val="Virsraksts2"/>
    <w:rsid w:val="00ED051D"/>
    <w:rPr>
      <w:rFonts w:ascii="Times New Roman" w:eastAsiaTheme="majorEastAsia" w:hAnsi="Times New Roman" w:cstheme="majorBidi"/>
      <w:b/>
      <w:bCs/>
      <w:noProof/>
      <w:color w:val="000000" w:themeColor="text1"/>
      <w:sz w:val="24"/>
      <w:szCs w:val="26"/>
      <w:lang w:eastAsia="lv-LV"/>
    </w:rPr>
  </w:style>
  <w:style w:type="character" w:customStyle="1" w:styleId="Virsraksts3Rakstz">
    <w:name w:val="Virsraksts 3 Rakstz."/>
    <w:basedOn w:val="Noklusjumarindkopasfonts"/>
    <w:link w:val="Virsraksts3"/>
    <w:rsid w:val="00ED051D"/>
    <w:rPr>
      <w:rFonts w:ascii="Times New Roman" w:eastAsiaTheme="majorEastAsia" w:hAnsi="Times New Roman" w:cstheme="majorBidi"/>
      <w:b/>
      <w:bCs/>
      <w:i/>
      <w:noProof/>
      <w:color w:val="000000" w:themeColor="text1"/>
      <w:sz w:val="24"/>
      <w:szCs w:val="24"/>
      <w:lang w:eastAsia="lv-LV"/>
    </w:rPr>
  </w:style>
  <w:style w:type="paragraph" w:styleId="Nosaukums">
    <w:name w:val="Title"/>
    <w:basedOn w:val="Pamatteksts1"/>
    <w:next w:val="Pamatteksts1"/>
    <w:link w:val="NosaukumsRakstz"/>
    <w:qFormat/>
    <w:rsid w:val="00741734"/>
    <w:pPr>
      <w:spacing w:after="300"/>
      <w:ind w:firstLine="0"/>
      <w:jc w:val="center"/>
    </w:pPr>
    <w:rPr>
      <w:rFonts w:eastAsiaTheme="majorEastAsia" w:cstheme="majorBidi"/>
      <w:b/>
      <w:spacing w:val="5"/>
      <w:kern w:val="28"/>
      <w:sz w:val="28"/>
      <w:szCs w:val="52"/>
    </w:rPr>
  </w:style>
  <w:style w:type="character" w:customStyle="1" w:styleId="NosaukumsRakstz">
    <w:name w:val="Nosaukums Rakstz."/>
    <w:basedOn w:val="Noklusjumarindkopasfonts"/>
    <w:link w:val="Nosaukums"/>
    <w:rsid w:val="00741734"/>
    <w:rPr>
      <w:rFonts w:ascii="Times New Roman" w:eastAsiaTheme="majorEastAsia" w:hAnsi="Times New Roman" w:cstheme="majorBidi"/>
      <w:b/>
      <w:noProof/>
      <w:color w:val="000000" w:themeColor="text1"/>
      <w:spacing w:val="5"/>
      <w:kern w:val="28"/>
      <w:sz w:val="28"/>
      <w:szCs w:val="52"/>
      <w:lang w:eastAsia="lv-LV"/>
    </w:rPr>
  </w:style>
  <w:style w:type="character" w:styleId="Hipersaite">
    <w:name w:val="Hyperlink"/>
    <w:basedOn w:val="Noklusjumarindkopasfonts"/>
    <w:uiPriority w:val="99"/>
    <w:unhideWhenUsed/>
    <w:rsid w:val="00D55AB4"/>
    <w:rPr>
      <w:color w:val="0000FF"/>
      <w:u w:val="single"/>
    </w:rPr>
  </w:style>
  <w:style w:type="paragraph" w:styleId="Sarakstarindkopa">
    <w:name w:val="List Paragraph"/>
    <w:basedOn w:val="Parasts"/>
    <w:uiPriority w:val="34"/>
    <w:qFormat/>
    <w:rsid w:val="00D55AB4"/>
    <w:pPr>
      <w:ind w:left="720"/>
      <w:contextualSpacing/>
    </w:pPr>
  </w:style>
  <w:style w:type="table" w:styleId="Reatabula">
    <w:name w:val="Table Grid"/>
    <w:basedOn w:val="Parastatabula"/>
    <w:rsid w:val="00D55AB4"/>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reseProgramm">
    <w:name w:val="Adrese Programmā"/>
    <w:basedOn w:val="Noklusjumarindkopasfonts"/>
    <w:uiPriority w:val="1"/>
    <w:qFormat/>
    <w:rsid w:val="00D55AB4"/>
    <w:rPr>
      <w:rFonts w:ascii="Times New Roman" w:hAnsi="Times New Roman"/>
      <w:b/>
      <w:i w:val="0"/>
      <w:color w:val="auto"/>
      <w:sz w:val="20"/>
      <w:u w:val="none"/>
      <w14:shadow w14:blurRad="50800" w14:dist="38100" w14:dir="0" w14:sx="100000" w14:sy="100000" w14:kx="0" w14:ky="0" w14:algn="l">
        <w14:schemeClr w14:val="tx2">
          <w14:alpha w14:val="60000"/>
          <w14:lumMod w14:val="20000"/>
          <w14:lumOff w14:val="80000"/>
        </w14:schemeClr>
      </w14:shadow>
      <w14:reflection w14:blurRad="88900" w14:stA="68000" w14:stPos="0" w14:endA="0" w14:endPos="45500" w14:dist="0" w14:dir="5400000" w14:fadeDir="5400000" w14:sx="100000" w14:sy="-100000" w14:kx="0" w14:ky="0" w14:algn="bl"/>
      <w14:textOutline w14:w="9525" w14:cap="rnd" w14:cmpd="sng" w14:algn="ctr">
        <w14:noFill/>
        <w14:prstDash w14:val="solid"/>
        <w14:bevel/>
      </w14:textOutline>
    </w:rPr>
  </w:style>
  <w:style w:type="numbering" w:customStyle="1" w:styleId="Secganumercija">
    <w:name w:val="Secīga numerācija"/>
    <w:basedOn w:val="Bezsaraksta"/>
    <w:rsid w:val="00D55AB4"/>
    <w:pPr>
      <w:numPr>
        <w:numId w:val="22"/>
      </w:numPr>
    </w:pPr>
  </w:style>
  <w:style w:type="paragraph" w:styleId="Galvene">
    <w:name w:val="header"/>
    <w:link w:val="GalveneRakstz"/>
    <w:uiPriority w:val="99"/>
    <w:rsid w:val="00D55AB4"/>
    <w:pPr>
      <w:tabs>
        <w:tab w:val="center" w:pos="4153"/>
        <w:tab w:val="right" w:pos="8306"/>
      </w:tabs>
      <w:spacing w:after="0" w:line="240" w:lineRule="auto"/>
    </w:pPr>
    <w:rPr>
      <w:rFonts w:ascii="Times New Roman" w:eastAsia="Times New Roman" w:hAnsi="Times New Roman" w:cs="Times New Roman"/>
      <w:sz w:val="20"/>
      <w:szCs w:val="24"/>
      <w:lang w:eastAsia="lv-LV"/>
    </w:rPr>
  </w:style>
  <w:style w:type="character" w:customStyle="1" w:styleId="GalveneRakstz">
    <w:name w:val="Galvene Rakstz."/>
    <w:basedOn w:val="Noklusjumarindkopasfonts"/>
    <w:link w:val="Galvene"/>
    <w:uiPriority w:val="99"/>
    <w:rsid w:val="00D55AB4"/>
    <w:rPr>
      <w:rFonts w:ascii="Times New Roman" w:eastAsia="Times New Roman" w:hAnsi="Times New Roman" w:cs="Times New Roman"/>
      <w:sz w:val="20"/>
      <w:szCs w:val="24"/>
      <w:lang w:eastAsia="lv-LV"/>
    </w:rPr>
  </w:style>
  <w:style w:type="paragraph" w:styleId="Kjene">
    <w:name w:val="footer"/>
    <w:link w:val="KjeneRakstz"/>
    <w:uiPriority w:val="99"/>
    <w:rsid w:val="00D55AB4"/>
    <w:pPr>
      <w:tabs>
        <w:tab w:val="center" w:pos="4153"/>
        <w:tab w:val="right" w:pos="8306"/>
      </w:tabs>
      <w:spacing w:after="0" w:line="240" w:lineRule="auto"/>
    </w:pPr>
    <w:rPr>
      <w:rFonts w:ascii="Times New Roman" w:eastAsia="Times New Roman" w:hAnsi="Times New Roman" w:cs="Times New Roman"/>
      <w:sz w:val="20"/>
      <w:szCs w:val="24"/>
      <w:lang w:eastAsia="lv-LV"/>
    </w:rPr>
  </w:style>
  <w:style w:type="character" w:customStyle="1" w:styleId="KjeneRakstz">
    <w:name w:val="Kājene Rakstz."/>
    <w:basedOn w:val="Noklusjumarindkopasfonts"/>
    <w:link w:val="Kjene"/>
    <w:uiPriority w:val="99"/>
    <w:rsid w:val="00D55AB4"/>
    <w:rPr>
      <w:rFonts w:ascii="Times New Roman" w:eastAsia="Times New Roman" w:hAnsi="Times New Roman" w:cs="Times New Roman"/>
      <w:sz w:val="20"/>
      <w:szCs w:val="24"/>
      <w:lang w:eastAsia="lv-LV"/>
    </w:rPr>
  </w:style>
  <w:style w:type="paragraph" w:styleId="Saturardtjavirsraksts">
    <w:name w:val="TOC Heading"/>
    <w:basedOn w:val="Virsraksts1"/>
    <w:next w:val="Parasts"/>
    <w:uiPriority w:val="39"/>
    <w:semiHidden/>
    <w:unhideWhenUsed/>
    <w:qFormat/>
    <w:rsid w:val="00D55AB4"/>
    <w:pPr>
      <w:spacing w:before="480" w:after="0" w:line="276" w:lineRule="auto"/>
      <w:outlineLvl w:val="9"/>
    </w:pPr>
    <w:rPr>
      <w:rFonts w:asciiTheme="majorHAnsi" w:hAnsiTheme="majorHAnsi"/>
      <w:color w:val="365F91" w:themeColor="accent1" w:themeShade="BF"/>
      <w:sz w:val="28"/>
      <w:lang w:val="en-US" w:eastAsia="ja-JP"/>
    </w:rPr>
  </w:style>
  <w:style w:type="paragraph" w:styleId="Saturs1">
    <w:name w:val="toc 1"/>
    <w:basedOn w:val="Parasts"/>
    <w:next w:val="Parasts"/>
    <w:autoRedefine/>
    <w:uiPriority w:val="39"/>
    <w:rsid w:val="00D55AB4"/>
    <w:pPr>
      <w:tabs>
        <w:tab w:val="right" w:leader="dot" w:pos="9061"/>
      </w:tabs>
      <w:spacing w:after="60"/>
    </w:pPr>
    <w:rPr>
      <w:b/>
      <w:u w:val="single"/>
    </w:rPr>
  </w:style>
  <w:style w:type="paragraph" w:styleId="Saturs2">
    <w:name w:val="toc 2"/>
    <w:basedOn w:val="Parasts"/>
    <w:next w:val="Parasts"/>
    <w:autoRedefine/>
    <w:uiPriority w:val="39"/>
    <w:rsid w:val="00D55AB4"/>
    <w:pPr>
      <w:spacing w:after="60"/>
      <w:ind w:left="238"/>
    </w:pPr>
    <w:rPr>
      <w:b/>
      <w:i/>
    </w:rPr>
  </w:style>
  <w:style w:type="paragraph" w:styleId="Saturs3">
    <w:name w:val="toc 3"/>
    <w:basedOn w:val="Parasts"/>
    <w:next w:val="Parasts"/>
    <w:autoRedefine/>
    <w:uiPriority w:val="39"/>
    <w:rsid w:val="00D55AB4"/>
    <w:pPr>
      <w:tabs>
        <w:tab w:val="right" w:leader="dot" w:pos="9061"/>
      </w:tabs>
      <w:spacing w:after="0" w:line="264" w:lineRule="auto"/>
      <w:ind w:left="482"/>
    </w:pPr>
  </w:style>
  <w:style w:type="character" w:customStyle="1" w:styleId="Izceltsteksts">
    <w:name w:val="Izcelts teksts"/>
    <w:basedOn w:val="Noklusjumarindkopasfonts"/>
    <w:uiPriority w:val="1"/>
    <w:qFormat/>
    <w:rsid w:val="00D55AB4"/>
    <w:rPr>
      <w:b/>
      <w:i/>
      <w:u w:val="single"/>
    </w:rPr>
  </w:style>
  <w:style w:type="character" w:customStyle="1" w:styleId="Piemrstxt">
    <w:name w:val="Piemērs txt"/>
    <w:basedOn w:val="Noklusjumarindkopasfonts"/>
    <w:uiPriority w:val="1"/>
    <w:qFormat/>
    <w:rsid w:val="00D55AB4"/>
    <w:rPr>
      <w:rFonts w:ascii="Courier New" w:hAnsi="Courier New"/>
      <w:w w:val="100"/>
      <w:sz w:val="20"/>
    </w:rPr>
  </w:style>
  <w:style w:type="numbering" w:customStyle="1" w:styleId="Numercija">
    <w:name w:val="Numerācija"/>
    <w:basedOn w:val="Bezsaraksta"/>
    <w:uiPriority w:val="99"/>
    <w:rsid w:val="00D55AB4"/>
    <w:pPr>
      <w:numPr>
        <w:numId w:val="23"/>
      </w:numPr>
    </w:pPr>
  </w:style>
  <w:style w:type="numbering" w:customStyle="1" w:styleId="StyleOutlinenumberedLeft0cmHanging063cm">
    <w:name w:val="Style Outline numbered Left:  0 cm Hanging:  0.63 cm"/>
    <w:basedOn w:val="Bezsaraksta"/>
    <w:rsid w:val="00D55AB4"/>
    <w:pPr>
      <w:numPr>
        <w:numId w:val="26"/>
      </w:numPr>
    </w:pPr>
  </w:style>
  <w:style w:type="numbering" w:customStyle="1" w:styleId="StyleOutlinenumberedLeft0cmHanging063cm1">
    <w:name w:val="Style Outline numbered Left:  0 cm Hanging:  0.63 cm1"/>
    <w:basedOn w:val="Bezsaraksta"/>
    <w:rsid w:val="00D55AB4"/>
    <w:pPr>
      <w:numPr>
        <w:numId w:val="27"/>
      </w:numPr>
    </w:pPr>
  </w:style>
  <w:style w:type="paragraph" w:customStyle="1" w:styleId="Tabulasgalvene">
    <w:name w:val="Tabulas galvene"/>
    <w:basedOn w:val="Pamatteksts1"/>
    <w:rsid w:val="0064323B"/>
    <w:pPr>
      <w:spacing w:after="0"/>
      <w:ind w:firstLine="0"/>
      <w:jc w:val="center"/>
    </w:pPr>
    <w:rPr>
      <w:b/>
      <w:sz w:val="20"/>
      <w:szCs w:val="20"/>
    </w:rPr>
  </w:style>
  <w:style w:type="paragraph" w:customStyle="1" w:styleId="Tabulasteksts">
    <w:name w:val="Tabulas teksts"/>
    <w:basedOn w:val="Parasts"/>
    <w:qFormat/>
    <w:rsid w:val="0064323B"/>
    <w:pPr>
      <w:spacing w:after="0"/>
      <w:ind w:firstLine="0"/>
    </w:pPr>
    <w:rPr>
      <w:sz w:val="20"/>
    </w:rPr>
  </w:style>
  <w:style w:type="paragraph" w:customStyle="1" w:styleId="Tabulasnosaukums">
    <w:name w:val="Tabulas nosaukums"/>
    <w:basedOn w:val="Pamatteksts1"/>
    <w:next w:val="Pamatteksts1"/>
    <w:qFormat/>
    <w:rsid w:val="00FE7240"/>
    <w:pPr>
      <w:spacing w:before="240" w:after="0"/>
      <w:ind w:firstLine="0"/>
      <w:jc w:val="right"/>
    </w:pPr>
    <w:rPr>
      <w:i/>
      <w:sz w:val="20"/>
    </w:rPr>
  </w:style>
  <w:style w:type="character" w:styleId="Intensvaatsauce">
    <w:name w:val="Intense Reference"/>
    <w:basedOn w:val="Noklusjumarindkopasfonts"/>
    <w:uiPriority w:val="32"/>
    <w:qFormat/>
    <w:rsid w:val="00DF190B"/>
    <w:rPr>
      <w:b/>
      <w:bCs/>
      <w:smallCaps/>
      <w:color w:val="C0504D" w:themeColor="accent2"/>
      <w:spacing w:val="5"/>
      <w:u w:val="single"/>
    </w:rPr>
  </w:style>
  <w:style w:type="paragraph" w:customStyle="1" w:styleId="Pamatteksts1">
    <w:name w:val="Pamatteksts1"/>
    <w:qFormat/>
    <w:rsid w:val="001310B5"/>
    <w:pPr>
      <w:spacing w:after="120" w:line="240" w:lineRule="auto"/>
      <w:ind w:firstLine="567"/>
      <w:jc w:val="both"/>
    </w:pPr>
    <w:rPr>
      <w:rFonts w:ascii="Times New Roman" w:eastAsia="Times New Roman" w:hAnsi="Times New Roman" w:cs="Times New Roman"/>
      <w:noProof/>
      <w:color w:val="000000" w:themeColor="text1"/>
      <w:sz w:val="24"/>
      <w:szCs w:val="24"/>
      <w:lang w:eastAsia="lv-LV"/>
    </w:rPr>
  </w:style>
  <w:style w:type="paragraph" w:customStyle="1" w:styleId="Attlanosaukums">
    <w:name w:val="Attēla nosaukums"/>
    <w:basedOn w:val="Pamatteksts1"/>
    <w:next w:val="Pamatteksts1"/>
    <w:qFormat/>
    <w:rsid w:val="00891805"/>
    <w:pPr>
      <w:jc w:val="center"/>
    </w:pPr>
    <w:rPr>
      <w:i/>
    </w:rPr>
  </w:style>
  <w:style w:type="table" w:customStyle="1" w:styleId="Noformtatabula1">
    <w:name w:val="Noformēta tabula1"/>
    <w:basedOn w:val="Reatabula"/>
    <w:uiPriority w:val="99"/>
    <w:rsid w:val="005A6CEB"/>
    <w:pPr>
      <w:jc w:val="both"/>
    </w:pPr>
    <w:rPr>
      <w:color w:val="000000" w:themeColor="text1"/>
    </w:rPr>
    <w:tblPr>
      <w:jc w:val="righ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57" w:type="dxa"/>
        <w:right w:w="57" w:type="dxa"/>
      </w:tblCellMar>
    </w:tblPr>
    <w:trPr>
      <w:jc w:val="right"/>
    </w:trPr>
    <w:tcPr>
      <w:tcMar>
        <w:left w:w="57" w:type="dxa"/>
        <w:right w:w="57" w:type="dxa"/>
      </w:tcMar>
      <w:vAlign w:val="center"/>
    </w:tcPr>
    <w:tblStylePr w:type="firstRow">
      <w:pPr>
        <w:wordWrap/>
        <w:jc w:val="center"/>
      </w:pPr>
      <w:rPr>
        <w:rFonts w:ascii="Times New Roman" w:hAnsi="Times New Roman"/>
        <w:b/>
        <w:sz w:val="20"/>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l2br w:val="nil"/>
          <w:tr2bl w:val="nil"/>
        </w:tcBorders>
      </w:tcPr>
    </w:tblStylePr>
  </w:style>
  <w:style w:type="table" w:styleId="Gaisnojumsizclums3">
    <w:name w:val="Light Shading Accent 3"/>
    <w:basedOn w:val="Parastatabula"/>
    <w:uiPriority w:val="60"/>
    <w:rsid w:val="005A6CEB"/>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Gaissaraksts">
    <w:name w:val="Light List"/>
    <w:basedOn w:val="Parastatabula"/>
    <w:uiPriority w:val="61"/>
    <w:rsid w:val="005A6CEB"/>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Gaisnojumsizclums2">
    <w:name w:val="Light Shading Accent 2"/>
    <w:basedOn w:val="Parastatabula"/>
    <w:uiPriority w:val="60"/>
    <w:rsid w:val="005A6CEB"/>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teksts">
    <w:name w:val="teksts"/>
    <w:rsid w:val="00C472B3"/>
    <w:pPr>
      <w:spacing w:after="40" w:line="240" w:lineRule="auto"/>
      <w:jc w:val="both"/>
    </w:pPr>
    <w:rPr>
      <w:rFonts w:ascii="Garamond" w:eastAsia="Times New Roman" w:hAnsi="Garamond" w:cs="Times New Roman"/>
      <w:kern w:val="24"/>
      <w:sz w:val="24"/>
      <w:szCs w:val="20"/>
    </w:rPr>
  </w:style>
  <w:style w:type="character" w:customStyle="1" w:styleId="spelle">
    <w:name w:val="spelle"/>
    <w:basedOn w:val="Noklusjumarindkopasfonts"/>
    <w:rsid w:val="00C472B3"/>
  </w:style>
  <w:style w:type="paragraph" w:styleId="Balonteksts">
    <w:name w:val="Balloon Text"/>
    <w:basedOn w:val="Parasts"/>
    <w:link w:val="BalontekstsRakstz"/>
    <w:semiHidden/>
    <w:unhideWhenUsed/>
    <w:rsid w:val="004D34FC"/>
    <w:pPr>
      <w:spacing w:after="0"/>
    </w:pPr>
    <w:rPr>
      <w:rFonts w:ascii="Tahoma" w:hAnsi="Tahoma" w:cs="Tahoma"/>
      <w:sz w:val="16"/>
      <w:szCs w:val="16"/>
    </w:rPr>
  </w:style>
  <w:style w:type="character" w:customStyle="1" w:styleId="BalontekstsRakstz">
    <w:name w:val="Balonteksts Rakstz."/>
    <w:basedOn w:val="Noklusjumarindkopasfonts"/>
    <w:link w:val="Balonteksts"/>
    <w:semiHidden/>
    <w:rsid w:val="004D34FC"/>
    <w:rPr>
      <w:rFonts w:ascii="Tahoma" w:eastAsia="Times New Roman" w:hAnsi="Tahoma" w:cs="Tahoma"/>
      <w:sz w:val="16"/>
      <w:szCs w:val="16"/>
      <w:lang w:eastAsia="lv-LV"/>
    </w:rPr>
  </w:style>
  <w:style w:type="paragraph" w:customStyle="1" w:styleId="Default">
    <w:name w:val="Default"/>
    <w:rsid w:val="008038C4"/>
    <w:pPr>
      <w:autoSpaceDE w:val="0"/>
      <w:autoSpaceDN w:val="0"/>
      <w:adjustRightInd w:val="0"/>
      <w:spacing w:after="0" w:line="240" w:lineRule="auto"/>
    </w:pPr>
    <w:rPr>
      <w:rFonts w:ascii="Calibri" w:hAnsi="Calibri" w:cs="Calibri"/>
      <w:color w:val="000000"/>
      <w:sz w:val="24"/>
      <w:szCs w:val="24"/>
    </w:rPr>
  </w:style>
  <w:style w:type="character" w:styleId="Komentraatsauce">
    <w:name w:val="annotation reference"/>
    <w:basedOn w:val="Noklusjumarindkopasfonts"/>
    <w:semiHidden/>
    <w:unhideWhenUsed/>
    <w:rsid w:val="00AE4F95"/>
    <w:rPr>
      <w:sz w:val="16"/>
      <w:szCs w:val="16"/>
    </w:rPr>
  </w:style>
  <w:style w:type="paragraph" w:styleId="Komentrateksts">
    <w:name w:val="annotation text"/>
    <w:basedOn w:val="Parasts"/>
    <w:link w:val="KomentratekstsRakstz"/>
    <w:unhideWhenUsed/>
    <w:rsid w:val="00AE4F95"/>
    <w:rPr>
      <w:sz w:val="20"/>
      <w:szCs w:val="20"/>
    </w:rPr>
  </w:style>
  <w:style w:type="character" w:customStyle="1" w:styleId="KomentratekstsRakstz">
    <w:name w:val="Komentāra teksts Rakstz."/>
    <w:basedOn w:val="Noklusjumarindkopasfonts"/>
    <w:link w:val="Komentrateksts"/>
    <w:rsid w:val="00AE4F95"/>
    <w:rPr>
      <w:rFonts w:ascii="Times New Roman" w:eastAsia="Times New Roman" w:hAnsi="Times New Roman" w:cs="Times New Roman"/>
      <w:sz w:val="20"/>
      <w:szCs w:val="20"/>
      <w:lang w:eastAsia="lv-LV"/>
    </w:rPr>
  </w:style>
  <w:style w:type="paragraph" w:styleId="Komentratma">
    <w:name w:val="annotation subject"/>
    <w:basedOn w:val="Komentrateksts"/>
    <w:next w:val="Komentrateksts"/>
    <w:link w:val="KomentratmaRakstz"/>
    <w:semiHidden/>
    <w:unhideWhenUsed/>
    <w:rsid w:val="00AE4F95"/>
    <w:rPr>
      <w:b/>
      <w:bCs/>
    </w:rPr>
  </w:style>
  <w:style w:type="character" w:customStyle="1" w:styleId="KomentratmaRakstz">
    <w:name w:val="Komentāra tēma Rakstz."/>
    <w:basedOn w:val="KomentratekstsRakstz"/>
    <w:link w:val="Komentratma"/>
    <w:semiHidden/>
    <w:rsid w:val="00AE4F95"/>
    <w:rPr>
      <w:rFonts w:ascii="Times New Roman" w:eastAsia="Times New Roman" w:hAnsi="Times New Roman" w:cs="Times New Roman"/>
      <w:b/>
      <w:bCs/>
      <w:sz w:val="20"/>
      <w:szCs w:val="20"/>
      <w:lang w:eastAsia="lv-LV"/>
    </w:rPr>
  </w:style>
  <w:style w:type="paragraph" w:customStyle="1" w:styleId="tv2132">
    <w:name w:val="tv2132"/>
    <w:basedOn w:val="Parasts"/>
    <w:rsid w:val="00812AA1"/>
    <w:pPr>
      <w:spacing w:after="0" w:line="360" w:lineRule="auto"/>
      <w:ind w:firstLine="300"/>
      <w:jc w:val="left"/>
    </w:pPr>
    <w:rPr>
      <w:color w:val="414142"/>
      <w:sz w:val="20"/>
      <w:szCs w:val="20"/>
    </w:rPr>
  </w:style>
  <w:style w:type="paragraph" w:styleId="Paraststmeklis">
    <w:name w:val="Normal (Web)"/>
    <w:basedOn w:val="Parasts"/>
    <w:uiPriority w:val="99"/>
    <w:unhideWhenUsed/>
    <w:rsid w:val="008400B6"/>
    <w:pPr>
      <w:spacing w:before="100" w:beforeAutospacing="1" w:after="100" w:afterAutospacing="1"/>
      <w:ind w:firstLine="0"/>
      <w:jc w:val="left"/>
    </w:pPr>
  </w:style>
  <w:style w:type="character" w:styleId="Izteiksmgs">
    <w:name w:val="Strong"/>
    <w:basedOn w:val="Noklusjumarindkopasfonts"/>
    <w:uiPriority w:val="22"/>
    <w:qFormat/>
    <w:rsid w:val="00357BE4"/>
    <w:rPr>
      <w:b/>
      <w:bCs/>
    </w:rPr>
  </w:style>
  <w:style w:type="character" w:styleId="Izmantotahipersaite">
    <w:name w:val="FollowedHyperlink"/>
    <w:basedOn w:val="Noklusjumarindkopasfonts"/>
    <w:uiPriority w:val="99"/>
    <w:semiHidden/>
    <w:unhideWhenUsed/>
    <w:rsid w:val="00357BE4"/>
    <w:rPr>
      <w:color w:val="800080" w:themeColor="followedHyperlink"/>
      <w:u w:val="single"/>
    </w:rPr>
  </w:style>
  <w:style w:type="paragraph" w:styleId="Saraksts">
    <w:name w:val="List"/>
    <w:basedOn w:val="Pamatteksts"/>
    <w:rsid w:val="003B1D23"/>
    <w:pPr>
      <w:suppressAutoHyphens/>
      <w:spacing w:after="0"/>
      <w:ind w:firstLine="0"/>
    </w:pPr>
    <w:rPr>
      <w:rFonts w:cs="Tahoma"/>
      <w:lang w:eastAsia="ar-SA"/>
    </w:rPr>
  </w:style>
  <w:style w:type="paragraph" w:styleId="Pamatteksts">
    <w:name w:val="Body Text"/>
    <w:basedOn w:val="Parasts"/>
    <w:link w:val="PamattekstsRakstz"/>
    <w:uiPriority w:val="99"/>
    <w:semiHidden/>
    <w:unhideWhenUsed/>
    <w:rsid w:val="003B1D23"/>
  </w:style>
  <w:style w:type="character" w:customStyle="1" w:styleId="PamattekstsRakstz">
    <w:name w:val="Pamatteksts Rakstz."/>
    <w:basedOn w:val="Noklusjumarindkopasfonts"/>
    <w:link w:val="Pamatteksts"/>
    <w:uiPriority w:val="99"/>
    <w:semiHidden/>
    <w:rsid w:val="003B1D23"/>
    <w:rPr>
      <w:rFonts w:ascii="Times New Roman" w:eastAsia="Times New Roman" w:hAnsi="Times New Roman" w:cs="Times New Roman"/>
      <w:sz w:val="24"/>
      <w:szCs w:val="24"/>
      <w:lang w:eastAsia="lv-LV"/>
    </w:rPr>
  </w:style>
  <w:style w:type="paragraph" w:styleId="Vresteksts">
    <w:name w:val="footnote text"/>
    <w:aliases w:val="Fußnote,Fußnote Char,Fußnote Char Char Char,Fußnotentext Char,Fußnotentext Char1 Char1,Fußnotentext Char Char Char Char,Fußnotentext Char1 Char Char Char,Fußnotentext Char Char,Fußnotentext Char1 Char Char Char Char,Fußn,stile 1,f"/>
    <w:basedOn w:val="Parasts"/>
    <w:link w:val="VrestekstsRakstz"/>
    <w:uiPriority w:val="99"/>
    <w:rsid w:val="00426FB7"/>
    <w:pPr>
      <w:spacing w:after="0"/>
      <w:ind w:firstLine="0"/>
      <w:jc w:val="left"/>
    </w:pPr>
    <w:rPr>
      <w:sz w:val="20"/>
      <w:szCs w:val="20"/>
      <w:lang w:eastAsia="en-US"/>
    </w:rPr>
  </w:style>
  <w:style w:type="character" w:customStyle="1" w:styleId="VrestekstsRakstz">
    <w:name w:val="Vēres teksts Rakstz."/>
    <w:aliases w:val="Fußnote Rakstz.,Fußnote Char Rakstz.,Fußnote Char Char Char Rakstz.,Fußnotentext Char Rakstz.,Fußnotentext Char1 Char1 Rakstz.,Fußnotentext Char Char Char Char Rakstz.,Fußnotentext Char1 Char Char Char Rakstz.,Fußn Rakstz.,f Rakstz."/>
    <w:basedOn w:val="Noklusjumarindkopasfonts"/>
    <w:link w:val="Vresteksts"/>
    <w:uiPriority w:val="99"/>
    <w:rsid w:val="00426FB7"/>
    <w:rPr>
      <w:rFonts w:ascii="Times New Roman" w:eastAsia="Times New Roman" w:hAnsi="Times New Roman" w:cs="Times New Roman"/>
      <w:sz w:val="20"/>
      <w:szCs w:val="20"/>
    </w:rPr>
  </w:style>
  <w:style w:type="character" w:styleId="Vresatsauce">
    <w:name w:val="footnote reference"/>
    <w:aliases w:val="Footnote Reference Number,Footnote symbol,Footnote Refernece,Footnote Reference Superscript,ftref,Odwołanie przypisu,BVI fnr,Footnotes refss,SUPERS,Ref,de nota al pie,-E Fußnotenzeichen,Footnote reference number,Times 10 Point,E,E FNZ"/>
    <w:link w:val="CharCharCharChar"/>
    <w:uiPriority w:val="99"/>
    <w:rsid w:val="00426FB7"/>
    <w:rPr>
      <w:vertAlign w:val="superscript"/>
    </w:rPr>
  </w:style>
  <w:style w:type="paragraph" w:customStyle="1" w:styleId="CharCharCharChar">
    <w:name w:val="Char Char Char Char"/>
    <w:aliases w:val="Char2"/>
    <w:basedOn w:val="Parasts"/>
    <w:next w:val="Parasts"/>
    <w:link w:val="Vresatsauce"/>
    <w:uiPriority w:val="99"/>
    <w:rsid w:val="00426FB7"/>
    <w:pPr>
      <w:spacing w:after="160" w:line="240" w:lineRule="exact"/>
      <w:ind w:firstLine="0"/>
      <w:textAlignment w:val="baseline"/>
    </w:pPr>
    <w:rPr>
      <w:rFonts w:asciiTheme="minorHAnsi" w:eastAsiaTheme="minorHAnsi" w:hAnsiTheme="minorHAnsi" w:cstheme="minorBidi"/>
      <w:sz w:val="22"/>
      <w:szCs w:val="22"/>
      <w:vertAlign w:val="superscript"/>
      <w:lang w:eastAsia="en-US"/>
    </w:rPr>
  </w:style>
  <w:style w:type="paragraph" w:styleId="Prskatjums">
    <w:name w:val="Revision"/>
    <w:hidden/>
    <w:uiPriority w:val="99"/>
    <w:semiHidden/>
    <w:rsid w:val="001626CA"/>
    <w:pPr>
      <w:spacing w:after="0" w:line="240" w:lineRule="auto"/>
    </w:pPr>
    <w:rPr>
      <w:rFonts w:ascii="Times New Roman" w:eastAsia="Times New Roman" w:hAnsi="Times New Roman" w:cs="Times New Roman"/>
      <w:sz w:val="24"/>
      <w:szCs w:val="24"/>
      <w:lang w:eastAsia="lv-LV"/>
    </w:rPr>
  </w:style>
  <w:style w:type="paragraph" w:styleId="Pamattekstsaratkpi">
    <w:name w:val="Body Text Indent"/>
    <w:basedOn w:val="Parasts"/>
    <w:link w:val="PamattekstsaratkpiRakstz"/>
    <w:uiPriority w:val="99"/>
    <w:semiHidden/>
    <w:unhideWhenUsed/>
    <w:rsid w:val="00EB094C"/>
    <w:pPr>
      <w:ind w:left="283"/>
    </w:pPr>
  </w:style>
  <w:style w:type="character" w:customStyle="1" w:styleId="PamattekstsaratkpiRakstz">
    <w:name w:val="Pamatteksts ar atkāpi Rakstz."/>
    <w:basedOn w:val="Noklusjumarindkopasfonts"/>
    <w:link w:val="Pamattekstsaratkpi"/>
    <w:uiPriority w:val="99"/>
    <w:semiHidden/>
    <w:rsid w:val="00EB094C"/>
    <w:rPr>
      <w:rFonts w:ascii="Times New Roman" w:eastAsia="Times New Roman" w:hAnsi="Times New Roman" w:cs="Times New Roman"/>
      <w:sz w:val="24"/>
      <w:szCs w:val="24"/>
      <w:lang w:eastAsia="lv-LV"/>
    </w:rPr>
  </w:style>
  <w:style w:type="paragraph" w:customStyle="1" w:styleId="H2">
    <w:name w:val="H2"/>
    <w:link w:val="H2Char"/>
    <w:uiPriority w:val="99"/>
    <w:rsid w:val="002B5F39"/>
    <w:pPr>
      <w:keepNext/>
      <w:tabs>
        <w:tab w:val="left" w:pos="1134"/>
      </w:tabs>
      <w:spacing w:before="480" w:after="240" w:line="240" w:lineRule="auto"/>
      <w:ind w:left="1134" w:hanging="567"/>
      <w:outlineLvl w:val="1"/>
    </w:pPr>
    <w:rPr>
      <w:rFonts w:ascii="Calibri" w:eastAsia="Times New Roman" w:hAnsi="Calibri" w:cs="Times New Roman"/>
      <w:b/>
      <w:sz w:val="32"/>
      <w:szCs w:val="20"/>
    </w:rPr>
  </w:style>
  <w:style w:type="character" w:customStyle="1" w:styleId="H2Char">
    <w:name w:val="H2 Char"/>
    <w:link w:val="H2"/>
    <w:uiPriority w:val="99"/>
    <w:rsid w:val="002B5F39"/>
    <w:rPr>
      <w:rFonts w:ascii="Calibri" w:eastAsia="Times New Roman" w:hAnsi="Calibri" w:cs="Times New Roman"/>
      <w:b/>
      <w:sz w:val="32"/>
      <w:szCs w:val="20"/>
    </w:rPr>
  </w:style>
  <w:style w:type="paragraph" w:styleId="Bezatstarpm">
    <w:name w:val="No Spacing"/>
    <w:aliases w:val="Normal1,No Spacing1,Parastais"/>
    <w:link w:val="BezatstarpmRakstz"/>
    <w:uiPriority w:val="1"/>
    <w:qFormat/>
    <w:rsid w:val="0024687D"/>
    <w:pPr>
      <w:spacing w:after="0" w:line="240" w:lineRule="auto"/>
    </w:pPr>
    <w:rPr>
      <w:rFonts w:eastAsiaTheme="minorEastAsia"/>
    </w:rPr>
  </w:style>
  <w:style w:type="character" w:customStyle="1" w:styleId="BezatstarpmRakstz">
    <w:name w:val="Bez atstarpēm Rakstz."/>
    <w:aliases w:val="Normal1 Rakstz.,No Spacing1 Rakstz.,Parastais Rakstz."/>
    <w:basedOn w:val="Noklusjumarindkopasfonts"/>
    <w:link w:val="Bezatstarpm"/>
    <w:uiPriority w:val="1"/>
    <w:rsid w:val="0024687D"/>
    <w:rPr>
      <w:rFonts w:eastAsiaTheme="minorEastAsia"/>
    </w:rPr>
  </w:style>
  <w:style w:type="paragraph" w:customStyle="1" w:styleId="tv213">
    <w:name w:val="tv213"/>
    <w:basedOn w:val="Parasts"/>
    <w:rsid w:val="003F7C48"/>
    <w:pPr>
      <w:spacing w:before="100" w:beforeAutospacing="1" w:after="100" w:afterAutospacing="1"/>
      <w:ind w:firstLine="0"/>
      <w:jc w:val="left"/>
    </w:pPr>
  </w:style>
  <w:style w:type="character" w:customStyle="1" w:styleId="UnresolvedMention1">
    <w:name w:val="Unresolved Mention1"/>
    <w:basedOn w:val="Noklusjumarindkopasfonts"/>
    <w:uiPriority w:val="99"/>
    <w:semiHidden/>
    <w:unhideWhenUsed/>
    <w:rsid w:val="00CB7912"/>
    <w:rPr>
      <w:color w:val="605E5C"/>
      <w:shd w:val="clear" w:color="auto" w:fill="E1DFDD"/>
    </w:rPr>
  </w:style>
  <w:style w:type="character" w:customStyle="1" w:styleId="Neatrisintapieminana1">
    <w:name w:val="Neatrisināta pieminēšana1"/>
    <w:basedOn w:val="Noklusjumarindkopasfonts"/>
    <w:uiPriority w:val="99"/>
    <w:semiHidden/>
    <w:unhideWhenUsed/>
    <w:rsid w:val="009333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287973">
      <w:bodyDiv w:val="1"/>
      <w:marLeft w:val="0"/>
      <w:marRight w:val="0"/>
      <w:marTop w:val="0"/>
      <w:marBottom w:val="0"/>
      <w:divBdr>
        <w:top w:val="none" w:sz="0" w:space="0" w:color="auto"/>
        <w:left w:val="none" w:sz="0" w:space="0" w:color="auto"/>
        <w:bottom w:val="none" w:sz="0" w:space="0" w:color="auto"/>
        <w:right w:val="none" w:sz="0" w:space="0" w:color="auto"/>
      </w:divBdr>
    </w:div>
    <w:div w:id="301466530">
      <w:bodyDiv w:val="1"/>
      <w:marLeft w:val="0"/>
      <w:marRight w:val="0"/>
      <w:marTop w:val="0"/>
      <w:marBottom w:val="0"/>
      <w:divBdr>
        <w:top w:val="none" w:sz="0" w:space="0" w:color="auto"/>
        <w:left w:val="none" w:sz="0" w:space="0" w:color="auto"/>
        <w:bottom w:val="none" w:sz="0" w:space="0" w:color="auto"/>
        <w:right w:val="none" w:sz="0" w:space="0" w:color="auto"/>
      </w:divBdr>
    </w:div>
    <w:div w:id="336538416">
      <w:bodyDiv w:val="1"/>
      <w:marLeft w:val="0"/>
      <w:marRight w:val="0"/>
      <w:marTop w:val="0"/>
      <w:marBottom w:val="0"/>
      <w:divBdr>
        <w:top w:val="none" w:sz="0" w:space="0" w:color="auto"/>
        <w:left w:val="none" w:sz="0" w:space="0" w:color="auto"/>
        <w:bottom w:val="none" w:sz="0" w:space="0" w:color="auto"/>
        <w:right w:val="none" w:sz="0" w:space="0" w:color="auto"/>
      </w:divBdr>
      <w:divsChild>
        <w:div w:id="78211720">
          <w:marLeft w:val="0"/>
          <w:marRight w:val="0"/>
          <w:marTop w:val="0"/>
          <w:marBottom w:val="0"/>
          <w:divBdr>
            <w:top w:val="none" w:sz="0" w:space="0" w:color="auto"/>
            <w:left w:val="none" w:sz="0" w:space="0" w:color="auto"/>
            <w:bottom w:val="none" w:sz="0" w:space="0" w:color="auto"/>
            <w:right w:val="none" w:sz="0" w:space="0" w:color="auto"/>
          </w:divBdr>
        </w:div>
      </w:divsChild>
    </w:div>
    <w:div w:id="682249873">
      <w:bodyDiv w:val="1"/>
      <w:marLeft w:val="0"/>
      <w:marRight w:val="0"/>
      <w:marTop w:val="0"/>
      <w:marBottom w:val="0"/>
      <w:divBdr>
        <w:top w:val="none" w:sz="0" w:space="0" w:color="auto"/>
        <w:left w:val="none" w:sz="0" w:space="0" w:color="auto"/>
        <w:bottom w:val="none" w:sz="0" w:space="0" w:color="auto"/>
        <w:right w:val="none" w:sz="0" w:space="0" w:color="auto"/>
      </w:divBdr>
      <w:divsChild>
        <w:div w:id="971637151">
          <w:marLeft w:val="0"/>
          <w:marRight w:val="0"/>
          <w:marTop w:val="0"/>
          <w:marBottom w:val="0"/>
          <w:divBdr>
            <w:top w:val="none" w:sz="0" w:space="0" w:color="auto"/>
            <w:left w:val="none" w:sz="0" w:space="0" w:color="auto"/>
            <w:bottom w:val="none" w:sz="0" w:space="0" w:color="auto"/>
            <w:right w:val="none" w:sz="0" w:space="0" w:color="auto"/>
          </w:divBdr>
        </w:div>
      </w:divsChild>
    </w:div>
    <w:div w:id="750663626">
      <w:bodyDiv w:val="1"/>
      <w:marLeft w:val="0"/>
      <w:marRight w:val="0"/>
      <w:marTop w:val="0"/>
      <w:marBottom w:val="0"/>
      <w:divBdr>
        <w:top w:val="none" w:sz="0" w:space="0" w:color="auto"/>
        <w:left w:val="none" w:sz="0" w:space="0" w:color="auto"/>
        <w:bottom w:val="none" w:sz="0" w:space="0" w:color="auto"/>
        <w:right w:val="none" w:sz="0" w:space="0" w:color="auto"/>
      </w:divBdr>
      <w:divsChild>
        <w:div w:id="1102846789">
          <w:marLeft w:val="0"/>
          <w:marRight w:val="0"/>
          <w:marTop w:val="0"/>
          <w:marBottom w:val="0"/>
          <w:divBdr>
            <w:top w:val="none" w:sz="0" w:space="0" w:color="auto"/>
            <w:left w:val="none" w:sz="0" w:space="0" w:color="auto"/>
            <w:bottom w:val="none" w:sz="0" w:space="0" w:color="auto"/>
            <w:right w:val="none" w:sz="0" w:space="0" w:color="auto"/>
          </w:divBdr>
        </w:div>
      </w:divsChild>
    </w:div>
    <w:div w:id="991519595">
      <w:bodyDiv w:val="1"/>
      <w:marLeft w:val="0"/>
      <w:marRight w:val="0"/>
      <w:marTop w:val="0"/>
      <w:marBottom w:val="0"/>
      <w:divBdr>
        <w:top w:val="none" w:sz="0" w:space="0" w:color="auto"/>
        <w:left w:val="none" w:sz="0" w:space="0" w:color="auto"/>
        <w:bottom w:val="none" w:sz="0" w:space="0" w:color="auto"/>
        <w:right w:val="none" w:sz="0" w:space="0" w:color="auto"/>
      </w:divBdr>
    </w:div>
    <w:div w:id="997155840">
      <w:bodyDiv w:val="1"/>
      <w:marLeft w:val="0"/>
      <w:marRight w:val="0"/>
      <w:marTop w:val="0"/>
      <w:marBottom w:val="0"/>
      <w:divBdr>
        <w:top w:val="none" w:sz="0" w:space="0" w:color="auto"/>
        <w:left w:val="none" w:sz="0" w:space="0" w:color="auto"/>
        <w:bottom w:val="none" w:sz="0" w:space="0" w:color="auto"/>
        <w:right w:val="none" w:sz="0" w:space="0" w:color="auto"/>
      </w:divBdr>
      <w:divsChild>
        <w:div w:id="627204808">
          <w:marLeft w:val="0"/>
          <w:marRight w:val="0"/>
          <w:marTop w:val="0"/>
          <w:marBottom w:val="0"/>
          <w:divBdr>
            <w:top w:val="none" w:sz="0" w:space="0" w:color="auto"/>
            <w:left w:val="none" w:sz="0" w:space="0" w:color="auto"/>
            <w:bottom w:val="none" w:sz="0" w:space="0" w:color="auto"/>
            <w:right w:val="none" w:sz="0" w:space="0" w:color="auto"/>
          </w:divBdr>
          <w:divsChild>
            <w:div w:id="281037363">
              <w:marLeft w:val="0"/>
              <w:marRight w:val="0"/>
              <w:marTop w:val="0"/>
              <w:marBottom w:val="0"/>
              <w:divBdr>
                <w:top w:val="none" w:sz="0" w:space="0" w:color="auto"/>
                <w:left w:val="none" w:sz="0" w:space="0" w:color="auto"/>
                <w:bottom w:val="none" w:sz="0" w:space="0" w:color="auto"/>
                <w:right w:val="none" w:sz="0" w:space="0" w:color="auto"/>
              </w:divBdr>
              <w:divsChild>
                <w:div w:id="1559777089">
                  <w:marLeft w:val="0"/>
                  <w:marRight w:val="0"/>
                  <w:marTop w:val="0"/>
                  <w:marBottom w:val="0"/>
                  <w:divBdr>
                    <w:top w:val="none" w:sz="0" w:space="0" w:color="auto"/>
                    <w:left w:val="none" w:sz="0" w:space="0" w:color="auto"/>
                    <w:bottom w:val="none" w:sz="0" w:space="0" w:color="auto"/>
                    <w:right w:val="none" w:sz="0" w:space="0" w:color="auto"/>
                  </w:divBdr>
                  <w:divsChild>
                    <w:div w:id="1636065449">
                      <w:marLeft w:val="0"/>
                      <w:marRight w:val="0"/>
                      <w:marTop w:val="0"/>
                      <w:marBottom w:val="0"/>
                      <w:divBdr>
                        <w:top w:val="none" w:sz="0" w:space="0" w:color="auto"/>
                        <w:left w:val="none" w:sz="0" w:space="0" w:color="auto"/>
                        <w:bottom w:val="none" w:sz="0" w:space="0" w:color="auto"/>
                        <w:right w:val="none" w:sz="0" w:space="0" w:color="auto"/>
                      </w:divBdr>
                      <w:divsChild>
                        <w:div w:id="134958020">
                          <w:marLeft w:val="0"/>
                          <w:marRight w:val="0"/>
                          <w:marTop w:val="0"/>
                          <w:marBottom w:val="0"/>
                          <w:divBdr>
                            <w:top w:val="none" w:sz="0" w:space="0" w:color="auto"/>
                            <w:left w:val="none" w:sz="0" w:space="0" w:color="auto"/>
                            <w:bottom w:val="none" w:sz="0" w:space="0" w:color="auto"/>
                            <w:right w:val="none" w:sz="0" w:space="0" w:color="auto"/>
                          </w:divBdr>
                          <w:divsChild>
                            <w:div w:id="1043093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1713947">
      <w:bodyDiv w:val="1"/>
      <w:marLeft w:val="0"/>
      <w:marRight w:val="0"/>
      <w:marTop w:val="0"/>
      <w:marBottom w:val="0"/>
      <w:divBdr>
        <w:top w:val="none" w:sz="0" w:space="0" w:color="auto"/>
        <w:left w:val="none" w:sz="0" w:space="0" w:color="auto"/>
        <w:bottom w:val="none" w:sz="0" w:space="0" w:color="auto"/>
        <w:right w:val="none" w:sz="0" w:space="0" w:color="auto"/>
      </w:divBdr>
      <w:divsChild>
        <w:div w:id="1498374933">
          <w:marLeft w:val="0"/>
          <w:marRight w:val="0"/>
          <w:marTop w:val="100"/>
          <w:marBottom w:val="100"/>
          <w:divBdr>
            <w:top w:val="none" w:sz="0" w:space="0" w:color="auto"/>
            <w:left w:val="none" w:sz="0" w:space="0" w:color="auto"/>
            <w:bottom w:val="none" w:sz="0" w:space="0" w:color="auto"/>
            <w:right w:val="none" w:sz="0" w:space="0" w:color="auto"/>
          </w:divBdr>
          <w:divsChild>
            <w:div w:id="1565607136">
              <w:marLeft w:val="0"/>
              <w:marRight w:val="0"/>
              <w:marTop w:val="0"/>
              <w:marBottom w:val="0"/>
              <w:divBdr>
                <w:top w:val="none" w:sz="0" w:space="0" w:color="auto"/>
                <w:left w:val="none" w:sz="0" w:space="0" w:color="auto"/>
                <w:bottom w:val="none" w:sz="0" w:space="0" w:color="auto"/>
                <w:right w:val="none" w:sz="0" w:space="0" w:color="auto"/>
              </w:divBdr>
              <w:divsChild>
                <w:div w:id="2113434975">
                  <w:marLeft w:val="0"/>
                  <w:marRight w:val="0"/>
                  <w:marTop w:val="0"/>
                  <w:marBottom w:val="0"/>
                  <w:divBdr>
                    <w:top w:val="none" w:sz="0" w:space="0" w:color="auto"/>
                    <w:left w:val="none" w:sz="0" w:space="0" w:color="auto"/>
                    <w:bottom w:val="none" w:sz="0" w:space="0" w:color="auto"/>
                    <w:right w:val="none" w:sz="0" w:space="0" w:color="auto"/>
                  </w:divBdr>
                  <w:divsChild>
                    <w:div w:id="1288924831">
                      <w:marLeft w:val="0"/>
                      <w:marRight w:val="0"/>
                      <w:marTop w:val="0"/>
                      <w:marBottom w:val="0"/>
                      <w:divBdr>
                        <w:top w:val="none" w:sz="0" w:space="0" w:color="auto"/>
                        <w:left w:val="none" w:sz="0" w:space="0" w:color="auto"/>
                        <w:bottom w:val="none" w:sz="0" w:space="0" w:color="auto"/>
                        <w:right w:val="none" w:sz="0" w:space="0" w:color="auto"/>
                      </w:divBdr>
                      <w:divsChild>
                        <w:div w:id="1386441611">
                          <w:marLeft w:val="0"/>
                          <w:marRight w:val="0"/>
                          <w:marTop w:val="0"/>
                          <w:marBottom w:val="0"/>
                          <w:divBdr>
                            <w:top w:val="none" w:sz="0" w:space="0" w:color="auto"/>
                            <w:left w:val="none" w:sz="0" w:space="0" w:color="auto"/>
                            <w:bottom w:val="none" w:sz="0" w:space="0" w:color="auto"/>
                            <w:right w:val="none" w:sz="0" w:space="0" w:color="auto"/>
                          </w:divBdr>
                          <w:divsChild>
                            <w:div w:id="1320380048">
                              <w:marLeft w:val="0"/>
                              <w:marRight w:val="0"/>
                              <w:marTop w:val="0"/>
                              <w:marBottom w:val="0"/>
                              <w:divBdr>
                                <w:top w:val="none" w:sz="0" w:space="0" w:color="auto"/>
                                <w:left w:val="none" w:sz="0" w:space="0" w:color="auto"/>
                                <w:bottom w:val="none" w:sz="0" w:space="0" w:color="auto"/>
                                <w:right w:val="none" w:sz="0" w:space="0" w:color="auto"/>
                              </w:divBdr>
                              <w:divsChild>
                                <w:div w:id="845218408">
                                  <w:marLeft w:val="0"/>
                                  <w:marRight w:val="0"/>
                                  <w:marTop w:val="0"/>
                                  <w:marBottom w:val="0"/>
                                  <w:divBdr>
                                    <w:top w:val="none" w:sz="0" w:space="0" w:color="auto"/>
                                    <w:left w:val="none" w:sz="0" w:space="0" w:color="auto"/>
                                    <w:bottom w:val="none" w:sz="0" w:space="0" w:color="auto"/>
                                    <w:right w:val="none" w:sz="0" w:space="0" w:color="auto"/>
                                  </w:divBdr>
                                  <w:divsChild>
                                    <w:div w:id="968706294">
                                      <w:marLeft w:val="0"/>
                                      <w:marRight w:val="0"/>
                                      <w:marTop w:val="0"/>
                                      <w:marBottom w:val="150"/>
                                      <w:divBdr>
                                        <w:top w:val="none" w:sz="0" w:space="0" w:color="auto"/>
                                        <w:left w:val="none" w:sz="0" w:space="0" w:color="auto"/>
                                        <w:bottom w:val="none" w:sz="0" w:space="0" w:color="auto"/>
                                        <w:right w:val="none" w:sz="0" w:space="0" w:color="auto"/>
                                      </w:divBdr>
                                      <w:divsChild>
                                        <w:div w:id="145602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0300262">
      <w:bodyDiv w:val="1"/>
      <w:marLeft w:val="0"/>
      <w:marRight w:val="0"/>
      <w:marTop w:val="0"/>
      <w:marBottom w:val="0"/>
      <w:divBdr>
        <w:top w:val="none" w:sz="0" w:space="0" w:color="auto"/>
        <w:left w:val="none" w:sz="0" w:space="0" w:color="auto"/>
        <w:bottom w:val="none" w:sz="0" w:space="0" w:color="auto"/>
        <w:right w:val="none" w:sz="0" w:space="0" w:color="auto"/>
      </w:divBdr>
      <w:divsChild>
        <w:div w:id="67731263">
          <w:marLeft w:val="0"/>
          <w:marRight w:val="0"/>
          <w:marTop w:val="0"/>
          <w:marBottom w:val="0"/>
          <w:divBdr>
            <w:top w:val="none" w:sz="0" w:space="0" w:color="auto"/>
            <w:left w:val="none" w:sz="0" w:space="0" w:color="auto"/>
            <w:bottom w:val="none" w:sz="0" w:space="0" w:color="auto"/>
            <w:right w:val="none" w:sz="0" w:space="0" w:color="auto"/>
          </w:divBdr>
          <w:divsChild>
            <w:div w:id="742483488">
              <w:marLeft w:val="0"/>
              <w:marRight w:val="0"/>
              <w:marTop w:val="0"/>
              <w:marBottom w:val="0"/>
              <w:divBdr>
                <w:top w:val="none" w:sz="0" w:space="0" w:color="auto"/>
                <w:left w:val="none" w:sz="0" w:space="0" w:color="auto"/>
                <w:bottom w:val="none" w:sz="0" w:space="0" w:color="auto"/>
                <w:right w:val="none" w:sz="0" w:space="0" w:color="auto"/>
              </w:divBdr>
              <w:divsChild>
                <w:div w:id="1612055860">
                  <w:marLeft w:val="0"/>
                  <w:marRight w:val="0"/>
                  <w:marTop w:val="0"/>
                  <w:marBottom w:val="0"/>
                  <w:divBdr>
                    <w:top w:val="none" w:sz="0" w:space="0" w:color="auto"/>
                    <w:left w:val="none" w:sz="0" w:space="0" w:color="auto"/>
                    <w:bottom w:val="none" w:sz="0" w:space="0" w:color="auto"/>
                    <w:right w:val="none" w:sz="0" w:space="0" w:color="auto"/>
                  </w:divBdr>
                  <w:divsChild>
                    <w:div w:id="493492305">
                      <w:marLeft w:val="0"/>
                      <w:marRight w:val="0"/>
                      <w:marTop w:val="0"/>
                      <w:marBottom w:val="0"/>
                      <w:divBdr>
                        <w:top w:val="none" w:sz="0" w:space="0" w:color="auto"/>
                        <w:left w:val="none" w:sz="0" w:space="0" w:color="auto"/>
                        <w:bottom w:val="none" w:sz="0" w:space="0" w:color="auto"/>
                        <w:right w:val="none" w:sz="0" w:space="0" w:color="auto"/>
                      </w:divBdr>
                      <w:divsChild>
                        <w:div w:id="1162115726">
                          <w:marLeft w:val="0"/>
                          <w:marRight w:val="0"/>
                          <w:marTop w:val="0"/>
                          <w:marBottom w:val="0"/>
                          <w:divBdr>
                            <w:top w:val="none" w:sz="0" w:space="0" w:color="auto"/>
                            <w:left w:val="none" w:sz="0" w:space="0" w:color="auto"/>
                            <w:bottom w:val="none" w:sz="0" w:space="0" w:color="auto"/>
                            <w:right w:val="none" w:sz="0" w:space="0" w:color="auto"/>
                          </w:divBdr>
                          <w:divsChild>
                            <w:div w:id="9806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0814084">
      <w:bodyDiv w:val="1"/>
      <w:marLeft w:val="0"/>
      <w:marRight w:val="0"/>
      <w:marTop w:val="0"/>
      <w:marBottom w:val="0"/>
      <w:divBdr>
        <w:top w:val="none" w:sz="0" w:space="0" w:color="auto"/>
        <w:left w:val="none" w:sz="0" w:space="0" w:color="auto"/>
        <w:bottom w:val="none" w:sz="0" w:space="0" w:color="auto"/>
        <w:right w:val="none" w:sz="0" w:space="0" w:color="auto"/>
      </w:divBdr>
    </w:div>
    <w:div w:id="2075198173">
      <w:bodyDiv w:val="1"/>
      <w:marLeft w:val="0"/>
      <w:marRight w:val="0"/>
      <w:marTop w:val="0"/>
      <w:marBottom w:val="0"/>
      <w:divBdr>
        <w:top w:val="none" w:sz="0" w:space="0" w:color="auto"/>
        <w:left w:val="none" w:sz="0" w:space="0" w:color="auto"/>
        <w:bottom w:val="none" w:sz="0" w:space="0" w:color="auto"/>
        <w:right w:val="none" w:sz="0" w:space="0" w:color="auto"/>
      </w:divBdr>
      <w:divsChild>
        <w:div w:id="20474814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fm.gov.lv/lv/jaunums/fm-visparejas-valdibas-budzeta-deficits-2023-gada-bija-zemaks-neka-prognozets" TargetMode="External"/><Relationship Id="rId1" Type="http://schemas.openxmlformats.org/officeDocument/2006/relationships/hyperlink" Target="https://ec.europa.eu/eurostat/databrowser/explore/all/t_economy?lang=en&amp;display=list&amp;sort=catego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88FE23-7A28-42C9-8E73-8E4835BC8405}">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contentBits="0" removed="0"/>
</clbl:labelList>
</file>

<file path=docProps/app.xml><?xml version="1.0" encoding="utf-8"?>
<Properties xmlns="http://schemas.openxmlformats.org/officeDocument/2006/extended-properties" xmlns:vt="http://schemas.openxmlformats.org/officeDocument/2006/docPropsVTypes">
  <Template>Normal</Template>
  <TotalTime>231</TotalTime>
  <Pages>5</Pages>
  <Words>8519</Words>
  <Characters>4857</Characters>
  <Application>Microsoft Office Word</Application>
  <DocSecurity>0</DocSecurity>
  <Lines>40</Lines>
  <Paragraphs>26</Paragraphs>
  <ScaleCrop>false</ScaleCrop>
  <HeadingPairs>
    <vt:vector size="2" baseType="variant">
      <vt:variant>
        <vt:lpstr>Title</vt:lpstr>
      </vt:variant>
      <vt:variant>
        <vt:i4>1</vt:i4>
      </vt:variant>
    </vt:vector>
  </HeadingPairs>
  <TitlesOfParts>
    <vt:vector size="1" baseType="lpstr">
      <vt:lpstr>Latvijas Republikas konsolidētais 2023. gada pārskats</vt:lpstr>
    </vt:vector>
  </TitlesOfParts>
  <Company>Valsts kase</Company>
  <LinksUpToDate>false</LinksUpToDate>
  <CharactersWithSpaces>13350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Latvijas Republikas konsolidētais 2023. gada pārskats</dc:title>
  <dc:subject>Ziņojums</dc:subject>
  <dc:creator>Atbildīgā amatpersona: Vineta Parfenkova;67094248;Vineta.Parfenkova@kase.gov.lv</dc:creator>
  <cp:keywords/>
  <dc:description/>
  <cp:lastModifiedBy>Vineta Parfenkova</cp:lastModifiedBy>
  <cp:revision>20</cp:revision>
  <cp:lastPrinted>2024-07-14T16:12:00Z</cp:lastPrinted>
  <dcterms:created xsi:type="dcterms:W3CDTF">2024-07-04T06:30:00Z</dcterms:created>
  <dcterms:modified xsi:type="dcterms:W3CDTF">2024-07-18T05:44:00Z</dcterms:modified>
</cp:coreProperties>
</file>