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80361" w14:textId="372E0BB5" w:rsidR="00C32862" w:rsidRPr="007965BF" w:rsidRDefault="00B142CF" w:rsidP="006D2F4E">
      <w:pPr>
        <w:pStyle w:val="Title"/>
        <w:spacing w:after="120"/>
        <w:rPr>
          <w:rFonts w:cs="Times New Roman"/>
          <w:noProof w:val="0"/>
          <w:color w:val="17365D"/>
          <w:szCs w:val="28"/>
        </w:rPr>
      </w:pPr>
      <w:r w:rsidRPr="007965BF">
        <w:rPr>
          <w:rFonts w:cs="Times New Roman"/>
          <w:noProof w:val="0"/>
          <w:color w:val="17365D"/>
          <w:szCs w:val="28"/>
        </w:rPr>
        <w:t>Skaidrojums par</w:t>
      </w:r>
      <w:r w:rsidR="00D4660C" w:rsidRPr="007965BF">
        <w:rPr>
          <w:rFonts w:cs="Times New Roman"/>
          <w:noProof w:val="0"/>
          <w:color w:val="17365D"/>
          <w:szCs w:val="28"/>
        </w:rPr>
        <w:t xml:space="preserve"> konsolidēt</w:t>
      </w:r>
      <w:r w:rsidR="00BB4C39" w:rsidRPr="007965BF">
        <w:rPr>
          <w:rFonts w:cs="Times New Roman"/>
          <w:noProof w:val="0"/>
          <w:color w:val="17365D"/>
          <w:szCs w:val="28"/>
        </w:rPr>
        <w:t>ā</w:t>
      </w:r>
      <w:r w:rsidR="00D4660C" w:rsidRPr="007965BF">
        <w:rPr>
          <w:rFonts w:cs="Times New Roman"/>
          <w:noProof w:val="0"/>
          <w:color w:val="17365D"/>
          <w:szCs w:val="28"/>
        </w:rPr>
        <w:t xml:space="preserve"> pašvaldību</w:t>
      </w:r>
      <w:r w:rsidRPr="007965BF">
        <w:rPr>
          <w:rFonts w:cs="Times New Roman"/>
          <w:noProof w:val="0"/>
          <w:color w:val="17365D"/>
          <w:szCs w:val="28"/>
        </w:rPr>
        <w:t xml:space="preserve"> budžeta izpildi</w:t>
      </w:r>
    </w:p>
    <w:p w14:paraId="5FF6676B" w14:textId="40A17DB8" w:rsidR="00B142CF" w:rsidRPr="007965BF" w:rsidRDefault="00C32862" w:rsidP="0010541F">
      <w:pPr>
        <w:pStyle w:val="Heading1"/>
        <w:rPr>
          <w:rFonts w:cs="Times New Roman"/>
          <w:noProof w:val="0"/>
          <w:color w:val="17365D"/>
        </w:rPr>
      </w:pPr>
      <w:r w:rsidRPr="007965BF">
        <w:rPr>
          <w:rFonts w:cs="Times New Roman"/>
          <w:noProof w:val="0"/>
          <w:color w:val="17365D"/>
        </w:rPr>
        <w:t>Vispārīgie principi</w:t>
      </w:r>
    </w:p>
    <w:p w14:paraId="6ADFA689" w14:textId="70016460" w:rsidR="00BF7CD1" w:rsidRPr="007965BF" w:rsidRDefault="001369EB" w:rsidP="00D668B0">
      <w:pPr>
        <w:pStyle w:val="Pamatteksts1"/>
        <w:rPr>
          <w:noProof w:val="0"/>
          <w:color w:val="17365D"/>
        </w:rPr>
      </w:pPr>
      <w:r w:rsidRPr="007965BF">
        <w:rPr>
          <w:b/>
          <w:color w:val="17365D"/>
        </w:rPr>
        <mc:AlternateContent>
          <mc:Choice Requires="wps">
            <w:drawing>
              <wp:anchor distT="0" distB="0" distL="114300" distR="114300" simplePos="0" relativeHeight="251658245" behindDoc="0" locked="0" layoutInCell="1" allowOverlap="1" wp14:anchorId="7BBAB9A0" wp14:editId="444E95F3">
                <wp:simplePos x="0" y="0"/>
                <wp:positionH relativeFrom="margin">
                  <wp:align>right</wp:align>
                </wp:positionH>
                <wp:positionV relativeFrom="margin">
                  <wp:posOffset>690245</wp:posOffset>
                </wp:positionV>
                <wp:extent cx="1680845" cy="786765"/>
                <wp:effectExtent l="0" t="0" r="14605" b="13335"/>
                <wp:wrapSquare wrapText="bothSides"/>
                <wp:docPr id="5" name="Rectangle 5"/>
                <wp:cNvGraphicFramePr/>
                <a:graphic xmlns:a="http://schemas.openxmlformats.org/drawingml/2006/main">
                  <a:graphicData uri="http://schemas.microsoft.com/office/word/2010/wordprocessingShape">
                    <wps:wsp>
                      <wps:cNvSpPr/>
                      <wps:spPr>
                        <a:xfrm>
                          <a:off x="0" y="0"/>
                          <a:ext cx="1680845" cy="78681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792BC10D" w14:textId="7A81B2C5" w:rsidR="00D17D9B" w:rsidRPr="00AB128C" w:rsidRDefault="00D17D9B" w:rsidP="0070390D">
                            <w:pPr>
                              <w:spacing w:after="0"/>
                              <w:ind w:firstLine="0"/>
                              <w:jc w:val="center"/>
                              <w:rPr>
                                <w:color w:val="17365D"/>
                                <w:lang w:eastAsia="en-US"/>
                              </w:rPr>
                            </w:pPr>
                            <w:r w:rsidRPr="00AB128C">
                              <w:rPr>
                                <w:color w:val="17365D"/>
                                <w:lang w:eastAsia="en-US"/>
                              </w:rPr>
                              <w:t xml:space="preserve">Konsolidētajā pārskatā ietverta </w:t>
                            </w:r>
                            <w:r>
                              <w:rPr>
                                <w:b/>
                                <w:color w:val="17365D"/>
                                <w:lang w:eastAsia="en-US"/>
                              </w:rPr>
                              <w:t>43</w:t>
                            </w:r>
                            <w:r w:rsidRPr="00D75BEB">
                              <w:rPr>
                                <w:b/>
                                <w:color w:val="17365D"/>
                                <w:lang w:eastAsia="en-US"/>
                              </w:rPr>
                              <w:t xml:space="preserve"> </w:t>
                            </w:r>
                            <w:r w:rsidRPr="00AB128C">
                              <w:rPr>
                                <w:color w:val="17365D"/>
                                <w:lang w:eastAsia="en-US"/>
                              </w:rPr>
                              <w:t>pašvaldību budžetu izpilde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AB9A0" id="Rectangle 5" o:spid="_x0000_s1026" style="position:absolute;left:0;text-align:left;margin-left:81.15pt;margin-top:54.35pt;width:132.35pt;height:61.9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" fillcolor="white [3201]" strokecolor="#17365d" strokeweight="2pt">
                <v:stroke dashstyle="1 1"/>
                <v:textbox>
                  <w:txbxContent>
                    <w:p w14:paraId="792BC10D" w14:textId="7A81B2C5" w:rsidR="00D17D9B" w:rsidRPr="00AB128C" w:rsidRDefault="00D17D9B" w:rsidP="0070390D">
                      <w:pPr>
                        <w:spacing w:after="0"/>
                        <w:ind w:firstLine="0"/>
                        <w:jc w:val="center"/>
                        <w:rPr>
                          <w:color w:val="17365D"/>
                          <w:lang w:eastAsia="en-US"/>
                        </w:rPr>
                      </w:pPr>
                      <w:r w:rsidRPr="00AB128C">
                        <w:rPr>
                          <w:color w:val="17365D"/>
                          <w:lang w:eastAsia="en-US"/>
                        </w:rPr>
                        <w:t xml:space="preserve">Konsolidētajā pārskatā ietverta </w:t>
                      </w:r>
                      <w:r>
                        <w:rPr>
                          <w:b/>
                          <w:color w:val="17365D"/>
                          <w:lang w:eastAsia="en-US"/>
                        </w:rPr>
                        <w:t>43</w:t>
                      </w:r>
                      <w:r w:rsidRPr="00D75BEB">
                        <w:rPr>
                          <w:b/>
                          <w:color w:val="17365D"/>
                          <w:lang w:eastAsia="en-US"/>
                        </w:rPr>
                        <w:t xml:space="preserve"> </w:t>
                      </w:r>
                      <w:r w:rsidRPr="00AB128C">
                        <w:rPr>
                          <w:color w:val="17365D"/>
                          <w:lang w:eastAsia="en-US"/>
                        </w:rPr>
                        <w:t>pašvaldību budžetu izpilde</w:t>
                      </w:r>
                    </w:p>
                  </w:txbxContent>
                </v:textbox>
                <w10:wrap type="square" anchorx="margin" anchory="margin"/>
              </v:rect>
            </w:pict>
          </mc:Fallback>
        </mc:AlternateContent>
      </w:r>
      <w:r w:rsidR="008B3F48" w:rsidRPr="007965BF">
        <w:rPr>
          <w:noProof w:val="0"/>
          <w:color w:val="17365D"/>
        </w:rPr>
        <w:t xml:space="preserve">Konsolidētais pašvaldību </w:t>
      </w:r>
      <w:r w:rsidR="00B142CF" w:rsidRPr="007965BF">
        <w:rPr>
          <w:noProof w:val="0"/>
          <w:color w:val="17365D"/>
        </w:rPr>
        <w:t>budžeta izpild</w:t>
      </w:r>
      <w:r w:rsidR="008B3F48" w:rsidRPr="007965BF">
        <w:rPr>
          <w:noProof w:val="0"/>
          <w:color w:val="17365D"/>
        </w:rPr>
        <w:t>es pārskats</w:t>
      </w:r>
      <w:r w:rsidR="00B142CF" w:rsidRPr="007965BF">
        <w:rPr>
          <w:noProof w:val="0"/>
          <w:color w:val="17365D"/>
        </w:rPr>
        <w:t xml:space="preserve"> </w:t>
      </w:r>
      <w:r w:rsidR="009A6C28" w:rsidRPr="007965BF">
        <w:rPr>
          <w:noProof w:val="0"/>
          <w:color w:val="17365D"/>
        </w:rPr>
        <w:t>202</w:t>
      </w:r>
      <w:r w:rsidR="004D7185" w:rsidRPr="007965BF">
        <w:rPr>
          <w:noProof w:val="0"/>
          <w:color w:val="17365D"/>
        </w:rPr>
        <w:t>4</w:t>
      </w:r>
      <w:r w:rsidR="0010541F" w:rsidRPr="007965BF">
        <w:rPr>
          <w:noProof w:val="0"/>
          <w:color w:val="17365D"/>
        </w:rPr>
        <w:t>. gad</w:t>
      </w:r>
      <w:r w:rsidR="00B142CF" w:rsidRPr="007965BF">
        <w:rPr>
          <w:noProof w:val="0"/>
          <w:color w:val="17365D"/>
        </w:rPr>
        <w:t xml:space="preserve">ā sagatavots </w:t>
      </w:r>
      <w:r w:rsidR="00831B47" w:rsidRPr="007965BF">
        <w:rPr>
          <w:noProof w:val="0"/>
          <w:color w:val="17365D"/>
        </w:rPr>
        <w:t>atbilstoši</w:t>
      </w:r>
      <w:r w:rsidR="00B142CF" w:rsidRPr="007965BF">
        <w:rPr>
          <w:noProof w:val="0"/>
          <w:color w:val="17365D"/>
        </w:rPr>
        <w:t xml:space="preserve"> naudas plūsmas princi</w:t>
      </w:r>
      <w:r w:rsidR="00947E94" w:rsidRPr="007965BF">
        <w:rPr>
          <w:noProof w:val="0"/>
          <w:color w:val="17365D"/>
        </w:rPr>
        <w:t>pa</w:t>
      </w:r>
      <w:r w:rsidR="00831B47" w:rsidRPr="007965BF">
        <w:rPr>
          <w:noProof w:val="0"/>
          <w:color w:val="17365D"/>
        </w:rPr>
        <w:t>m</w:t>
      </w:r>
      <w:r w:rsidR="00947E94" w:rsidRPr="007965BF">
        <w:rPr>
          <w:noProof w:val="0"/>
          <w:color w:val="17365D"/>
        </w:rPr>
        <w:t xml:space="preserve"> un tajā apkopot</w:t>
      </w:r>
      <w:r w:rsidR="00D827AF" w:rsidRPr="007965BF">
        <w:rPr>
          <w:noProof w:val="0"/>
          <w:color w:val="17365D"/>
        </w:rPr>
        <w:t>a informācija</w:t>
      </w:r>
      <w:r w:rsidR="00947E94" w:rsidRPr="007965BF">
        <w:rPr>
          <w:noProof w:val="0"/>
          <w:color w:val="17365D"/>
        </w:rPr>
        <w:t xml:space="preserve"> par </w:t>
      </w:r>
      <w:r w:rsidR="00BD78C0" w:rsidRPr="007965BF">
        <w:rPr>
          <w:noProof w:val="0"/>
          <w:color w:val="17365D"/>
        </w:rPr>
        <w:t xml:space="preserve">43 </w:t>
      </w:r>
      <w:r w:rsidR="00B142CF" w:rsidRPr="007965BF">
        <w:rPr>
          <w:noProof w:val="0"/>
          <w:color w:val="17365D"/>
        </w:rPr>
        <w:t>pašvaldību</w:t>
      </w:r>
      <w:r w:rsidR="00CB4E75" w:rsidRPr="007965BF">
        <w:rPr>
          <w:noProof w:val="0"/>
          <w:color w:val="17365D"/>
        </w:rPr>
        <w:t xml:space="preserve"> (36 novadu pašvaldības un septiņas valstspilsētu pašvaldības) </w:t>
      </w:r>
      <w:r w:rsidR="00B142CF" w:rsidRPr="007965BF">
        <w:rPr>
          <w:noProof w:val="0"/>
          <w:color w:val="17365D"/>
        </w:rPr>
        <w:t xml:space="preserve">pārskata </w:t>
      </w:r>
      <w:r w:rsidR="00E8266E" w:rsidRPr="007965BF">
        <w:rPr>
          <w:noProof w:val="0"/>
          <w:color w:val="17365D"/>
        </w:rPr>
        <w:t>perioda</w:t>
      </w:r>
      <w:r w:rsidR="00B142CF" w:rsidRPr="007965BF">
        <w:rPr>
          <w:noProof w:val="0"/>
          <w:color w:val="17365D"/>
        </w:rPr>
        <w:t xml:space="preserve"> ieņēmumiem, izd</w:t>
      </w:r>
      <w:r w:rsidR="0010541F" w:rsidRPr="007965BF">
        <w:rPr>
          <w:noProof w:val="0"/>
          <w:color w:val="17365D"/>
        </w:rPr>
        <w:t>evumiem</w:t>
      </w:r>
      <w:r w:rsidR="00DD434A" w:rsidRPr="007965BF">
        <w:rPr>
          <w:noProof w:val="0"/>
          <w:color w:val="17365D"/>
        </w:rPr>
        <w:t>, funkcionālajām kategor</w:t>
      </w:r>
      <w:r w:rsidR="00401CFD" w:rsidRPr="007965BF">
        <w:rPr>
          <w:noProof w:val="0"/>
          <w:color w:val="17365D"/>
        </w:rPr>
        <w:t>ijām</w:t>
      </w:r>
      <w:r w:rsidR="0010541F" w:rsidRPr="007965BF">
        <w:rPr>
          <w:noProof w:val="0"/>
          <w:color w:val="17365D"/>
        </w:rPr>
        <w:t xml:space="preserve"> un budžeta finansēšanu.</w:t>
      </w:r>
      <w:r w:rsidR="00C70085" w:rsidRPr="007965BF">
        <w:rPr>
          <w:noProof w:val="0"/>
          <w:color w:val="17365D"/>
        </w:rPr>
        <w:t xml:space="preserve"> </w:t>
      </w:r>
    </w:p>
    <w:p w14:paraId="5CEA2BCD" w14:textId="547B1EA1" w:rsidR="006360D9" w:rsidRPr="007965BF" w:rsidRDefault="008B3F48" w:rsidP="00D668B0">
      <w:pPr>
        <w:pStyle w:val="Pamatteksts1"/>
        <w:rPr>
          <w:noProof w:val="0"/>
          <w:color w:val="17365D"/>
        </w:rPr>
      </w:pPr>
      <w:r w:rsidRPr="007965BF">
        <w:rPr>
          <w:noProof w:val="0"/>
          <w:color w:val="17365D"/>
        </w:rPr>
        <w:t>Konsolidēto pašvaldību</w:t>
      </w:r>
      <w:r w:rsidR="006360D9" w:rsidRPr="007965BF">
        <w:rPr>
          <w:noProof w:val="0"/>
          <w:color w:val="17365D"/>
        </w:rPr>
        <w:t xml:space="preserve"> budžeta izpild</w:t>
      </w:r>
      <w:r w:rsidRPr="007965BF">
        <w:rPr>
          <w:noProof w:val="0"/>
          <w:color w:val="17365D"/>
        </w:rPr>
        <w:t>es pārskatu</w:t>
      </w:r>
      <w:r w:rsidR="006360D9" w:rsidRPr="007965BF">
        <w:rPr>
          <w:noProof w:val="0"/>
          <w:color w:val="17365D"/>
        </w:rPr>
        <w:t xml:space="preserve"> veido </w:t>
      </w:r>
      <w:r w:rsidR="003D5220" w:rsidRPr="007965BF">
        <w:rPr>
          <w:noProof w:val="0"/>
          <w:color w:val="17365D"/>
        </w:rPr>
        <w:t xml:space="preserve">pašvaldību pamatbudžeta un ziedojumu un dāvinājumu budžetu izpilde, </w:t>
      </w:r>
      <w:r w:rsidR="00DD434A" w:rsidRPr="007965BF">
        <w:rPr>
          <w:noProof w:val="0"/>
          <w:color w:val="17365D"/>
        </w:rPr>
        <w:t xml:space="preserve">summējot </w:t>
      </w:r>
      <w:r w:rsidR="006360D9" w:rsidRPr="007965BF">
        <w:rPr>
          <w:noProof w:val="0"/>
          <w:color w:val="17365D"/>
        </w:rPr>
        <w:t xml:space="preserve">un konsolidējot </w:t>
      </w:r>
      <w:r w:rsidR="00AB128C" w:rsidRPr="007965BF">
        <w:rPr>
          <w:noProof w:val="0"/>
          <w:color w:val="17365D"/>
        </w:rPr>
        <w:t xml:space="preserve">savstarpējos </w:t>
      </w:r>
      <w:r w:rsidR="00BF7CD1" w:rsidRPr="007965BF">
        <w:rPr>
          <w:noProof w:val="0"/>
          <w:color w:val="17365D"/>
        </w:rPr>
        <w:t xml:space="preserve">transfertus </w:t>
      </w:r>
      <w:r w:rsidR="00AB128C" w:rsidRPr="007965BF">
        <w:rPr>
          <w:noProof w:val="0"/>
          <w:color w:val="17365D"/>
        </w:rPr>
        <w:t xml:space="preserve">starp pašvaldībām un savstarpējos </w:t>
      </w:r>
      <w:r w:rsidR="00BF7CD1" w:rsidRPr="007965BF">
        <w:rPr>
          <w:noProof w:val="0"/>
          <w:color w:val="17365D"/>
        </w:rPr>
        <w:t xml:space="preserve">transfertus </w:t>
      </w:r>
      <w:r w:rsidR="00AB128C" w:rsidRPr="007965BF">
        <w:rPr>
          <w:noProof w:val="0"/>
          <w:color w:val="17365D"/>
        </w:rPr>
        <w:t xml:space="preserve">starp budžeta veidiem </w:t>
      </w:r>
      <w:r w:rsidR="006360D9" w:rsidRPr="007965BF">
        <w:rPr>
          <w:noProof w:val="0"/>
          <w:color w:val="17365D"/>
        </w:rPr>
        <w:t>pašvaldību budžetu izpildes pārskat</w:t>
      </w:r>
      <w:r w:rsidR="00AB128C" w:rsidRPr="007965BF">
        <w:rPr>
          <w:noProof w:val="0"/>
          <w:color w:val="17365D"/>
        </w:rPr>
        <w:t>o</w:t>
      </w:r>
      <w:r w:rsidR="006360D9" w:rsidRPr="007965BF">
        <w:rPr>
          <w:noProof w:val="0"/>
          <w:color w:val="17365D"/>
        </w:rPr>
        <w:t xml:space="preserve">s. </w:t>
      </w:r>
    </w:p>
    <w:p w14:paraId="761B8240" w14:textId="5400716A" w:rsidR="002F0164" w:rsidRPr="007965BF" w:rsidRDefault="002F0164" w:rsidP="00D668B0">
      <w:pPr>
        <w:pStyle w:val="Pamatteksts1"/>
        <w:rPr>
          <w:noProof w:val="0"/>
          <w:color w:val="17365D"/>
        </w:rPr>
      </w:pPr>
      <w:r w:rsidRPr="007965BF">
        <w:rPr>
          <w:noProof w:val="0"/>
          <w:color w:val="17365D"/>
        </w:rPr>
        <w:t>Pārskatos sniegta</w:t>
      </w:r>
      <w:r w:rsidR="00C73454" w:rsidRPr="007965BF">
        <w:rPr>
          <w:noProof w:val="0"/>
          <w:color w:val="17365D"/>
        </w:rPr>
        <w:t>ja</w:t>
      </w:r>
      <w:r w:rsidRPr="007965BF">
        <w:rPr>
          <w:noProof w:val="0"/>
          <w:color w:val="17365D"/>
        </w:rPr>
        <w:t xml:space="preserve">i informācijai par pašvaldību </w:t>
      </w:r>
      <w:r w:rsidR="00DD2174" w:rsidRPr="007965BF">
        <w:rPr>
          <w:noProof w:val="0"/>
          <w:color w:val="17365D"/>
        </w:rPr>
        <w:t xml:space="preserve">konsolidēto </w:t>
      </w:r>
      <w:r w:rsidRPr="007965BF">
        <w:rPr>
          <w:noProof w:val="0"/>
          <w:color w:val="17365D"/>
        </w:rPr>
        <w:t xml:space="preserve">pamatbudžetu, ziedojumiem un dāvinājumiem noteikts būtiskuma līmenis </w:t>
      </w:r>
      <w:r w:rsidR="001A3E40" w:rsidRPr="007965BF">
        <w:rPr>
          <w:b/>
          <w:bCs/>
          <w:noProof w:val="0"/>
          <w:color w:val="17365D"/>
        </w:rPr>
        <w:t>1</w:t>
      </w:r>
      <w:r w:rsidR="00D02BF0" w:rsidRPr="007965BF">
        <w:rPr>
          <w:b/>
          <w:bCs/>
          <w:noProof w:val="0"/>
          <w:color w:val="17365D"/>
        </w:rPr>
        <w:t>8</w:t>
      </w:r>
      <w:r w:rsidR="001A3E40" w:rsidRPr="007965BF">
        <w:rPr>
          <w:b/>
          <w:bCs/>
          <w:noProof w:val="0"/>
          <w:color w:val="17365D"/>
        </w:rPr>
        <w:t xml:space="preserve"> </w:t>
      </w:r>
      <w:r w:rsidR="00D02BF0" w:rsidRPr="007965BF">
        <w:rPr>
          <w:b/>
          <w:bCs/>
          <w:noProof w:val="0"/>
          <w:color w:val="17365D"/>
        </w:rPr>
        <w:t>875</w:t>
      </w:r>
      <w:r w:rsidR="00A8034D" w:rsidRPr="007965BF">
        <w:rPr>
          <w:b/>
          <w:bCs/>
          <w:noProof w:val="0"/>
          <w:color w:val="17365D"/>
        </w:rPr>
        <w:t> </w:t>
      </w:r>
      <w:r w:rsidR="001A3E40" w:rsidRPr="007965BF">
        <w:rPr>
          <w:b/>
          <w:bCs/>
          <w:noProof w:val="0"/>
          <w:color w:val="17365D"/>
        </w:rPr>
        <w:t>000</w:t>
      </w:r>
      <w:r w:rsidR="00A8034D" w:rsidRPr="007965BF">
        <w:rPr>
          <w:b/>
          <w:bCs/>
          <w:noProof w:val="0"/>
          <w:color w:val="17365D"/>
        </w:rPr>
        <w:t> </w:t>
      </w:r>
      <w:r w:rsidRPr="007965BF">
        <w:rPr>
          <w:b/>
          <w:bCs/>
          <w:i/>
          <w:noProof w:val="0"/>
          <w:color w:val="17365D"/>
        </w:rPr>
        <w:t>euro</w:t>
      </w:r>
      <w:r w:rsidRPr="007965BF">
        <w:rPr>
          <w:b/>
          <w:bCs/>
          <w:noProof w:val="0"/>
          <w:color w:val="17365D"/>
        </w:rPr>
        <w:t xml:space="preserve"> un 10%</w:t>
      </w:r>
      <w:r w:rsidR="00BF06AB" w:rsidRPr="007965BF">
        <w:rPr>
          <w:noProof w:val="0"/>
          <w:color w:val="17365D"/>
        </w:rPr>
        <w:t>,</w:t>
      </w:r>
      <w:r w:rsidRPr="007965BF">
        <w:rPr>
          <w:noProof w:val="0"/>
          <w:color w:val="17365D"/>
        </w:rPr>
        <w:t xml:space="preserve"> ar kuru sākot pārskatos sniedz </w:t>
      </w:r>
      <w:r w:rsidR="008F0C36" w:rsidRPr="007965BF">
        <w:rPr>
          <w:noProof w:val="0"/>
          <w:color w:val="17365D"/>
        </w:rPr>
        <w:t>skaidrojumu par att</w:t>
      </w:r>
      <w:r w:rsidR="00BF06AB" w:rsidRPr="007965BF">
        <w:rPr>
          <w:noProof w:val="0"/>
          <w:color w:val="17365D"/>
        </w:rPr>
        <w:t>iecīgā budžeta izpildes posteni</w:t>
      </w:r>
      <w:r w:rsidRPr="007965BF">
        <w:rPr>
          <w:noProof w:val="0"/>
          <w:color w:val="17365D"/>
        </w:rPr>
        <w:t>.</w:t>
      </w:r>
    </w:p>
    <w:p w14:paraId="1E9F3B81" w14:textId="0690EEE6" w:rsidR="00B142CF" w:rsidRPr="007965BF" w:rsidRDefault="00D4660C" w:rsidP="00923DAA">
      <w:pPr>
        <w:pStyle w:val="Heading1"/>
        <w:ind w:right="2550"/>
        <w:rPr>
          <w:rFonts w:cs="Times New Roman"/>
          <w:noProof w:val="0"/>
          <w:color w:val="17365D"/>
        </w:rPr>
      </w:pPr>
      <w:r w:rsidRPr="007965BF">
        <w:rPr>
          <w:rFonts w:cs="Times New Roman"/>
          <w:noProof w:val="0"/>
          <w:color w:val="17365D"/>
        </w:rPr>
        <w:t>K</w:t>
      </w:r>
      <w:r w:rsidR="00B571CE" w:rsidRPr="007965BF">
        <w:rPr>
          <w:rFonts w:cs="Times New Roman"/>
          <w:noProof w:val="0"/>
          <w:color w:val="17365D"/>
        </w:rPr>
        <w:t>onsolidēt</w:t>
      </w:r>
      <w:r w:rsidRPr="007965BF">
        <w:rPr>
          <w:rFonts w:cs="Times New Roman"/>
          <w:noProof w:val="0"/>
          <w:color w:val="17365D"/>
        </w:rPr>
        <w:t>ā</w:t>
      </w:r>
      <w:r w:rsidR="008B1DC2" w:rsidRPr="007965BF">
        <w:rPr>
          <w:rFonts w:cs="Times New Roman"/>
          <w:noProof w:val="0"/>
          <w:color w:val="17365D"/>
        </w:rPr>
        <w:t xml:space="preserve"> </w:t>
      </w:r>
      <w:r w:rsidRPr="007965BF">
        <w:rPr>
          <w:rFonts w:cs="Times New Roman"/>
          <w:noProof w:val="0"/>
          <w:color w:val="17365D"/>
        </w:rPr>
        <w:t xml:space="preserve">pašvaldību </w:t>
      </w:r>
      <w:r w:rsidR="008B1DC2" w:rsidRPr="007965BF">
        <w:rPr>
          <w:rFonts w:cs="Times New Roman"/>
          <w:noProof w:val="0"/>
          <w:color w:val="17365D"/>
        </w:rPr>
        <w:t xml:space="preserve">budžeta </w:t>
      </w:r>
      <w:r w:rsidR="00B67286" w:rsidRPr="007965BF">
        <w:rPr>
          <w:rFonts w:cs="Times New Roman"/>
          <w:noProof w:val="0"/>
          <w:color w:val="17365D"/>
        </w:rPr>
        <w:t>izpilde</w:t>
      </w:r>
      <w:r w:rsidR="00B67286" w:rsidRPr="007965BF">
        <w:rPr>
          <w:rFonts w:cs="Times New Roman"/>
          <w:noProof w:val="0"/>
          <w:color w:val="17365D"/>
          <w:u w:val="none"/>
        </w:rPr>
        <w:t xml:space="preserve"> </w:t>
      </w:r>
    </w:p>
    <w:p w14:paraId="2ECD5AF4" w14:textId="3E0DDC97" w:rsidR="00680E7F" w:rsidRPr="007965BF" w:rsidRDefault="009C6F5C" w:rsidP="007057DD">
      <w:pPr>
        <w:pStyle w:val="Pamatteksts1"/>
        <w:rPr>
          <w:noProof w:val="0"/>
          <w:color w:val="17365D"/>
        </w:rPr>
      </w:pPr>
      <w:r w:rsidRPr="007965BF">
        <w:rPr>
          <w:color w:val="17365D"/>
        </w:rPr>
        <mc:AlternateContent>
          <mc:Choice Requires="wps">
            <w:drawing>
              <wp:anchor distT="0" distB="0" distL="114300" distR="114300" simplePos="0" relativeHeight="251659264" behindDoc="0" locked="0" layoutInCell="1" allowOverlap="1" wp14:anchorId="7CDA3FA1" wp14:editId="34D46EF0">
                <wp:simplePos x="0" y="0"/>
                <wp:positionH relativeFrom="margin">
                  <wp:align>right</wp:align>
                </wp:positionH>
                <wp:positionV relativeFrom="paragraph">
                  <wp:posOffset>17780</wp:posOffset>
                </wp:positionV>
                <wp:extent cx="1680845" cy="712470"/>
                <wp:effectExtent l="0" t="0" r="14605" b="11430"/>
                <wp:wrapSquare wrapText="bothSides"/>
                <wp:docPr id="2" name="Rectangle 2"/>
                <wp:cNvGraphicFramePr/>
                <a:graphic xmlns:a="http://schemas.openxmlformats.org/drawingml/2006/main">
                  <a:graphicData uri="http://schemas.microsoft.com/office/word/2010/wordprocessingShape">
                    <wps:wsp>
                      <wps:cNvSpPr/>
                      <wps:spPr>
                        <a:xfrm>
                          <a:off x="0" y="0"/>
                          <a:ext cx="1680845" cy="71247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5C0833E1" w14:textId="4C732859" w:rsidR="00D17D9B" w:rsidRDefault="00D17D9B" w:rsidP="00BF7CD1">
                            <w:pPr>
                              <w:spacing w:after="0"/>
                              <w:ind w:firstLine="0"/>
                              <w:jc w:val="center"/>
                              <w:rPr>
                                <w:sz w:val="20"/>
                                <w:szCs w:val="20"/>
                              </w:rPr>
                            </w:pPr>
                            <w:r>
                              <w:rPr>
                                <w:color w:val="17365D"/>
                                <w:lang w:eastAsia="en-US"/>
                              </w:rPr>
                              <w:t>K</w:t>
                            </w:r>
                            <w:r w:rsidRPr="00923DAA">
                              <w:rPr>
                                <w:color w:val="17365D"/>
                                <w:lang w:eastAsia="en-US"/>
                              </w:rPr>
                              <w:t xml:space="preserve">onsolidētā </w:t>
                            </w:r>
                            <w:r>
                              <w:rPr>
                                <w:color w:val="17365D"/>
                                <w:lang w:eastAsia="en-US"/>
                              </w:rPr>
                              <w:t>pašvaldību</w:t>
                            </w:r>
                            <w:r w:rsidRPr="00923DAA">
                              <w:rPr>
                                <w:color w:val="17365D"/>
                                <w:lang w:eastAsia="en-US"/>
                              </w:rPr>
                              <w:t xml:space="preserve"> budžeta ieņēmumi –</w:t>
                            </w:r>
                            <w:r>
                              <w:rPr>
                                <w:lang w:eastAsia="en-US"/>
                              </w:rPr>
                              <w:fldChar w:fldCharType="begin"/>
                            </w:r>
                            <w:r>
                              <w:rPr>
                                <w:lang w:eastAsia="en-US"/>
                              </w:rPr>
                              <w:instrText xml:space="preserve"> LINK Excel.Sheet.12 "\\\\kase.gov.lv\\depart\\par\\2021.gada parskats\\2.sējums\\2_20_FMInfp3.2_170622.xlsx" Kons_budz_izpilde!R7C4 \a \f 4 \h  \* MERGEFORMAT </w:instrText>
                            </w:r>
                            <w:r>
                              <w:rPr>
                                <w:lang w:eastAsia="en-US"/>
                              </w:rPr>
                              <w:fldChar w:fldCharType="separate"/>
                            </w:r>
                            <w:bookmarkStart w:id="0" w:name="_1716194389"/>
                            <w:bookmarkStart w:id="1" w:name="_1716131793"/>
                            <w:bookmarkStart w:id="2" w:name="_1716016677"/>
                            <w:bookmarkStart w:id="3" w:name="_1716018338"/>
                            <w:bookmarkStart w:id="4" w:name="_1716035412"/>
                            <w:bookmarkStart w:id="5" w:name="_1716097142"/>
                            <w:bookmarkEnd w:id="0"/>
                            <w:bookmarkEnd w:id="1"/>
                            <w:bookmarkEnd w:id="2"/>
                            <w:bookmarkEnd w:id="3"/>
                            <w:bookmarkEnd w:id="4"/>
                            <w:bookmarkEnd w:id="5"/>
                          </w:p>
                          <w:p w14:paraId="25BB4594" w14:textId="0F884E01" w:rsidR="00D17D9B" w:rsidRPr="00923DAA" w:rsidRDefault="00D17D9B" w:rsidP="007A4CA3">
                            <w:pPr>
                              <w:spacing w:after="0"/>
                              <w:ind w:firstLine="0"/>
                              <w:jc w:val="center"/>
                              <w:rPr>
                                <w:color w:val="17365D"/>
                                <w:lang w:eastAsia="en-US"/>
                              </w:rPr>
                            </w:pPr>
                            <w:r w:rsidRPr="009C5D90">
                              <w:rPr>
                                <w:b/>
                                <w:color w:val="17365D"/>
                              </w:rPr>
                              <w:t>3</w:t>
                            </w:r>
                            <w:r w:rsidR="0002291A">
                              <w:rPr>
                                <w:b/>
                                <w:color w:val="17365D"/>
                              </w:rPr>
                              <w:t xml:space="preserve"> 747 772 281</w:t>
                            </w:r>
                            <w:r>
                              <w:rPr>
                                <w:b/>
                                <w:color w:val="17365D"/>
                              </w:rPr>
                              <w:t xml:space="preserve">  </w:t>
                            </w:r>
                            <w:r w:rsidRPr="00174089">
                              <w:rPr>
                                <w:i/>
                                <w:color w:val="17365D"/>
                              </w:rPr>
                              <w:t>euro</w:t>
                            </w:r>
                            <w:r>
                              <w:rPr>
                                <w:b/>
                                <w:color w:val="17365D"/>
                                <w:lang w:eastAsia="en-US"/>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A3FA1" id="Rectangle 2" o:spid="_x0000_s1027" style="position:absolute;left:0;text-align:left;margin-left:81.15pt;margin-top:1.4pt;width:132.35pt;height:56.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" fillcolor="white [3201]" strokecolor="#17365d" strokeweight="2pt">
                <v:stroke dashstyle="1 1"/>
                <v:textbox>
                  <w:txbxContent>
                    <w:p w14:paraId="5C0833E1" w14:textId="4C732859" w:rsidR="00D17D9B" w:rsidRDefault="00D17D9B" w:rsidP="00BF7CD1">
                      <w:pPr>
                        <w:spacing w:after="0"/>
                        <w:ind w:firstLine="0"/>
                        <w:jc w:val="center"/>
                        <w:rPr>
                          <w:sz w:val="20"/>
                          <w:szCs w:val="20"/>
                        </w:rPr>
                      </w:pPr>
                      <w:r>
                        <w:rPr>
                          <w:color w:val="17365D"/>
                          <w:lang w:eastAsia="en-US"/>
                        </w:rPr>
                        <w:t>K</w:t>
                      </w:r>
                      <w:r w:rsidRPr="00923DAA">
                        <w:rPr>
                          <w:color w:val="17365D"/>
                          <w:lang w:eastAsia="en-US"/>
                        </w:rPr>
                        <w:t xml:space="preserve">onsolidētā </w:t>
                      </w:r>
                      <w:r>
                        <w:rPr>
                          <w:color w:val="17365D"/>
                          <w:lang w:eastAsia="en-US"/>
                        </w:rPr>
                        <w:t>pašvaldību</w:t>
                      </w:r>
                      <w:r w:rsidRPr="00923DAA">
                        <w:rPr>
                          <w:color w:val="17365D"/>
                          <w:lang w:eastAsia="en-US"/>
                        </w:rPr>
                        <w:t xml:space="preserve"> budžeta ieņēmumi –</w:t>
                      </w:r>
                      <w:r>
                        <w:rPr>
                          <w:lang w:eastAsia="en-US"/>
                        </w:rPr>
                        <w:fldChar w:fldCharType="begin"/>
                      </w:r>
                      <w:r>
                        <w:rPr>
                          <w:lang w:eastAsia="en-US"/>
                        </w:rPr>
                        <w:instrText xml:space="preserve"> LINK Excel.Sheet.12 "\\\\kase.gov.lv\\depart\\par\\2021.gada parskats\\2.sējums\\2_20_FMInfp3.2_170622.xlsx" Kons_budz_izpilde!R7C4 \a \f 4 \h  \* MERGEFORMAT </w:instrText>
                      </w:r>
                      <w:r>
                        <w:rPr>
                          <w:lang w:eastAsia="en-US"/>
                        </w:rPr>
                        <w:fldChar w:fldCharType="separate"/>
                      </w:r>
                      <w:bookmarkStart w:id="6" w:name="_1716194389"/>
                      <w:bookmarkStart w:id="7" w:name="_1716131793"/>
                      <w:bookmarkStart w:id="8" w:name="_1716016677"/>
                      <w:bookmarkStart w:id="9" w:name="_1716018338"/>
                      <w:bookmarkStart w:id="10" w:name="_1716035412"/>
                      <w:bookmarkStart w:id="11" w:name="_1716097142"/>
                      <w:bookmarkEnd w:id="6"/>
                      <w:bookmarkEnd w:id="7"/>
                      <w:bookmarkEnd w:id="8"/>
                      <w:bookmarkEnd w:id="9"/>
                      <w:bookmarkEnd w:id="10"/>
                      <w:bookmarkEnd w:id="11"/>
                    </w:p>
                    <w:p w14:paraId="25BB4594" w14:textId="0F884E01" w:rsidR="00D17D9B" w:rsidRPr="00923DAA" w:rsidRDefault="00D17D9B" w:rsidP="007A4CA3">
                      <w:pPr>
                        <w:spacing w:after="0"/>
                        <w:ind w:firstLine="0"/>
                        <w:jc w:val="center"/>
                        <w:rPr>
                          <w:color w:val="17365D"/>
                          <w:lang w:eastAsia="en-US"/>
                        </w:rPr>
                      </w:pPr>
                      <w:r w:rsidRPr="009C5D90">
                        <w:rPr>
                          <w:b/>
                          <w:color w:val="17365D"/>
                        </w:rPr>
                        <w:t>3</w:t>
                      </w:r>
                      <w:r w:rsidR="0002291A">
                        <w:rPr>
                          <w:b/>
                          <w:color w:val="17365D"/>
                        </w:rPr>
                        <w:t xml:space="preserve"> 747 772 281</w:t>
                      </w:r>
                      <w:r>
                        <w:rPr>
                          <w:b/>
                          <w:color w:val="17365D"/>
                        </w:rPr>
                        <w:t xml:space="preserve">  </w:t>
                      </w:r>
                      <w:r w:rsidRPr="00174089">
                        <w:rPr>
                          <w:i/>
                          <w:color w:val="17365D"/>
                        </w:rPr>
                        <w:t>euro</w:t>
                      </w:r>
                      <w:r>
                        <w:rPr>
                          <w:b/>
                          <w:color w:val="17365D"/>
                          <w:lang w:eastAsia="en-US"/>
                        </w:rPr>
                        <w:fldChar w:fldCharType="end"/>
                      </w:r>
                    </w:p>
                  </w:txbxContent>
                </v:textbox>
                <w10:wrap type="square" anchorx="margin"/>
              </v:rect>
            </w:pict>
          </mc:Fallback>
        </mc:AlternateContent>
      </w:r>
      <w:r w:rsidR="001D1F69" w:rsidRPr="007965BF">
        <w:rPr>
          <w:noProof w:val="0"/>
          <w:color w:val="17365D"/>
        </w:rPr>
        <w:t>K</w:t>
      </w:r>
      <w:r w:rsidR="00D4660C" w:rsidRPr="007965BF">
        <w:rPr>
          <w:b/>
          <w:noProof w:val="0"/>
          <w:color w:val="17365D"/>
        </w:rPr>
        <w:t xml:space="preserve">onsolidētā </w:t>
      </w:r>
      <w:r w:rsidR="00B142CF" w:rsidRPr="007965BF">
        <w:rPr>
          <w:b/>
          <w:noProof w:val="0"/>
          <w:color w:val="17365D"/>
        </w:rPr>
        <w:t>pašvaldību</w:t>
      </w:r>
      <w:r w:rsidR="00B142CF" w:rsidRPr="007965BF">
        <w:rPr>
          <w:noProof w:val="0"/>
          <w:color w:val="17365D"/>
        </w:rPr>
        <w:t xml:space="preserve"> </w:t>
      </w:r>
      <w:r w:rsidR="00B142CF" w:rsidRPr="007965BF">
        <w:rPr>
          <w:b/>
          <w:noProof w:val="0"/>
          <w:color w:val="17365D"/>
        </w:rPr>
        <w:t>budžeta ieņēmumi</w:t>
      </w:r>
      <w:r w:rsidR="00B142CF" w:rsidRPr="007965BF">
        <w:rPr>
          <w:noProof w:val="0"/>
          <w:color w:val="17365D"/>
        </w:rPr>
        <w:t xml:space="preserve"> </w:t>
      </w:r>
      <w:r w:rsidR="001D1F69" w:rsidRPr="007965BF">
        <w:rPr>
          <w:noProof w:val="0"/>
          <w:color w:val="17365D"/>
        </w:rPr>
        <w:t>2024.</w:t>
      </w:r>
      <w:r w:rsidR="00BB4C39" w:rsidRPr="007965BF">
        <w:rPr>
          <w:noProof w:val="0"/>
          <w:color w:val="17365D"/>
        </w:rPr>
        <w:t> </w:t>
      </w:r>
      <w:r w:rsidR="001D1F69" w:rsidRPr="007965BF">
        <w:rPr>
          <w:noProof w:val="0"/>
          <w:color w:val="17365D"/>
        </w:rPr>
        <w:t xml:space="preserve">gadā </w:t>
      </w:r>
      <w:r w:rsidR="00B142CF" w:rsidRPr="007965BF">
        <w:rPr>
          <w:noProof w:val="0"/>
          <w:color w:val="17365D"/>
        </w:rPr>
        <w:t>(ieskaitot ieņēmumus no ziedo</w:t>
      </w:r>
      <w:r w:rsidR="00915EB5" w:rsidRPr="007965BF">
        <w:rPr>
          <w:noProof w:val="0"/>
          <w:color w:val="17365D"/>
        </w:rPr>
        <w:t>jumiem un dāvinājumiem)</w:t>
      </w:r>
      <w:r w:rsidR="00E87A44" w:rsidRPr="007965BF">
        <w:rPr>
          <w:noProof w:val="0"/>
          <w:color w:val="17365D"/>
        </w:rPr>
        <w:t xml:space="preserve"> </w:t>
      </w:r>
      <w:r w:rsidR="007057DD" w:rsidRPr="007965BF">
        <w:rPr>
          <w:noProof w:val="0"/>
          <w:color w:val="17365D"/>
        </w:rPr>
        <w:t>veido</w:t>
      </w:r>
      <w:r w:rsidR="00370D96" w:rsidRPr="007965BF">
        <w:rPr>
          <w:noProof w:val="0"/>
          <w:color w:val="17365D"/>
        </w:rPr>
        <w:t xml:space="preserve"> </w:t>
      </w:r>
      <w:r w:rsidR="001A3E40" w:rsidRPr="007965BF">
        <w:rPr>
          <w:noProof w:val="0"/>
          <w:color w:val="17365D"/>
        </w:rPr>
        <w:t>3</w:t>
      </w:r>
      <w:r w:rsidR="00BB4C39" w:rsidRPr="007965BF">
        <w:rPr>
          <w:noProof w:val="0"/>
          <w:color w:val="17365D"/>
        </w:rPr>
        <w:t> </w:t>
      </w:r>
      <w:r w:rsidR="0002291A" w:rsidRPr="007965BF">
        <w:rPr>
          <w:noProof w:val="0"/>
          <w:color w:val="17365D"/>
        </w:rPr>
        <w:t>747,8</w:t>
      </w:r>
      <w:r w:rsidR="00AA413F" w:rsidRPr="007965BF">
        <w:rPr>
          <w:noProof w:val="0"/>
          <w:color w:val="17365D"/>
        </w:rPr>
        <w:t> </w:t>
      </w:r>
      <w:r w:rsidR="00B142CF" w:rsidRPr="007965BF">
        <w:rPr>
          <w:noProof w:val="0"/>
          <w:color w:val="17365D"/>
        </w:rPr>
        <w:t xml:space="preserve">milj. </w:t>
      </w:r>
      <w:r w:rsidR="00FB2E14" w:rsidRPr="007965BF">
        <w:rPr>
          <w:i/>
          <w:noProof w:val="0"/>
          <w:color w:val="17365D"/>
        </w:rPr>
        <w:t>euro</w:t>
      </w:r>
      <w:r w:rsidR="00484669" w:rsidRPr="007965BF">
        <w:rPr>
          <w:noProof w:val="0"/>
          <w:color w:val="17365D"/>
        </w:rPr>
        <w:t xml:space="preserve"> vērtībā</w:t>
      </w:r>
      <w:r w:rsidR="00B142CF" w:rsidRPr="007965BF">
        <w:rPr>
          <w:noProof w:val="0"/>
          <w:color w:val="17365D"/>
        </w:rPr>
        <w:t xml:space="preserve">, kas ir par </w:t>
      </w:r>
      <w:r w:rsidR="00134292" w:rsidRPr="007965BF">
        <w:rPr>
          <w:noProof w:val="0"/>
          <w:color w:val="17365D"/>
        </w:rPr>
        <w:t>2</w:t>
      </w:r>
      <w:r w:rsidR="0002291A" w:rsidRPr="007965BF">
        <w:rPr>
          <w:noProof w:val="0"/>
          <w:color w:val="17365D"/>
        </w:rPr>
        <w:t>68,7</w:t>
      </w:r>
      <w:r w:rsidR="008D4865" w:rsidRPr="007965BF">
        <w:rPr>
          <w:noProof w:val="0"/>
          <w:color w:val="17365D"/>
        </w:rPr>
        <w:t> </w:t>
      </w:r>
      <w:r w:rsidR="00461446" w:rsidRPr="007965BF">
        <w:rPr>
          <w:noProof w:val="0"/>
          <w:color w:val="17365D"/>
        </w:rPr>
        <w:t>milj. </w:t>
      </w:r>
      <w:r w:rsidR="00461446" w:rsidRPr="007965BF">
        <w:rPr>
          <w:i/>
          <w:noProof w:val="0"/>
          <w:color w:val="17365D"/>
        </w:rPr>
        <w:t>euro</w:t>
      </w:r>
      <w:r w:rsidR="00461446" w:rsidRPr="007965BF">
        <w:rPr>
          <w:noProof w:val="0"/>
          <w:color w:val="17365D"/>
        </w:rPr>
        <w:t xml:space="preserve"> jeb </w:t>
      </w:r>
      <w:r w:rsidR="00134292" w:rsidRPr="007965BF">
        <w:rPr>
          <w:noProof w:val="0"/>
          <w:color w:val="17365D"/>
        </w:rPr>
        <w:t>7</w:t>
      </w:r>
      <w:r w:rsidR="001A3E40" w:rsidRPr="007965BF">
        <w:rPr>
          <w:noProof w:val="0"/>
          <w:color w:val="17365D"/>
        </w:rPr>
        <w:t>,</w:t>
      </w:r>
      <w:r w:rsidR="0002291A" w:rsidRPr="007965BF">
        <w:rPr>
          <w:noProof w:val="0"/>
          <w:color w:val="17365D"/>
        </w:rPr>
        <w:t>7</w:t>
      </w:r>
      <w:r w:rsidR="00551E50" w:rsidRPr="007965BF">
        <w:rPr>
          <w:noProof w:val="0"/>
          <w:color w:val="17365D"/>
        </w:rPr>
        <w:t>2</w:t>
      </w:r>
      <w:r w:rsidR="00B1423D" w:rsidRPr="007965BF">
        <w:rPr>
          <w:noProof w:val="0"/>
          <w:color w:val="17365D"/>
        </w:rPr>
        <w:t>%</w:t>
      </w:r>
      <w:r w:rsidR="00B142CF" w:rsidRPr="007965BF">
        <w:rPr>
          <w:noProof w:val="0"/>
          <w:color w:val="17365D"/>
        </w:rPr>
        <w:t xml:space="preserve"> </w:t>
      </w:r>
      <w:r w:rsidR="008D4865" w:rsidRPr="007965BF">
        <w:rPr>
          <w:noProof w:val="0"/>
          <w:color w:val="17365D"/>
        </w:rPr>
        <w:t xml:space="preserve">vairāk </w:t>
      </w:r>
      <w:r w:rsidR="00605095" w:rsidRPr="007965BF">
        <w:rPr>
          <w:noProof w:val="0"/>
          <w:color w:val="17365D"/>
        </w:rPr>
        <w:t>ne</w:t>
      </w:r>
      <w:r w:rsidR="000A2DB8" w:rsidRPr="007965BF">
        <w:rPr>
          <w:noProof w:val="0"/>
          <w:color w:val="17365D"/>
        </w:rPr>
        <w:t xml:space="preserve">kā </w:t>
      </w:r>
      <w:r w:rsidR="008D4865" w:rsidRPr="007965BF">
        <w:rPr>
          <w:noProof w:val="0"/>
          <w:color w:val="17365D"/>
        </w:rPr>
        <w:t>202</w:t>
      </w:r>
      <w:r w:rsidR="0002291A" w:rsidRPr="007965BF">
        <w:rPr>
          <w:noProof w:val="0"/>
          <w:color w:val="17365D"/>
        </w:rPr>
        <w:t>3</w:t>
      </w:r>
      <w:r w:rsidR="0010541F" w:rsidRPr="007965BF">
        <w:rPr>
          <w:noProof w:val="0"/>
          <w:color w:val="17365D"/>
        </w:rPr>
        <w:t>. gad</w:t>
      </w:r>
      <w:r w:rsidR="007D4341" w:rsidRPr="007965BF">
        <w:rPr>
          <w:noProof w:val="0"/>
          <w:color w:val="17365D"/>
        </w:rPr>
        <w:t>ā.</w:t>
      </w:r>
      <w:r w:rsidR="003C3455" w:rsidRPr="007965BF">
        <w:rPr>
          <w:noProof w:val="0"/>
          <w:color w:val="17365D"/>
        </w:rPr>
        <w:t xml:space="preserve"> </w:t>
      </w:r>
    </w:p>
    <w:p w14:paraId="1B7A189B" w14:textId="0E80C637" w:rsidR="00306904" w:rsidRPr="007965BF" w:rsidRDefault="004B65EC" w:rsidP="006C084A">
      <w:pPr>
        <w:pStyle w:val="Pamatteksts1"/>
        <w:ind w:firstLine="0"/>
        <w:jc w:val="center"/>
        <w:rPr>
          <w:noProof w:val="0"/>
          <w:color w:val="17365D"/>
        </w:rPr>
      </w:pPr>
      <w:r w:rsidRPr="007965BF">
        <w:rPr>
          <w:color w:val="17365D"/>
        </w:rPr>
        <w:drawing>
          <wp:inline distT="0" distB="0" distL="0" distR="0" wp14:anchorId="7D40D2A4" wp14:editId="44D102E4">
            <wp:extent cx="5922010" cy="3087231"/>
            <wp:effectExtent l="0" t="0" r="2540" b="0"/>
            <wp:docPr id="348708290" name="Chart 1">
              <a:extLst xmlns:a="http://schemas.openxmlformats.org/drawingml/2006/main">
                <a:ext uri="{FF2B5EF4-FFF2-40B4-BE49-F238E27FC236}">
                  <a16:creationId xmlns:a16="http://schemas.microsoft.com/office/drawing/2014/main" id="{D0C4082E-0C48-4818-45BE-0201F8B197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06B7A57" w14:textId="750775C1" w:rsidR="00680E7F" w:rsidRPr="007965BF" w:rsidRDefault="00680E7F" w:rsidP="00680E7F">
      <w:pPr>
        <w:pStyle w:val="Pamatteksts1"/>
        <w:ind w:firstLine="0"/>
        <w:jc w:val="center"/>
        <w:rPr>
          <w:noProof w:val="0"/>
          <w:color w:val="17365D"/>
        </w:rPr>
      </w:pPr>
      <w:r w:rsidRPr="007965BF">
        <w:rPr>
          <w:i/>
          <w:noProof w:val="0"/>
          <w:color w:val="17365D"/>
        </w:rPr>
        <w:t>20.1. attēls. Konsolidētā pašvaldību</w:t>
      </w:r>
      <w:r w:rsidRPr="007965BF">
        <w:rPr>
          <w:i/>
          <w:iCs/>
          <w:noProof w:val="0"/>
          <w:color w:val="17365D"/>
        </w:rPr>
        <w:t xml:space="preserve"> budžeta </w:t>
      </w:r>
      <w:r w:rsidRPr="007965BF">
        <w:rPr>
          <w:i/>
          <w:noProof w:val="0"/>
          <w:color w:val="17365D"/>
        </w:rPr>
        <w:t xml:space="preserve">ieņēmumi </w:t>
      </w:r>
      <w:r w:rsidR="00F75B67" w:rsidRPr="007965BF">
        <w:rPr>
          <w:i/>
          <w:noProof w:val="0"/>
          <w:color w:val="17365D"/>
        </w:rPr>
        <w:t xml:space="preserve">2015. </w:t>
      </w:r>
      <w:r w:rsidR="000401B4" w:rsidRPr="007965BF">
        <w:rPr>
          <w:i/>
          <w:noProof w:val="0"/>
          <w:color w:val="17365D"/>
        </w:rPr>
        <w:t>–</w:t>
      </w:r>
      <w:r w:rsidR="00F75B67" w:rsidRPr="007965BF">
        <w:rPr>
          <w:i/>
          <w:noProof w:val="0"/>
          <w:color w:val="17365D"/>
        </w:rPr>
        <w:t xml:space="preserve"> 2024.</w:t>
      </w:r>
      <w:r w:rsidR="00E4753A" w:rsidRPr="007965BF">
        <w:rPr>
          <w:i/>
          <w:noProof w:val="0"/>
          <w:color w:val="17365D"/>
        </w:rPr>
        <w:t> </w:t>
      </w:r>
      <w:r w:rsidR="00F75B67" w:rsidRPr="007965BF">
        <w:rPr>
          <w:i/>
          <w:noProof w:val="0"/>
          <w:color w:val="17365D"/>
        </w:rPr>
        <w:t>gad</w:t>
      </w:r>
      <w:r w:rsidR="00306904" w:rsidRPr="007965BF">
        <w:rPr>
          <w:i/>
          <w:noProof w:val="0"/>
          <w:color w:val="17365D"/>
        </w:rPr>
        <w:t>s</w:t>
      </w:r>
      <w:r w:rsidRPr="007965BF">
        <w:rPr>
          <w:i/>
          <w:noProof w:val="0"/>
          <w:color w:val="17365D"/>
        </w:rPr>
        <w:t>(milj. euro)</w:t>
      </w:r>
    </w:p>
    <w:p w14:paraId="21764371" w14:textId="0542BDA9" w:rsidR="00680E7F" w:rsidRPr="007965BF" w:rsidRDefault="00506A9B" w:rsidP="00680E7F">
      <w:pPr>
        <w:pStyle w:val="Pamatteksts1"/>
        <w:rPr>
          <w:noProof w:val="0"/>
          <w:color w:val="17365D"/>
        </w:rPr>
      </w:pPr>
      <w:r w:rsidRPr="007965BF">
        <w:rPr>
          <w:noProof w:val="0"/>
          <w:color w:val="17365D"/>
        </w:rPr>
        <w:t>20</w:t>
      </w:r>
      <w:r w:rsidR="00F26905" w:rsidRPr="007965BF">
        <w:rPr>
          <w:noProof w:val="0"/>
          <w:color w:val="17365D"/>
        </w:rPr>
        <w:t>2</w:t>
      </w:r>
      <w:r w:rsidR="004302F5" w:rsidRPr="007965BF">
        <w:rPr>
          <w:noProof w:val="0"/>
          <w:color w:val="17365D"/>
        </w:rPr>
        <w:t>4</w:t>
      </w:r>
      <w:r w:rsidRPr="007965BF">
        <w:rPr>
          <w:noProof w:val="0"/>
          <w:color w:val="17365D"/>
        </w:rPr>
        <w:t>.</w:t>
      </w:r>
      <w:r w:rsidR="004A2566" w:rsidRPr="007965BF">
        <w:rPr>
          <w:noProof w:val="0"/>
          <w:color w:val="17365D"/>
        </w:rPr>
        <w:t> </w:t>
      </w:r>
      <w:r w:rsidRPr="007965BF">
        <w:rPr>
          <w:noProof w:val="0"/>
          <w:color w:val="17365D"/>
        </w:rPr>
        <w:t xml:space="preserve">gadā </w:t>
      </w:r>
      <w:r w:rsidR="00A97AD0" w:rsidRPr="007965BF">
        <w:rPr>
          <w:noProof w:val="0"/>
          <w:color w:val="17365D"/>
        </w:rPr>
        <w:t xml:space="preserve">pēc ekonomiskās būtības </w:t>
      </w:r>
      <w:r w:rsidRPr="007965BF">
        <w:rPr>
          <w:noProof w:val="0"/>
          <w:color w:val="17365D"/>
        </w:rPr>
        <w:t>proporcionāli lielāko ieņēmumu daļu</w:t>
      </w:r>
      <w:r w:rsidR="00A97AD0" w:rsidRPr="007965BF">
        <w:rPr>
          <w:noProof w:val="0"/>
          <w:color w:val="17365D"/>
        </w:rPr>
        <w:t xml:space="preserve"> </w:t>
      </w:r>
      <w:r w:rsidR="00134292" w:rsidRPr="007965BF">
        <w:rPr>
          <w:noProof w:val="0"/>
          <w:color w:val="17365D"/>
        </w:rPr>
        <w:t>2</w:t>
      </w:r>
      <w:r w:rsidR="00413383" w:rsidRPr="007965BF">
        <w:rPr>
          <w:noProof w:val="0"/>
          <w:color w:val="17365D"/>
        </w:rPr>
        <w:t> </w:t>
      </w:r>
      <w:r w:rsidR="004302F5" w:rsidRPr="007965BF">
        <w:rPr>
          <w:noProof w:val="0"/>
          <w:color w:val="17365D"/>
        </w:rPr>
        <w:t>364</w:t>
      </w:r>
      <w:r w:rsidR="00134292" w:rsidRPr="007965BF">
        <w:rPr>
          <w:noProof w:val="0"/>
          <w:color w:val="17365D"/>
        </w:rPr>
        <w:t>,</w:t>
      </w:r>
      <w:r w:rsidR="004302F5" w:rsidRPr="007965BF">
        <w:rPr>
          <w:noProof w:val="0"/>
          <w:color w:val="17365D"/>
        </w:rPr>
        <w:t>0</w:t>
      </w:r>
      <w:r w:rsidR="0098056F" w:rsidRPr="007965BF">
        <w:rPr>
          <w:noProof w:val="0"/>
          <w:color w:val="17365D"/>
        </w:rPr>
        <w:t> milj. </w:t>
      </w:r>
      <w:r w:rsidR="0098056F" w:rsidRPr="007965BF">
        <w:rPr>
          <w:i/>
          <w:noProof w:val="0"/>
          <w:color w:val="17365D"/>
        </w:rPr>
        <w:t>euro</w:t>
      </w:r>
      <w:r w:rsidRPr="007965BF">
        <w:rPr>
          <w:noProof w:val="0"/>
          <w:color w:val="17365D"/>
        </w:rPr>
        <w:t xml:space="preserve">, jeb </w:t>
      </w:r>
      <w:r w:rsidR="00134292" w:rsidRPr="007965BF">
        <w:rPr>
          <w:noProof w:val="0"/>
          <w:color w:val="17365D"/>
        </w:rPr>
        <w:t>6</w:t>
      </w:r>
      <w:r w:rsidR="004302F5" w:rsidRPr="007965BF">
        <w:rPr>
          <w:noProof w:val="0"/>
          <w:color w:val="17365D"/>
        </w:rPr>
        <w:t>3</w:t>
      </w:r>
      <w:r w:rsidR="00134292" w:rsidRPr="007965BF">
        <w:rPr>
          <w:noProof w:val="0"/>
          <w:color w:val="17365D"/>
        </w:rPr>
        <w:t>,</w:t>
      </w:r>
      <w:r w:rsidR="00E1333F" w:rsidRPr="007965BF">
        <w:rPr>
          <w:noProof w:val="0"/>
          <w:color w:val="17365D"/>
        </w:rPr>
        <w:t>08</w:t>
      </w:r>
      <w:r w:rsidRPr="007965BF">
        <w:rPr>
          <w:noProof w:val="0"/>
          <w:color w:val="17365D"/>
        </w:rPr>
        <w:t xml:space="preserve">% no kopējā ieņēmumu apjoma </w:t>
      </w:r>
      <w:r w:rsidR="000147D6" w:rsidRPr="007965BF">
        <w:rPr>
          <w:noProof w:val="0"/>
          <w:color w:val="17365D"/>
        </w:rPr>
        <w:t xml:space="preserve">veido </w:t>
      </w:r>
      <w:r w:rsidRPr="007965BF">
        <w:rPr>
          <w:noProof w:val="0"/>
          <w:color w:val="17365D"/>
        </w:rPr>
        <w:t>nodokļu ieņēmumi</w:t>
      </w:r>
      <w:r w:rsidR="0098056F" w:rsidRPr="007965BF">
        <w:rPr>
          <w:noProof w:val="0"/>
          <w:color w:val="17365D"/>
        </w:rPr>
        <w:t xml:space="preserve">, kas ir par </w:t>
      </w:r>
      <w:r w:rsidR="00AE7B46" w:rsidRPr="007965BF">
        <w:rPr>
          <w:noProof w:val="0"/>
          <w:color w:val="17365D"/>
        </w:rPr>
        <w:t xml:space="preserve">238,4 </w:t>
      </w:r>
      <w:r w:rsidR="00A94916" w:rsidRPr="007965BF">
        <w:rPr>
          <w:noProof w:val="0"/>
          <w:color w:val="17365D"/>
        </w:rPr>
        <w:t>milj</w:t>
      </w:r>
      <w:r w:rsidR="0098056F" w:rsidRPr="007965BF">
        <w:rPr>
          <w:noProof w:val="0"/>
          <w:color w:val="17365D"/>
        </w:rPr>
        <w:t>.</w:t>
      </w:r>
      <w:r w:rsidR="00BF06AB" w:rsidRPr="007965BF">
        <w:rPr>
          <w:noProof w:val="0"/>
          <w:color w:val="17365D"/>
        </w:rPr>
        <w:t> </w:t>
      </w:r>
      <w:r w:rsidR="0098056F" w:rsidRPr="007965BF">
        <w:rPr>
          <w:i/>
          <w:noProof w:val="0"/>
          <w:color w:val="17365D"/>
        </w:rPr>
        <w:t>euro</w:t>
      </w:r>
      <w:r w:rsidR="0098056F" w:rsidRPr="007965BF">
        <w:rPr>
          <w:noProof w:val="0"/>
          <w:color w:val="17365D"/>
        </w:rPr>
        <w:t xml:space="preserve"> jeb </w:t>
      </w:r>
      <w:r w:rsidR="00AE7B46" w:rsidRPr="007965BF">
        <w:rPr>
          <w:noProof w:val="0"/>
          <w:color w:val="17365D"/>
        </w:rPr>
        <w:t>11,2</w:t>
      </w:r>
      <w:r w:rsidR="00DC2C6D" w:rsidRPr="007965BF">
        <w:rPr>
          <w:noProof w:val="0"/>
          <w:color w:val="17365D"/>
        </w:rPr>
        <w:t>1</w:t>
      </w:r>
      <w:r w:rsidR="0098056F" w:rsidRPr="007965BF">
        <w:rPr>
          <w:noProof w:val="0"/>
          <w:color w:val="17365D"/>
        </w:rPr>
        <w:t>%</w:t>
      </w:r>
      <w:r w:rsidRPr="007965BF">
        <w:rPr>
          <w:noProof w:val="0"/>
          <w:color w:val="17365D"/>
        </w:rPr>
        <w:t xml:space="preserve"> </w:t>
      </w:r>
      <w:r w:rsidR="005C4B46" w:rsidRPr="007965BF">
        <w:rPr>
          <w:noProof w:val="0"/>
          <w:color w:val="17365D"/>
        </w:rPr>
        <w:t xml:space="preserve">lielāki </w:t>
      </w:r>
      <w:r w:rsidRPr="007965BF">
        <w:rPr>
          <w:noProof w:val="0"/>
          <w:color w:val="17365D"/>
        </w:rPr>
        <w:t>salīdzin</w:t>
      </w:r>
      <w:r w:rsidR="0032018C" w:rsidRPr="007965BF">
        <w:rPr>
          <w:noProof w:val="0"/>
          <w:color w:val="17365D"/>
        </w:rPr>
        <w:t>ājumā</w:t>
      </w:r>
      <w:r w:rsidRPr="007965BF">
        <w:rPr>
          <w:noProof w:val="0"/>
          <w:color w:val="17365D"/>
        </w:rPr>
        <w:t xml:space="preserve"> ar 20</w:t>
      </w:r>
      <w:r w:rsidR="005B49A5" w:rsidRPr="007965BF">
        <w:rPr>
          <w:noProof w:val="0"/>
          <w:color w:val="17365D"/>
        </w:rPr>
        <w:t>2</w:t>
      </w:r>
      <w:r w:rsidR="004302F5" w:rsidRPr="007965BF">
        <w:rPr>
          <w:noProof w:val="0"/>
          <w:color w:val="17365D"/>
        </w:rPr>
        <w:t>3</w:t>
      </w:r>
      <w:r w:rsidRPr="007965BF">
        <w:rPr>
          <w:noProof w:val="0"/>
          <w:color w:val="17365D"/>
        </w:rPr>
        <w:t>.</w:t>
      </w:r>
      <w:r w:rsidR="00C06EEC" w:rsidRPr="007965BF">
        <w:rPr>
          <w:noProof w:val="0"/>
          <w:color w:val="17365D"/>
        </w:rPr>
        <w:t> </w:t>
      </w:r>
      <w:r w:rsidR="0098056F" w:rsidRPr="007965BF">
        <w:rPr>
          <w:noProof w:val="0"/>
          <w:color w:val="17365D"/>
        </w:rPr>
        <w:t>gadu</w:t>
      </w:r>
      <w:r w:rsidR="003C3455" w:rsidRPr="007965BF">
        <w:rPr>
          <w:noProof w:val="0"/>
          <w:color w:val="17365D"/>
        </w:rPr>
        <w:t xml:space="preserve">. </w:t>
      </w:r>
      <w:r w:rsidR="006605CA" w:rsidRPr="007965BF">
        <w:rPr>
          <w:noProof w:val="0"/>
          <w:color w:val="17365D"/>
        </w:rPr>
        <w:t xml:space="preserve">Pārskata </w:t>
      </w:r>
      <w:r w:rsidR="00EA515C" w:rsidRPr="007965BF">
        <w:rPr>
          <w:noProof w:val="0"/>
          <w:color w:val="17365D"/>
        </w:rPr>
        <w:t>periodā</w:t>
      </w:r>
      <w:r w:rsidR="006605CA" w:rsidRPr="007965BF">
        <w:rPr>
          <w:noProof w:val="0"/>
          <w:color w:val="17365D"/>
        </w:rPr>
        <w:t xml:space="preserve"> 99,</w:t>
      </w:r>
      <w:r w:rsidR="00931BCD" w:rsidRPr="007965BF">
        <w:rPr>
          <w:noProof w:val="0"/>
          <w:color w:val="17365D"/>
        </w:rPr>
        <w:t>22</w:t>
      </w:r>
      <w:r w:rsidR="006605CA" w:rsidRPr="007965BF">
        <w:rPr>
          <w:noProof w:val="0"/>
          <w:color w:val="17365D"/>
        </w:rPr>
        <w:t>% no nodokļu ieņēmumiem pašvaldību kopbudžetā veido iedzīvotāju ienākuma nodoklis (IIN)</w:t>
      </w:r>
      <w:r w:rsidR="000F65E8" w:rsidRPr="007965BF">
        <w:rPr>
          <w:noProof w:val="0"/>
          <w:color w:val="17365D"/>
        </w:rPr>
        <w:t xml:space="preserve"> – 89,1</w:t>
      </w:r>
      <w:r w:rsidR="00931BCD" w:rsidRPr="007965BF">
        <w:rPr>
          <w:noProof w:val="0"/>
          <w:color w:val="17365D"/>
        </w:rPr>
        <w:t>8</w:t>
      </w:r>
      <w:r w:rsidR="000F65E8" w:rsidRPr="007965BF">
        <w:rPr>
          <w:noProof w:val="0"/>
          <w:color w:val="17365D"/>
        </w:rPr>
        <w:t>%</w:t>
      </w:r>
      <w:r w:rsidR="006605CA" w:rsidRPr="007965BF">
        <w:rPr>
          <w:noProof w:val="0"/>
          <w:color w:val="17365D"/>
        </w:rPr>
        <w:t xml:space="preserve"> un nekustamā īpašuma nodoklis (NIN)</w:t>
      </w:r>
      <w:r w:rsidR="000F65E8" w:rsidRPr="007965BF">
        <w:rPr>
          <w:noProof w:val="0"/>
          <w:color w:val="17365D"/>
        </w:rPr>
        <w:t xml:space="preserve"> – 10</w:t>
      </w:r>
      <w:r w:rsidR="00931BCD" w:rsidRPr="007965BF">
        <w:rPr>
          <w:noProof w:val="0"/>
          <w:color w:val="17365D"/>
        </w:rPr>
        <w:t>,04</w:t>
      </w:r>
      <w:r w:rsidR="000F65E8" w:rsidRPr="007965BF">
        <w:rPr>
          <w:noProof w:val="0"/>
          <w:color w:val="17365D"/>
        </w:rPr>
        <w:t>%</w:t>
      </w:r>
      <w:r w:rsidR="006605CA" w:rsidRPr="007965BF">
        <w:rPr>
          <w:noProof w:val="0"/>
          <w:color w:val="17365D"/>
        </w:rPr>
        <w:t>.</w:t>
      </w:r>
      <w:r w:rsidR="00E21556" w:rsidRPr="007965BF">
        <w:rPr>
          <w:noProof w:val="0"/>
          <w:color w:val="17365D"/>
        </w:rPr>
        <w:t xml:space="preserve"> </w:t>
      </w:r>
      <w:r w:rsidR="00124BF0" w:rsidRPr="007965BF">
        <w:rPr>
          <w:noProof w:val="0"/>
          <w:color w:val="17365D"/>
        </w:rPr>
        <w:t xml:space="preserve">Palielinājums </w:t>
      </w:r>
      <w:r w:rsidR="00E21556" w:rsidRPr="007965BF">
        <w:rPr>
          <w:noProof w:val="0"/>
          <w:color w:val="17365D"/>
        </w:rPr>
        <w:t xml:space="preserve">galvenokārt saistīts </w:t>
      </w:r>
      <w:r w:rsidR="00014D3A" w:rsidRPr="007965BF">
        <w:rPr>
          <w:noProof w:val="0"/>
          <w:color w:val="17365D"/>
        </w:rPr>
        <w:t xml:space="preserve">ar </w:t>
      </w:r>
      <w:r w:rsidR="00200673" w:rsidRPr="007965BF">
        <w:rPr>
          <w:noProof w:val="0"/>
          <w:color w:val="17365D"/>
        </w:rPr>
        <w:t>minimālā</w:t>
      </w:r>
      <w:r w:rsidR="00605095" w:rsidRPr="007965BF">
        <w:rPr>
          <w:noProof w:val="0"/>
          <w:color w:val="17365D"/>
        </w:rPr>
        <w:t>s</w:t>
      </w:r>
      <w:r w:rsidR="00200673" w:rsidRPr="007965BF">
        <w:rPr>
          <w:noProof w:val="0"/>
          <w:color w:val="17365D"/>
        </w:rPr>
        <w:t xml:space="preserve"> alga</w:t>
      </w:r>
      <w:r w:rsidR="00D9299A" w:rsidRPr="007965BF">
        <w:rPr>
          <w:noProof w:val="0"/>
          <w:color w:val="17365D"/>
        </w:rPr>
        <w:t>s paaugstināšanos</w:t>
      </w:r>
      <w:r w:rsidR="00200673" w:rsidRPr="007965BF">
        <w:rPr>
          <w:noProof w:val="0"/>
          <w:color w:val="17365D"/>
        </w:rPr>
        <w:t xml:space="preserve"> </w:t>
      </w:r>
      <w:r w:rsidR="00D9299A" w:rsidRPr="007965BF">
        <w:rPr>
          <w:noProof w:val="0"/>
          <w:color w:val="17365D"/>
        </w:rPr>
        <w:t xml:space="preserve">no </w:t>
      </w:r>
      <w:r w:rsidR="000F65E8" w:rsidRPr="007965BF">
        <w:rPr>
          <w:noProof w:val="0"/>
          <w:color w:val="17365D"/>
        </w:rPr>
        <w:t>620</w:t>
      </w:r>
      <w:r w:rsidR="00D9299A" w:rsidRPr="007965BF">
        <w:rPr>
          <w:noProof w:val="0"/>
          <w:color w:val="17365D"/>
        </w:rPr>
        <w:t xml:space="preserve"> </w:t>
      </w:r>
      <w:r w:rsidR="00D9299A" w:rsidRPr="007965BF">
        <w:rPr>
          <w:i/>
          <w:noProof w:val="0"/>
          <w:color w:val="17365D"/>
        </w:rPr>
        <w:t>euro</w:t>
      </w:r>
      <w:r w:rsidR="00D9299A" w:rsidRPr="007965BF">
        <w:rPr>
          <w:noProof w:val="0"/>
          <w:color w:val="17365D"/>
        </w:rPr>
        <w:t xml:space="preserve"> līdz </w:t>
      </w:r>
      <w:r w:rsidR="000F65E8" w:rsidRPr="007965BF">
        <w:rPr>
          <w:noProof w:val="0"/>
          <w:color w:val="17365D"/>
        </w:rPr>
        <w:t>70</w:t>
      </w:r>
      <w:r w:rsidR="00D9299A" w:rsidRPr="007965BF">
        <w:rPr>
          <w:noProof w:val="0"/>
          <w:color w:val="17365D"/>
        </w:rPr>
        <w:t xml:space="preserve">0 </w:t>
      </w:r>
      <w:r w:rsidR="00D9299A" w:rsidRPr="007965BF">
        <w:rPr>
          <w:i/>
          <w:noProof w:val="0"/>
          <w:color w:val="17365D"/>
        </w:rPr>
        <w:t>eu</w:t>
      </w:r>
      <w:r w:rsidR="00200673" w:rsidRPr="007965BF">
        <w:rPr>
          <w:i/>
          <w:noProof w:val="0"/>
          <w:color w:val="17365D"/>
        </w:rPr>
        <w:t>ro</w:t>
      </w:r>
      <w:r w:rsidR="00200673" w:rsidRPr="007965BF" w:rsidDel="00200673">
        <w:rPr>
          <w:noProof w:val="0"/>
          <w:color w:val="17365D"/>
        </w:rPr>
        <w:t xml:space="preserve"> </w:t>
      </w:r>
      <w:r w:rsidR="00E21556" w:rsidRPr="007965BF">
        <w:rPr>
          <w:noProof w:val="0"/>
          <w:color w:val="17365D"/>
        </w:rPr>
        <w:t xml:space="preserve">(skatīt </w:t>
      </w:r>
      <w:r w:rsidR="00D9299A" w:rsidRPr="007965BF">
        <w:rPr>
          <w:noProof w:val="0"/>
          <w:color w:val="17365D"/>
        </w:rPr>
        <w:t>Skaidrojum</w:t>
      </w:r>
      <w:r w:rsidR="00413383" w:rsidRPr="007965BF">
        <w:rPr>
          <w:noProof w:val="0"/>
          <w:color w:val="17365D"/>
        </w:rPr>
        <w:t>u</w:t>
      </w:r>
      <w:r w:rsidR="00D9299A" w:rsidRPr="007965BF">
        <w:rPr>
          <w:noProof w:val="0"/>
          <w:color w:val="17365D"/>
        </w:rPr>
        <w:t xml:space="preserve"> par konsolidēt</w:t>
      </w:r>
      <w:r w:rsidR="00403571" w:rsidRPr="007965BF">
        <w:rPr>
          <w:noProof w:val="0"/>
          <w:color w:val="17365D"/>
        </w:rPr>
        <w:t>o valsts</w:t>
      </w:r>
      <w:r w:rsidR="00D9299A" w:rsidRPr="007965BF">
        <w:rPr>
          <w:noProof w:val="0"/>
          <w:color w:val="17365D"/>
        </w:rPr>
        <w:t xml:space="preserve"> budžeta izpildi</w:t>
      </w:r>
      <w:r w:rsidR="00E21556" w:rsidRPr="007965BF">
        <w:rPr>
          <w:noProof w:val="0"/>
          <w:color w:val="17365D"/>
        </w:rPr>
        <w:t>).</w:t>
      </w:r>
    </w:p>
    <w:p w14:paraId="7A148B1A" w14:textId="3896F5B2" w:rsidR="008567B9" w:rsidRPr="007965BF" w:rsidRDefault="00C90307" w:rsidP="00680E7F">
      <w:pPr>
        <w:pStyle w:val="Pamatteksts1"/>
        <w:rPr>
          <w:noProof w:val="0"/>
          <w:color w:val="17365D"/>
        </w:rPr>
      </w:pPr>
      <w:r w:rsidRPr="007965BF">
        <w:rPr>
          <w:noProof w:val="0"/>
          <w:color w:val="17365D"/>
        </w:rPr>
        <w:lastRenderedPageBreak/>
        <w:t xml:space="preserve">Otra </w:t>
      </w:r>
      <w:r w:rsidR="00506A9B" w:rsidRPr="007965BF">
        <w:rPr>
          <w:noProof w:val="0"/>
          <w:color w:val="17365D"/>
        </w:rPr>
        <w:t xml:space="preserve">lielākā ieņēmumu daļa </w:t>
      </w:r>
      <w:r w:rsidR="0000319F" w:rsidRPr="007965BF">
        <w:rPr>
          <w:noProof w:val="0"/>
          <w:color w:val="17365D"/>
        </w:rPr>
        <w:t>29,</w:t>
      </w:r>
      <w:r w:rsidR="00114924" w:rsidRPr="007965BF">
        <w:rPr>
          <w:noProof w:val="0"/>
          <w:color w:val="17365D"/>
        </w:rPr>
        <w:t>3</w:t>
      </w:r>
      <w:r w:rsidR="00531C68" w:rsidRPr="007965BF">
        <w:rPr>
          <w:noProof w:val="0"/>
          <w:color w:val="17365D"/>
        </w:rPr>
        <w:t>9</w:t>
      </w:r>
      <w:r w:rsidR="0000319F" w:rsidRPr="007965BF">
        <w:rPr>
          <w:noProof w:val="0"/>
          <w:color w:val="17365D"/>
        </w:rPr>
        <w:t>%</w:t>
      </w:r>
      <w:r w:rsidR="00506A9B" w:rsidRPr="007965BF">
        <w:rPr>
          <w:noProof w:val="0"/>
          <w:color w:val="17365D"/>
        </w:rPr>
        <w:t xml:space="preserve"> no kopēj</w:t>
      </w:r>
      <w:r w:rsidR="00D9299A" w:rsidRPr="007965BF">
        <w:rPr>
          <w:noProof w:val="0"/>
          <w:color w:val="17365D"/>
        </w:rPr>
        <w:t>iem</w:t>
      </w:r>
      <w:r w:rsidR="00506A9B" w:rsidRPr="007965BF">
        <w:rPr>
          <w:noProof w:val="0"/>
          <w:color w:val="17365D"/>
        </w:rPr>
        <w:t xml:space="preserve"> ieņēmum</w:t>
      </w:r>
      <w:r w:rsidR="00D9299A" w:rsidRPr="007965BF">
        <w:rPr>
          <w:noProof w:val="0"/>
          <w:color w:val="17365D"/>
        </w:rPr>
        <w:t>iem</w:t>
      </w:r>
      <w:r w:rsidR="00506A9B" w:rsidRPr="007965BF">
        <w:rPr>
          <w:noProof w:val="0"/>
          <w:color w:val="17365D"/>
        </w:rPr>
        <w:t xml:space="preserve"> ir </w:t>
      </w:r>
      <w:r w:rsidR="00506A9B" w:rsidRPr="007965BF">
        <w:rPr>
          <w:noProof w:val="0"/>
          <w:color w:val="17365D"/>
          <w:u w:val="single"/>
        </w:rPr>
        <w:t>transferti</w:t>
      </w:r>
      <w:r w:rsidR="00D9299A" w:rsidRPr="007965BF">
        <w:rPr>
          <w:noProof w:val="0"/>
          <w:color w:val="17365D"/>
        </w:rPr>
        <w:t> – </w:t>
      </w:r>
      <w:r w:rsidR="00707061" w:rsidRPr="007965BF">
        <w:rPr>
          <w:noProof w:val="0"/>
          <w:color w:val="17365D"/>
        </w:rPr>
        <w:t>1</w:t>
      </w:r>
      <w:r w:rsidR="00605095" w:rsidRPr="007965BF">
        <w:rPr>
          <w:noProof w:val="0"/>
          <w:color w:val="17365D"/>
        </w:rPr>
        <w:t> </w:t>
      </w:r>
      <w:r w:rsidR="0000319F" w:rsidRPr="007965BF">
        <w:rPr>
          <w:noProof w:val="0"/>
          <w:color w:val="17365D"/>
        </w:rPr>
        <w:t>101,3</w:t>
      </w:r>
      <w:r w:rsidR="00AA413F" w:rsidRPr="007965BF">
        <w:rPr>
          <w:noProof w:val="0"/>
          <w:color w:val="17365D"/>
        </w:rPr>
        <w:t> </w:t>
      </w:r>
      <w:r w:rsidR="00506A9B" w:rsidRPr="007965BF">
        <w:rPr>
          <w:noProof w:val="0"/>
          <w:color w:val="17365D"/>
        </w:rPr>
        <w:t>milj.</w:t>
      </w:r>
      <w:r w:rsidR="00541C31" w:rsidRPr="007965BF">
        <w:rPr>
          <w:i/>
          <w:noProof w:val="0"/>
          <w:color w:val="17365D"/>
        </w:rPr>
        <w:t> </w:t>
      </w:r>
      <w:r w:rsidR="00506A9B" w:rsidRPr="007965BF">
        <w:rPr>
          <w:i/>
          <w:noProof w:val="0"/>
          <w:color w:val="17365D"/>
        </w:rPr>
        <w:t>euro</w:t>
      </w:r>
      <w:r w:rsidR="0032018C" w:rsidRPr="007965BF">
        <w:rPr>
          <w:noProof w:val="0"/>
          <w:color w:val="17365D"/>
        </w:rPr>
        <w:t xml:space="preserve"> vērtībā</w:t>
      </w:r>
      <w:r w:rsidR="00506A9B" w:rsidRPr="007965BF">
        <w:rPr>
          <w:noProof w:val="0"/>
          <w:color w:val="17365D"/>
        </w:rPr>
        <w:t xml:space="preserve">, kas ir </w:t>
      </w:r>
      <w:r w:rsidR="00182EB1" w:rsidRPr="007965BF">
        <w:rPr>
          <w:noProof w:val="0"/>
          <w:color w:val="17365D"/>
        </w:rPr>
        <w:t xml:space="preserve">tikai </w:t>
      </w:r>
      <w:r w:rsidR="00506A9B" w:rsidRPr="007965BF">
        <w:rPr>
          <w:noProof w:val="0"/>
          <w:color w:val="17365D"/>
        </w:rPr>
        <w:t xml:space="preserve">par </w:t>
      </w:r>
      <w:r w:rsidR="0000319F" w:rsidRPr="007965BF">
        <w:rPr>
          <w:noProof w:val="0"/>
          <w:color w:val="17365D"/>
        </w:rPr>
        <w:t>13,9</w:t>
      </w:r>
      <w:r w:rsidR="00A07570" w:rsidRPr="007965BF" w:rsidDel="00A07570">
        <w:rPr>
          <w:noProof w:val="0"/>
          <w:color w:val="17365D"/>
        </w:rPr>
        <w:t xml:space="preserve"> </w:t>
      </w:r>
      <w:r w:rsidR="00575D3F" w:rsidRPr="007965BF">
        <w:rPr>
          <w:noProof w:val="0"/>
          <w:color w:val="17365D"/>
        </w:rPr>
        <w:t>milj</w:t>
      </w:r>
      <w:r w:rsidR="00506A9B" w:rsidRPr="007965BF">
        <w:rPr>
          <w:noProof w:val="0"/>
          <w:color w:val="17365D"/>
        </w:rPr>
        <w:t xml:space="preserve">. </w:t>
      </w:r>
      <w:r w:rsidR="00506A9B" w:rsidRPr="007965BF">
        <w:rPr>
          <w:i/>
          <w:noProof w:val="0"/>
          <w:color w:val="17365D"/>
        </w:rPr>
        <w:t>euro</w:t>
      </w:r>
      <w:r w:rsidR="00506A9B" w:rsidRPr="007965BF">
        <w:rPr>
          <w:noProof w:val="0"/>
          <w:color w:val="17365D"/>
        </w:rPr>
        <w:t xml:space="preserve"> jeb </w:t>
      </w:r>
      <w:r w:rsidR="0000319F" w:rsidRPr="007965BF">
        <w:rPr>
          <w:noProof w:val="0"/>
          <w:color w:val="17365D"/>
        </w:rPr>
        <w:t>1</w:t>
      </w:r>
      <w:r w:rsidR="00A07570" w:rsidRPr="007965BF">
        <w:rPr>
          <w:noProof w:val="0"/>
          <w:color w:val="17365D"/>
        </w:rPr>
        <w:t>,</w:t>
      </w:r>
      <w:r w:rsidR="00114924" w:rsidRPr="007965BF">
        <w:rPr>
          <w:noProof w:val="0"/>
          <w:color w:val="17365D"/>
        </w:rPr>
        <w:t>28</w:t>
      </w:r>
      <w:r w:rsidR="00506A9B" w:rsidRPr="007965BF">
        <w:rPr>
          <w:noProof w:val="0"/>
          <w:color w:val="17365D"/>
        </w:rPr>
        <w:t xml:space="preserve">% </w:t>
      </w:r>
      <w:r w:rsidR="005D491B" w:rsidRPr="007965BF">
        <w:rPr>
          <w:noProof w:val="0"/>
          <w:color w:val="17365D"/>
        </w:rPr>
        <w:t xml:space="preserve">lielāki </w:t>
      </w:r>
      <w:r w:rsidR="0000319F" w:rsidRPr="007965BF">
        <w:rPr>
          <w:noProof w:val="0"/>
          <w:color w:val="17365D"/>
        </w:rPr>
        <w:t>ne</w:t>
      </w:r>
      <w:r w:rsidR="00506A9B" w:rsidRPr="007965BF">
        <w:rPr>
          <w:noProof w:val="0"/>
          <w:color w:val="17365D"/>
        </w:rPr>
        <w:t>kā 20</w:t>
      </w:r>
      <w:r w:rsidR="00A33AE7" w:rsidRPr="007965BF">
        <w:rPr>
          <w:noProof w:val="0"/>
          <w:color w:val="17365D"/>
        </w:rPr>
        <w:t>2</w:t>
      </w:r>
      <w:r w:rsidR="0000319F" w:rsidRPr="007965BF">
        <w:rPr>
          <w:noProof w:val="0"/>
          <w:color w:val="17365D"/>
        </w:rPr>
        <w:t>3</w:t>
      </w:r>
      <w:r w:rsidR="00506A9B" w:rsidRPr="007965BF">
        <w:rPr>
          <w:noProof w:val="0"/>
          <w:color w:val="17365D"/>
        </w:rPr>
        <w:t>.</w:t>
      </w:r>
      <w:r w:rsidR="000147D6" w:rsidRPr="007965BF">
        <w:rPr>
          <w:noProof w:val="0"/>
          <w:color w:val="17365D"/>
        </w:rPr>
        <w:t> </w:t>
      </w:r>
      <w:r w:rsidR="00506A9B" w:rsidRPr="007965BF">
        <w:rPr>
          <w:noProof w:val="0"/>
          <w:color w:val="17365D"/>
        </w:rPr>
        <w:t>gad</w:t>
      </w:r>
      <w:r w:rsidR="000147D6" w:rsidRPr="007965BF">
        <w:rPr>
          <w:noProof w:val="0"/>
          <w:color w:val="17365D"/>
        </w:rPr>
        <w:t>ā</w:t>
      </w:r>
      <w:r w:rsidR="0066640A" w:rsidRPr="007965BF">
        <w:rPr>
          <w:noProof w:val="0"/>
          <w:color w:val="17365D"/>
        </w:rPr>
        <w:t xml:space="preserve">. </w:t>
      </w:r>
      <w:r w:rsidR="00AB4861" w:rsidRPr="007965BF">
        <w:rPr>
          <w:noProof w:val="0"/>
          <w:color w:val="17365D"/>
        </w:rPr>
        <w:t>Salīdzinoši nelielais pieaugums</w:t>
      </w:r>
      <w:r w:rsidR="0066640A" w:rsidRPr="007965BF">
        <w:rPr>
          <w:noProof w:val="0"/>
          <w:color w:val="17365D"/>
        </w:rPr>
        <w:t xml:space="preserve"> saistīts ar ierobežotu pašvaldību Eiropas Savienības fondu pieejamību, kā rezultātā 2024. gadā realizē</w:t>
      </w:r>
      <w:r w:rsidR="00630B91" w:rsidRPr="007965BF">
        <w:rPr>
          <w:noProof w:val="0"/>
          <w:color w:val="17365D"/>
        </w:rPr>
        <w:t>ja</w:t>
      </w:r>
      <w:r w:rsidR="0066640A" w:rsidRPr="007965BF">
        <w:rPr>
          <w:noProof w:val="0"/>
          <w:color w:val="17365D"/>
        </w:rPr>
        <w:t xml:space="preserve"> mazāk investīciju projektu.</w:t>
      </w:r>
    </w:p>
    <w:p w14:paraId="5A54870F" w14:textId="1116072D" w:rsidR="008A30C3" w:rsidRPr="007965BF" w:rsidRDefault="00640508" w:rsidP="00E62103">
      <w:pPr>
        <w:pStyle w:val="Pamatteksts1"/>
        <w:rPr>
          <w:noProof w:val="0"/>
          <w:color w:val="17365D"/>
        </w:rPr>
      </w:pPr>
      <w:r w:rsidRPr="007965BF">
        <w:rPr>
          <w:noProof w:val="0"/>
          <w:color w:val="17365D"/>
        </w:rPr>
        <w:t xml:space="preserve">Maksas pakalpojumi un citi pašu ieņēmumi </w:t>
      </w:r>
      <w:r w:rsidR="00D923AA" w:rsidRPr="007965BF">
        <w:rPr>
          <w:noProof w:val="0"/>
          <w:color w:val="17365D"/>
        </w:rPr>
        <w:t>veido</w:t>
      </w:r>
      <w:r w:rsidRPr="007965BF">
        <w:rPr>
          <w:noProof w:val="0"/>
          <w:color w:val="17365D"/>
        </w:rPr>
        <w:t xml:space="preserve"> </w:t>
      </w:r>
      <w:r w:rsidR="007F4912" w:rsidRPr="007965BF">
        <w:rPr>
          <w:noProof w:val="0"/>
          <w:color w:val="17365D"/>
        </w:rPr>
        <w:t>176,2</w:t>
      </w:r>
      <w:r w:rsidRPr="007965BF">
        <w:rPr>
          <w:noProof w:val="0"/>
          <w:color w:val="17365D"/>
        </w:rPr>
        <w:t xml:space="preserve"> milj. </w:t>
      </w:r>
      <w:r w:rsidRPr="007965BF">
        <w:rPr>
          <w:i/>
          <w:noProof w:val="0"/>
          <w:color w:val="17365D"/>
        </w:rPr>
        <w:t>euro</w:t>
      </w:r>
      <w:r w:rsidR="005677C2" w:rsidRPr="007965BF">
        <w:rPr>
          <w:i/>
          <w:noProof w:val="0"/>
          <w:color w:val="17365D"/>
        </w:rPr>
        <w:t>,</w:t>
      </w:r>
      <w:r w:rsidRPr="007965BF">
        <w:rPr>
          <w:i/>
          <w:noProof w:val="0"/>
          <w:color w:val="17365D"/>
        </w:rPr>
        <w:t xml:space="preserve"> </w:t>
      </w:r>
      <w:r w:rsidRPr="007965BF">
        <w:rPr>
          <w:noProof w:val="0"/>
          <w:color w:val="17365D"/>
        </w:rPr>
        <w:t xml:space="preserve">kas ir </w:t>
      </w:r>
      <w:r w:rsidR="00397BC3" w:rsidRPr="007965BF">
        <w:rPr>
          <w:noProof w:val="0"/>
          <w:color w:val="17365D"/>
        </w:rPr>
        <w:t xml:space="preserve">par </w:t>
      </w:r>
      <w:r w:rsidR="007F4912" w:rsidRPr="007965BF">
        <w:rPr>
          <w:noProof w:val="0"/>
          <w:color w:val="17365D"/>
        </w:rPr>
        <w:t>16,0</w:t>
      </w:r>
      <w:r w:rsidRPr="007965BF">
        <w:rPr>
          <w:noProof w:val="0"/>
          <w:color w:val="17365D"/>
        </w:rPr>
        <w:t> milj. </w:t>
      </w:r>
      <w:r w:rsidRPr="007965BF">
        <w:rPr>
          <w:i/>
          <w:noProof w:val="0"/>
          <w:color w:val="17365D"/>
        </w:rPr>
        <w:t>euro</w:t>
      </w:r>
      <w:r w:rsidRPr="007965BF">
        <w:rPr>
          <w:noProof w:val="0"/>
          <w:color w:val="17365D"/>
        </w:rPr>
        <w:t xml:space="preserve"> jeb </w:t>
      </w:r>
      <w:r w:rsidR="006C2430" w:rsidRPr="007965BF">
        <w:rPr>
          <w:noProof w:val="0"/>
          <w:color w:val="17365D"/>
        </w:rPr>
        <w:t>9,99</w:t>
      </w:r>
      <w:r w:rsidRPr="007965BF">
        <w:rPr>
          <w:noProof w:val="0"/>
          <w:color w:val="17365D"/>
        </w:rPr>
        <w:t xml:space="preserve">% </w:t>
      </w:r>
      <w:r w:rsidR="009D661D" w:rsidRPr="007965BF">
        <w:rPr>
          <w:noProof w:val="0"/>
          <w:color w:val="17365D"/>
        </w:rPr>
        <w:t xml:space="preserve">vairāk </w:t>
      </w:r>
      <w:r w:rsidRPr="007965BF">
        <w:rPr>
          <w:noProof w:val="0"/>
          <w:color w:val="17365D"/>
        </w:rPr>
        <w:t>nekā 202</w:t>
      </w:r>
      <w:r w:rsidR="007F4912" w:rsidRPr="007965BF">
        <w:rPr>
          <w:noProof w:val="0"/>
          <w:color w:val="17365D"/>
        </w:rPr>
        <w:t>3</w:t>
      </w:r>
      <w:r w:rsidRPr="007965BF">
        <w:rPr>
          <w:noProof w:val="0"/>
          <w:color w:val="17365D"/>
        </w:rPr>
        <w:t>.</w:t>
      </w:r>
      <w:r w:rsidR="007A3162" w:rsidRPr="007965BF">
        <w:rPr>
          <w:noProof w:val="0"/>
          <w:color w:val="17365D"/>
        </w:rPr>
        <w:t> </w:t>
      </w:r>
      <w:r w:rsidRPr="007965BF">
        <w:rPr>
          <w:noProof w:val="0"/>
          <w:color w:val="17365D"/>
        </w:rPr>
        <w:t>gadā</w:t>
      </w:r>
      <w:r w:rsidR="005677C2" w:rsidRPr="007965BF">
        <w:rPr>
          <w:noProof w:val="0"/>
          <w:color w:val="17365D"/>
        </w:rPr>
        <w:t xml:space="preserve">. </w:t>
      </w:r>
      <w:r w:rsidR="00E62103" w:rsidRPr="007965BF">
        <w:rPr>
          <w:noProof w:val="0"/>
          <w:color w:val="17365D"/>
        </w:rPr>
        <w:t xml:space="preserve">Šim ieņēmumu postenim </w:t>
      </w:r>
      <w:r w:rsidR="005677C2" w:rsidRPr="007965BF">
        <w:rPr>
          <w:noProof w:val="0"/>
          <w:color w:val="17365D"/>
        </w:rPr>
        <w:t>bija tendence saglabāties relatīvi vienādā līmenī 2015</w:t>
      </w:r>
      <w:r w:rsidR="00E05269" w:rsidRPr="007965BF">
        <w:rPr>
          <w:noProof w:val="0"/>
          <w:color w:val="17365D"/>
        </w:rPr>
        <w:t>.</w:t>
      </w:r>
      <w:r w:rsidR="005677C2" w:rsidRPr="007965BF">
        <w:rPr>
          <w:noProof w:val="0"/>
          <w:color w:val="17365D"/>
        </w:rPr>
        <w:t xml:space="preserve"> – 2019</w:t>
      </w:r>
      <w:r w:rsidR="00E05269" w:rsidRPr="007965BF">
        <w:rPr>
          <w:noProof w:val="0"/>
          <w:color w:val="17365D"/>
        </w:rPr>
        <w:t>.</w:t>
      </w:r>
      <w:r w:rsidR="005677C2" w:rsidRPr="007965BF">
        <w:rPr>
          <w:noProof w:val="0"/>
          <w:color w:val="17365D"/>
        </w:rPr>
        <w:t xml:space="preserve"> gadu periodā</w:t>
      </w:r>
      <w:r w:rsidR="00A136C6" w:rsidRPr="007965BF">
        <w:rPr>
          <w:noProof w:val="0"/>
          <w:color w:val="17365D"/>
        </w:rPr>
        <w:t>, veidojot aptuveni 12</w:t>
      </w:r>
      <w:r w:rsidR="00C631A8" w:rsidRPr="007965BF">
        <w:rPr>
          <w:noProof w:val="0"/>
          <w:color w:val="17365D"/>
        </w:rPr>
        <w:t>2 – 1</w:t>
      </w:r>
      <w:r w:rsidR="00531C68" w:rsidRPr="007965BF">
        <w:rPr>
          <w:noProof w:val="0"/>
          <w:color w:val="17365D"/>
        </w:rPr>
        <w:t>28</w:t>
      </w:r>
      <w:r w:rsidR="00C631A8" w:rsidRPr="007965BF">
        <w:rPr>
          <w:noProof w:val="0"/>
          <w:color w:val="17365D"/>
        </w:rPr>
        <w:t xml:space="preserve"> </w:t>
      </w:r>
      <w:r w:rsidR="00A136C6" w:rsidRPr="007965BF">
        <w:rPr>
          <w:noProof w:val="0"/>
          <w:color w:val="17365D"/>
        </w:rPr>
        <w:t xml:space="preserve">milj. </w:t>
      </w:r>
      <w:r w:rsidR="00A136C6" w:rsidRPr="007965BF">
        <w:rPr>
          <w:i/>
          <w:noProof w:val="0"/>
          <w:color w:val="17365D"/>
        </w:rPr>
        <w:t>euro</w:t>
      </w:r>
      <w:r w:rsidR="009E76F6" w:rsidRPr="007965BF">
        <w:rPr>
          <w:noProof w:val="0"/>
          <w:color w:val="17365D"/>
        </w:rPr>
        <w:t>.</w:t>
      </w:r>
      <w:r w:rsidR="005677C2" w:rsidRPr="007965BF">
        <w:rPr>
          <w:noProof w:val="0"/>
          <w:color w:val="17365D"/>
        </w:rPr>
        <w:t xml:space="preserve"> </w:t>
      </w:r>
      <w:r w:rsidR="009E76F6" w:rsidRPr="007965BF">
        <w:rPr>
          <w:noProof w:val="0"/>
          <w:color w:val="17365D"/>
        </w:rPr>
        <w:t>2020. gadā maksas pakalpojumi un citi pašu ieņēmumi</w:t>
      </w:r>
      <w:r w:rsidR="00A136C6" w:rsidRPr="007965BF">
        <w:rPr>
          <w:noProof w:val="0"/>
          <w:color w:val="17365D"/>
        </w:rPr>
        <w:t xml:space="preserve"> </w:t>
      </w:r>
      <w:r w:rsidR="009E76F6" w:rsidRPr="007965BF">
        <w:rPr>
          <w:noProof w:val="0"/>
          <w:color w:val="17365D"/>
        </w:rPr>
        <w:t xml:space="preserve">strauji </w:t>
      </w:r>
      <w:r w:rsidR="00CD1134" w:rsidRPr="007965BF">
        <w:rPr>
          <w:noProof w:val="0"/>
          <w:color w:val="17365D"/>
        </w:rPr>
        <w:t>samazinā</w:t>
      </w:r>
      <w:r w:rsidR="009E76F6" w:rsidRPr="007965BF">
        <w:rPr>
          <w:noProof w:val="0"/>
          <w:color w:val="17365D"/>
        </w:rPr>
        <w:t>s</w:t>
      </w:r>
      <w:r w:rsidR="00C631A8" w:rsidRPr="007965BF">
        <w:rPr>
          <w:noProof w:val="0"/>
          <w:color w:val="17365D"/>
        </w:rPr>
        <w:t xml:space="preserve"> līdz 106,8 milj. </w:t>
      </w:r>
      <w:r w:rsidR="00C631A8" w:rsidRPr="007965BF">
        <w:rPr>
          <w:i/>
          <w:noProof w:val="0"/>
          <w:color w:val="17365D"/>
        </w:rPr>
        <w:t>euro</w:t>
      </w:r>
      <w:r w:rsidR="009E76F6" w:rsidRPr="007965BF">
        <w:rPr>
          <w:noProof w:val="0"/>
          <w:color w:val="17365D"/>
        </w:rPr>
        <w:t>, kas</w:t>
      </w:r>
      <w:r w:rsidR="00A136C6" w:rsidRPr="007965BF">
        <w:rPr>
          <w:noProof w:val="0"/>
          <w:color w:val="17365D"/>
        </w:rPr>
        <w:t xml:space="preserve"> galvenokārt pamatojams ar pandēmiju, kuras laikā daudzi maksas pakalpojumi sabiedrībai nebija pieejami. </w:t>
      </w:r>
      <w:r w:rsidR="00207E4C" w:rsidRPr="006B4B5D">
        <w:rPr>
          <w:noProof w:val="0"/>
          <w:color w:val="17365D"/>
        </w:rPr>
        <w:t>Sākot ar 2022. gadu, samazinoties pandēmijas ierobežojumiem un pieaugot pakalpojumu cenām inflācijas</w:t>
      </w:r>
      <w:r w:rsidR="00207E4C" w:rsidRPr="00207E4C">
        <w:rPr>
          <w:noProof w:val="0"/>
          <w:color w:val="17365D"/>
        </w:rPr>
        <w:t>, kā arī ar digitalizācijas procesu ieviešanu saistīto sākotnējo izmaksu dēļ,</w:t>
      </w:r>
      <w:r w:rsidR="00207E4C" w:rsidRPr="006B4B5D">
        <w:rPr>
          <w:noProof w:val="0"/>
          <w:color w:val="17365D"/>
        </w:rPr>
        <w:t xml:space="preserve"> maksas pakalpojumiem un citiem pašu ieņēmumiem novērojams pieaugums</w:t>
      </w:r>
      <w:r w:rsidR="00207E4C" w:rsidRPr="00A71994">
        <w:rPr>
          <w:noProof w:val="0"/>
          <w:color w:val="17365D"/>
        </w:rPr>
        <w:t>.</w:t>
      </w:r>
    </w:p>
    <w:p w14:paraId="73A9BB48" w14:textId="53041A77" w:rsidR="00340674" w:rsidRPr="007965BF" w:rsidRDefault="00340674" w:rsidP="00930B61">
      <w:pPr>
        <w:pStyle w:val="Pamatteksts1"/>
        <w:rPr>
          <w:noProof w:val="0"/>
          <w:color w:val="17365D"/>
        </w:rPr>
      </w:pPr>
      <w:r w:rsidRPr="007965BF">
        <w:rPr>
          <w:noProof w:val="0"/>
          <w:color w:val="17365D"/>
        </w:rPr>
        <w:t>Pārējie ieņēmumi (nenodokļu ieņēmumi, ārvalstu finanšu palīdzība, ziedojumi un dāvinājumi) 2024. gadā kopsummā veidoja 106,3</w:t>
      </w:r>
      <w:r w:rsidR="00F77E48" w:rsidRPr="007965BF">
        <w:rPr>
          <w:noProof w:val="0"/>
          <w:color w:val="17365D"/>
        </w:rPr>
        <w:t xml:space="preserve"> milj. </w:t>
      </w:r>
      <w:r w:rsidR="00F77E48" w:rsidRPr="007965BF">
        <w:rPr>
          <w:i/>
          <w:noProof w:val="0"/>
          <w:color w:val="17365D"/>
        </w:rPr>
        <w:t>euro</w:t>
      </w:r>
      <w:r w:rsidR="00F77E48" w:rsidRPr="007965BF">
        <w:rPr>
          <w:noProof w:val="0"/>
          <w:color w:val="17365D"/>
        </w:rPr>
        <w:t xml:space="preserve"> </w:t>
      </w:r>
      <w:r w:rsidRPr="007965BF">
        <w:rPr>
          <w:noProof w:val="0"/>
          <w:color w:val="17365D"/>
        </w:rPr>
        <w:t>jeb 2,8</w:t>
      </w:r>
      <w:r w:rsidR="0043642E" w:rsidRPr="007965BF">
        <w:rPr>
          <w:noProof w:val="0"/>
          <w:color w:val="17365D"/>
        </w:rPr>
        <w:t>4</w:t>
      </w:r>
      <w:r w:rsidRPr="007965BF">
        <w:rPr>
          <w:noProof w:val="0"/>
          <w:color w:val="17365D"/>
        </w:rPr>
        <w:t>% no pašvaldību konsolidētajiem ieņēmumiem.</w:t>
      </w:r>
      <w:r w:rsidR="00F77E48" w:rsidRPr="007965BF">
        <w:rPr>
          <w:noProof w:val="0"/>
          <w:color w:val="17365D"/>
        </w:rPr>
        <w:t xml:space="preserve"> </w:t>
      </w:r>
      <w:r w:rsidRPr="007965BF">
        <w:rPr>
          <w:noProof w:val="0"/>
          <w:color w:val="17365D"/>
        </w:rPr>
        <w:t xml:space="preserve">Nenodokļu ieņēmumi </w:t>
      </w:r>
      <w:r w:rsidR="00E05269" w:rsidRPr="007965BF">
        <w:rPr>
          <w:noProof w:val="0"/>
          <w:color w:val="17365D"/>
        </w:rPr>
        <w:t>bija</w:t>
      </w:r>
      <w:r w:rsidRPr="007965BF">
        <w:rPr>
          <w:noProof w:val="0"/>
          <w:color w:val="17365D"/>
        </w:rPr>
        <w:t xml:space="preserve"> 98,8 </w:t>
      </w:r>
      <w:r w:rsidR="00F77E48" w:rsidRPr="007965BF">
        <w:rPr>
          <w:noProof w:val="0"/>
          <w:color w:val="17365D"/>
        </w:rPr>
        <w:t>milj. </w:t>
      </w:r>
      <w:r w:rsidR="00F77E48" w:rsidRPr="007965BF">
        <w:rPr>
          <w:i/>
          <w:noProof w:val="0"/>
          <w:color w:val="17365D"/>
        </w:rPr>
        <w:t>euro</w:t>
      </w:r>
      <w:r w:rsidRPr="007965BF">
        <w:rPr>
          <w:noProof w:val="0"/>
          <w:color w:val="17365D"/>
        </w:rPr>
        <w:t>, kas ir par 1,3</w:t>
      </w:r>
      <w:r w:rsidR="00605095" w:rsidRPr="007965BF">
        <w:rPr>
          <w:noProof w:val="0"/>
          <w:color w:val="17365D"/>
        </w:rPr>
        <w:t> </w:t>
      </w:r>
      <w:r w:rsidR="00F77E48" w:rsidRPr="007965BF">
        <w:rPr>
          <w:noProof w:val="0"/>
          <w:color w:val="17365D"/>
        </w:rPr>
        <w:t>milj. </w:t>
      </w:r>
      <w:r w:rsidR="00F77E48" w:rsidRPr="007965BF">
        <w:rPr>
          <w:i/>
          <w:noProof w:val="0"/>
          <w:color w:val="17365D"/>
        </w:rPr>
        <w:t>euro</w:t>
      </w:r>
      <w:r w:rsidRPr="007965BF">
        <w:rPr>
          <w:noProof w:val="0"/>
          <w:color w:val="17365D"/>
        </w:rPr>
        <w:t xml:space="preserve"> jeb 1,</w:t>
      </w:r>
      <w:r w:rsidR="0043642E" w:rsidRPr="007965BF">
        <w:rPr>
          <w:noProof w:val="0"/>
          <w:color w:val="17365D"/>
        </w:rPr>
        <w:t>36</w:t>
      </w:r>
      <w:r w:rsidRPr="007965BF">
        <w:rPr>
          <w:noProof w:val="0"/>
          <w:color w:val="17365D"/>
        </w:rPr>
        <w:t xml:space="preserve"> % vairāk nekā iepriekšējā </w:t>
      </w:r>
      <w:r w:rsidR="009C0F64" w:rsidRPr="007965BF">
        <w:rPr>
          <w:noProof w:val="0"/>
          <w:color w:val="17365D"/>
        </w:rPr>
        <w:t>pārskata periodā</w:t>
      </w:r>
      <w:r w:rsidRPr="007965BF">
        <w:rPr>
          <w:noProof w:val="0"/>
          <w:color w:val="17365D"/>
        </w:rPr>
        <w:t>. Ārvalstu finanšu palīdzība samazinājās līdz 6,7</w:t>
      </w:r>
      <w:r w:rsidR="00605095" w:rsidRPr="007965BF">
        <w:rPr>
          <w:noProof w:val="0"/>
          <w:color w:val="17365D"/>
        </w:rPr>
        <w:t> </w:t>
      </w:r>
      <w:r w:rsidR="00F77E48" w:rsidRPr="007965BF">
        <w:rPr>
          <w:noProof w:val="0"/>
          <w:color w:val="17365D"/>
        </w:rPr>
        <w:t>milj. </w:t>
      </w:r>
      <w:r w:rsidR="00F77E48" w:rsidRPr="007965BF">
        <w:rPr>
          <w:i/>
          <w:noProof w:val="0"/>
          <w:color w:val="17365D"/>
        </w:rPr>
        <w:t>euro</w:t>
      </w:r>
      <w:r w:rsidRPr="007965BF">
        <w:rPr>
          <w:noProof w:val="0"/>
          <w:color w:val="17365D"/>
        </w:rPr>
        <w:t xml:space="preserve">, kas ir par 0,8 </w:t>
      </w:r>
      <w:r w:rsidR="00F77E48" w:rsidRPr="007965BF">
        <w:rPr>
          <w:noProof w:val="0"/>
          <w:color w:val="17365D"/>
        </w:rPr>
        <w:t>milj. </w:t>
      </w:r>
      <w:r w:rsidR="00F77E48" w:rsidRPr="007965BF">
        <w:rPr>
          <w:i/>
          <w:noProof w:val="0"/>
          <w:color w:val="17365D"/>
        </w:rPr>
        <w:t>euro</w:t>
      </w:r>
      <w:r w:rsidR="00F77E48" w:rsidRPr="007965BF">
        <w:rPr>
          <w:noProof w:val="0"/>
          <w:color w:val="17365D"/>
        </w:rPr>
        <w:t xml:space="preserve"> </w:t>
      </w:r>
      <w:r w:rsidRPr="007965BF">
        <w:rPr>
          <w:noProof w:val="0"/>
          <w:color w:val="17365D"/>
        </w:rPr>
        <w:t>jeb 10,</w:t>
      </w:r>
      <w:r w:rsidR="0043642E" w:rsidRPr="007965BF">
        <w:rPr>
          <w:noProof w:val="0"/>
          <w:color w:val="17365D"/>
        </w:rPr>
        <w:t>1</w:t>
      </w:r>
      <w:r w:rsidR="0064017F" w:rsidRPr="007965BF">
        <w:rPr>
          <w:noProof w:val="0"/>
          <w:color w:val="17365D"/>
        </w:rPr>
        <w:t>3</w:t>
      </w:r>
      <w:r w:rsidRPr="007965BF">
        <w:rPr>
          <w:noProof w:val="0"/>
          <w:color w:val="17365D"/>
        </w:rPr>
        <w:t>% mazāk</w:t>
      </w:r>
      <w:r w:rsidR="00F77E48" w:rsidRPr="007965BF">
        <w:rPr>
          <w:noProof w:val="0"/>
          <w:color w:val="17365D"/>
        </w:rPr>
        <w:t xml:space="preserve"> salīdzinot ar iepriekšējo </w:t>
      </w:r>
      <w:r w:rsidR="002B3A96" w:rsidRPr="007965BF">
        <w:rPr>
          <w:noProof w:val="0"/>
          <w:color w:val="17365D"/>
        </w:rPr>
        <w:t>pārskat</w:t>
      </w:r>
      <w:r w:rsidR="00E8266E" w:rsidRPr="007965BF">
        <w:rPr>
          <w:noProof w:val="0"/>
          <w:color w:val="17365D"/>
        </w:rPr>
        <w:t>a</w:t>
      </w:r>
      <w:r w:rsidR="002B3A96" w:rsidRPr="007965BF">
        <w:rPr>
          <w:noProof w:val="0"/>
          <w:color w:val="17365D"/>
        </w:rPr>
        <w:t xml:space="preserve"> periodu</w:t>
      </w:r>
      <w:r w:rsidRPr="007965BF">
        <w:rPr>
          <w:noProof w:val="0"/>
          <w:color w:val="17365D"/>
        </w:rPr>
        <w:t>. Ziedojumi un dāvinājumi 2024. gadā veidoja 771,3 tūkst</w:t>
      </w:r>
      <w:r w:rsidR="00F77E48" w:rsidRPr="007965BF">
        <w:rPr>
          <w:noProof w:val="0"/>
          <w:color w:val="17365D"/>
        </w:rPr>
        <w:t>. </w:t>
      </w:r>
      <w:r w:rsidR="00F77E48" w:rsidRPr="007965BF">
        <w:rPr>
          <w:i/>
          <w:noProof w:val="0"/>
          <w:color w:val="17365D"/>
        </w:rPr>
        <w:t>euro</w:t>
      </w:r>
      <w:r w:rsidRPr="007965BF">
        <w:rPr>
          <w:noProof w:val="0"/>
          <w:color w:val="17365D"/>
        </w:rPr>
        <w:t>, kas ir par 18</w:t>
      </w:r>
      <w:r w:rsidR="00C55A69" w:rsidRPr="007965BF">
        <w:rPr>
          <w:noProof w:val="0"/>
          <w:color w:val="17365D"/>
        </w:rPr>
        <w:t>8</w:t>
      </w:r>
      <w:r w:rsidRPr="007965BF">
        <w:rPr>
          <w:noProof w:val="0"/>
          <w:color w:val="17365D"/>
        </w:rPr>
        <w:t>,</w:t>
      </w:r>
      <w:r w:rsidR="00C55A69" w:rsidRPr="007965BF">
        <w:rPr>
          <w:noProof w:val="0"/>
          <w:color w:val="17365D"/>
        </w:rPr>
        <w:t>9</w:t>
      </w:r>
      <w:r w:rsidR="009E43CE" w:rsidRPr="007965BF">
        <w:rPr>
          <w:noProof w:val="0"/>
          <w:color w:val="17365D"/>
        </w:rPr>
        <w:t> </w:t>
      </w:r>
      <w:r w:rsidRPr="007965BF">
        <w:rPr>
          <w:noProof w:val="0"/>
          <w:color w:val="17365D"/>
        </w:rPr>
        <w:t>tūkst</w:t>
      </w:r>
      <w:r w:rsidR="00F77E48" w:rsidRPr="007965BF">
        <w:rPr>
          <w:noProof w:val="0"/>
          <w:color w:val="17365D"/>
        </w:rPr>
        <w:t>. </w:t>
      </w:r>
      <w:r w:rsidR="00F77E48" w:rsidRPr="007965BF">
        <w:rPr>
          <w:i/>
          <w:noProof w:val="0"/>
          <w:color w:val="17365D"/>
        </w:rPr>
        <w:t>euro</w:t>
      </w:r>
      <w:r w:rsidRPr="007965BF">
        <w:rPr>
          <w:noProof w:val="0"/>
          <w:color w:val="17365D"/>
        </w:rPr>
        <w:t xml:space="preserve"> jeb 19,</w:t>
      </w:r>
      <w:r w:rsidR="002569BA" w:rsidRPr="007965BF">
        <w:rPr>
          <w:noProof w:val="0"/>
          <w:color w:val="17365D"/>
        </w:rPr>
        <w:t>68</w:t>
      </w:r>
      <w:r w:rsidRPr="007965BF">
        <w:rPr>
          <w:noProof w:val="0"/>
          <w:color w:val="17365D"/>
        </w:rPr>
        <w:t>% mazāk nekā 2023.</w:t>
      </w:r>
      <w:r w:rsidR="00605095" w:rsidRPr="007965BF">
        <w:rPr>
          <w:noProof w:val="0"/>
          <w:color w:val="17365D"/>
        </w:rPr>
        <w:t> </w:t>
      </w:r>
      <w:r w:rsidRPr="007965BF">
        <w:rPr>
          <w:noProof w:val="0"/>
          <w:color w:val="17365D"/>
        </w:rPr>
        <w:t>gadā.</w:t>
      </w:r>
    </w:p>
    <w:p w14:paraId="462544C1" w14:textId="5F7829C2" w:rsidR="006D2EA9" w:rsidRPr="007965BF" w:rsidRDefault="007965BF" w:rsidP="00630715">
      <w:pPr>
        <w:pStyle w:val="Pamatteksts1"/>
        <w:rPr>
          <w:noProof w:val="0"/>
          <w:color w:val="17365D"/>
        </w:rPr>
      </w:pPr>
      <w:r w:rsidRPr="007965BF">
        <w:rPr>
          <w:b/>
          <w:color w:val="17365D"/>
        </w:rPr>
        <mc:AlternateContent>
          <mc:Choice Requires="wps">
            <w:drawing>
              <wp:anchor distT="0" distB="0" distL="114300" distR="114300" simplePos="0" relativeHeight="251658244" behindDoc="0" locked="0" layoutInCell="1" allowOverlap="1" wp14:anchorId="7E069ADA" wp14:editId="79E6C952">
                <wp:simplePos x="0" y="0"/>
                <wp:positionH relativeFrom="margin">
                  <wp:posOffset>4230370</wp:posOffset>
                </wp:positionH>
                <wp:positionV relativeFrom="margin">
                  <wp:posOffset>3613150</wp:posOffset>
                </wp:positionV>
                <wp:extent cx="1680845" cy="733425"/>
                <wp:effectExtent l="0" t="0" r="14605" b="28575"/>
                <wp:wrapThrough wrapText="bothSides">
                  <wp:wrapPolygon edited="0">
                    <wp:start x="0" y="0"/>
                    <wp:lineTo x="0" y="21881"/>
                    <wp:lineTo x="21543" y="21881"/>
                    <wp:lineTo x="21543" y="0"/>
                    <wp:lineTo x="0" y="0"/>
                  </wp:wrapPolygon>
                </wp:wrapThrough>
                <wp:docPr id="32" name="Rectangle 32"/>
                <wp:cNvGraphicFramePr/>
                <a:graphic xmlns:a="http://schemas.openxmlformats.org/drawingml/2006/main">
                  <a:graphicData uri="http://schemas.microsoft.com/office/word/2010/wordprocessingShape">
                    <wps:wsp>
                      <wps:cNvSpPr/>
                      <wps:spPr>
                        <a:xfrm>
                          <a:off x="0" y="0"/>
                          <a:ext cx="1680845" cy="733425"/>
                        </a:xfrm>
                        <a:prstGeom prst="rect">
                          <a:avLst/>
                        </a:prstGeom>
                        <a:solidFill>
                          <a:sysClr val="window" lastClr="FFFFFF"/>
                        </a:solidFill>
                        <a:ln w="25400" cap="flat" cmpd="sng" algn="ctr">
                          <a:solidFill>
                            <a:srgbClr val="17365D"/>
                          </a:solidFill>
                          <a:prstDash val="sysDot"/>
                        </a:ln>
                        <a:effectLst/>
                      </wps:spPr>
                      <wps:txbx>
                        <w:txbxContent>
                          <w:p w14:paraId="3239088F" w14:textId="55AA4E1E" w:rsidR="00D17D9B" w:rsidRPr="000F3343" w:rsidRDefault="00D17D9B" w:rsidP="0070390D">
                            <w:pPr>
                              <w:spacing w:after="0"/>
                              <w:ind w:firstLine="0"/>
                              <w:jc w:val="center"/>
                              <w:rPr>
                                <w:color w:val="17365D"/>
                              </w:rPr>
                            </w:pPr>
                            <w:r>
                              <w:rPr>
                                <w:color w:val="17365D"/>
                              </w:rPr>
                              <w:t>K</w:t>
                            </w:r>
                            <w:r w:rsidRPr="000F3343">
                              <w:rPr>
                                <w:color w:val="17365D"/>
                              </w:rPr>
                              <w:t xml:space="preserve">onsolidētā </w:t>
                            </w:r>
                            <w:r>
                              <w:rPr>
                                <w:color w:val="17365D"/>
                              </w:rPr>
                              <w:t>pašvaldību</w:t>
                            </w:r>
                            <w:r w:rsidRPr="000F3343">
                              <w:rPr>
                                <w:color w:val="17365D"/>
                              </w:rPr>
                              <w:t xml:space="preserve"> budžeta izdevumi –</w:t>
                            </w:r>
                          </w:p>
                          <w:p w14:paraId="510A3662" w14:textId="40C39747" w:rsidR="00D17D9B" w:rsidRPr="000F3343" w:rsidRDefault="00753553" w:rsidP="0070390D">
                            <w:pPr>
                              <w:spacing w:after="0"/>
                              <w:ind w:firstLine="0"/>
                              <w:jc w:val="center"/>
                              <w:rPr>
                                <w:color w:val="17365D"/>
                              </w:rPr>
                            </w:pPr>
                            <w:r w:rsidRPr="00753553">
                              <w:rPr>
                                <w:b/>
                                <w:color w:val="17365D"/>
                              </w:rPr>
                              <w:t>3</w:t>
                            </w:r>
                            <w:r>
                              <w:rPr>
                                <w:b/>
                                <w:color w:val="17365D"/>
                              </w:rPr>
                              <w:t> </w:t>
                            </w:r>
                            <w:r w:rsidRPr="00753553">
                              <w:rPr>
                                <w:b/>
                                <w:color w:val="17365D"/>
                              </w:rPr>
                              <w:t>796</w:t>
                            </w:r>
                            <w:r>
                              <w:rPr>
                                <w:b/>
                                <w:color w:val="17365D"/>
                              </w:rPr>
                              <w:t> </w:t>
                            </w:r>
                            <w:r w:rsidRPr="00753553">
                              <w:rPr>
                                <w:b/>
                                <w:color w:val="17365D"/>
                              </w:rPr>
                              <w:t>082</w:t>
                            </w:r>
                            <w:r>
                              <w:rPr>
                                <w:b/>
                                <w:color w:val="17365D"/>
                              </w:rPr>
                              <w:t> </w:t>
                            </w:r>
                            <w:r w:rsidRPr="00753553">
                              <w:rPr>
                                <w:b/>
                                <w:color w:val="17365D"/>
                              </w:rPr>
                              <w:t>426</w:t>
                            </w:r>
                            <w:r>
                              <w:rPr>
                                <w:b/>
                                <w:color w:val="17365D"/>
                              </w:rPr>
                              <w:t xml:space="preserve"> </w:t>
                            </w:r>
                            <w:r w:rsidR="00D17D9B" w:rsidRPr="000F3343">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69ADA" id="Rectangle 32" o:spid="_x0000_s1028" style="position:absolute;left:0;text-align:left;margin-left:333.1pt;margin-top:284.5pt;width:132.35pt;height:57.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" fillcolor="window" strokecolor="#17365d" strokeweight="2pt">
                <v:stroke dashstyle="1 1"/>
                <v:textbox>
                  <w:txbxContent>
                    <w:p w14:paraId="3239088F" w14:textId="55AA4E1E" w:rsidR="00D17D9B" w:rsidRPr="000F3343" w:rsidRDefault="00D17D9B" w:rsidP="0070390D">
                      <w:pPr>
                        <w:spacing w:after="0"/>
                        <w:ind w:firstLine="0"/>
                        <w:jc w:val="center"/>
                        <w:rPr>
                          <w:color w:val="17365D"/>
                        </w:rPr>
                      </w:pPr>
                      <w:r>
                        <w:rPr>
                          <w:color w:val="17365D"/>
                        </w:rPr>
                        <w:t>K</w:t>
                      </w:r>
                      <w:r w:rsidRPr="000F3343">
                        <w:rPr>
                          <w:color w:val="17365D"/>
                        </w:rPr>
                        <w:t xml:space="preserve">onsolidētā </w:t>
                      </w:r>
                      <w:r>
                        <w:rPr>
                          <w:color w:val="17365D"/>
                        </w:rPr>
                        <w:t>pašvaldību</w:t>
                      </w:r>
                      <w:r w:rsidRPr="000F3343">
                        <w:rPr>
                          <w:color w:val="17365D"/>
                        </w:rPr>
                        <w:t xml:space="preserve"> budžeta izdevumi –</w:t>
                      </w:r>
                    </w:p>
                    <w:p w14:paraId="510A3662" w14:textId="40C39747" w:rsidR="00D17D9B" w:rsidRPr="000F3343" w:rsidRDefault="00753553" w:rsidP="0070390D">
                      <w:pPr>
                        <w:spacing w:after="0"/>
                        <w:ind w:firstLine="0"/>
                        <w:jc w:val="center"/>
                        <w:rPr>
                          <w:color w:val="17365D"/>
                        </w:rPr>
                      </w:pPr>
                      <w:r w:rsidRPr="00753553">
                        <w:rPr>
                          <w:b/>
                          <w:color w:val="17365D"/>
                        </w:rPr>
                        <w:t>3</w:t>
                      </w:r>
                      <w:r>
                        <w:rPr>
                          <w:b/>
                          <w:color w:val="17365D"/>
                        </w:rPr>
                        <w:t> </w:t>
                      </w:r>
                      <w:r w:rsidRPr="00753553">
                        <w:rPr>
                          <w:b/>
                          <w:color w:val="17365D"/>
                        </w:rPr>
                        <w:t>796</w:t>
                      </w:r>
                      <w:r>
                        <w:rPr>
                          <w:b/>
                          <w:color w:val="17365D"/>
                        </w:rPr>
                        <w:t> </w:t>
                      </w:r>
                      <w:r w:rsidRPr="00753553">
                        <w:rPr>
                          <w:b/>
                          <w:color w:val="17365D"/>
                        </w:rPr>
                        <w:t>082</w:t>
                      </w:r>
                      <w:r>
                        <w:rPr>
                          <w:b/>
                          <w:color w:val="17365D"/>
                        </w:rPr>
                        <w:t> </w:t>
                      </w:r>
                      <w:r w:rsidRPr="00753553">
                        <w:rPr>
                          <w:b/>
                          <w:color w:val="17365D"/>
                        </w:rPr>
                        <w:t>426</w:t>
                      </w:r>
                      <w:r>
                        <w:rPr>
                          <w:b/>
                          <w:color w:val="17365D"/>
                        </w:rPr>
                        <w:t xml:space="preserve"> </w:t>
                      </w:r>
                      <w:r w:rsidR="00D17D9B" w:rsidRPr="000F3343">
                        <w:rPr>
                          <w:i/>
                          <w:color w:val="17365D"/>
                        </w:rPr>
                        <w:t>euro</w:t>
                      </w:r>
                    </w:p>
                  </w:txbxContent>
                </v:textbox>
                <w10:wrap type="through" anchorx="margin" anchory="margin"/>
              </v:rect>
            </w:pict>
          </mc:Fallback>
        </mc:AlternateContent>
      </w:r>
      <w:r w:rsidR="00D4660C" w:rsidRPr="007965BF">
        <w:rPr>
          <w:b/>
          <w:noProof w:val="0"/>
          <w:color w:val="17365D"/>
        </w:rPr>
        <w:t>K</w:t>
      </w:r>
      <w:r w:rsidR="00461446" w:rsidRPr="007965BF">
        <w:rPr>
          <w:b/>
          <w:noProof w:val="0"/>
          <w:color w:val="17365D"/>
        </w:rPr>
        <w:t xml:space="preserve">onsolidētā </w:t>
      </w:r>
      <w:r w:rsidR="00D4660C" w:rsidRPr="007965BF">
        <w:rPr>
          <w:b/>
          <w:noProof w:val="0"/>
          <w:color w:val="17365D"/>
        </w:rPr>
        <w:t xml:space="preserve">pašvaldību </w:t>
      </w:r>
      <w:r w:rsidR="00461446" w:rsidRPr="007965BF">
        <w:rPr>
          <w:b/>
          <w:noProof w:val="0"/>
          <w:color w:val="17365D"/>
        </w:rPr>
        <w:t>budžeta izdevumi</w:t>
      </w:r>
      <w:r w:rsidR="00461446" w:rsidRPr="007965BF">
        <w:rPr>
          <w:noProof w:val="0"/>
          <w:color w:val="17365D"/>
        </w:rPr>
        <w:t xml:space="preserve"> 20</w:t>
      </w:r>
      <w:r w:rsidR="000D691E" w:rsidRPr="007965BF">
        <w:rPr>
          <w:noProof w:val="0"/>
          <w:color w:val="17365D"/>
        </w:rPr>
        <w:t>2</w:t>
      </w:r>
      <w:r w:rsidR="00753553" w:rsidRPr="007965BF">
        <w:rPr>
          <w:noProof w:val="0"/>
          <w:color w:val="17365D"/>
        </w:rPr>
        <w:t>4</w:t>
      </w:r>
      <w:r w:rsidR="00461446" w:rsidRPr="007965BF">
        <w:rPr>
          <w:noProof w:val="0"/>
          <w:color w:val="17365D"/>
        </w:rPr>
        <w:t xml:space="preserve">. gadā </w:t>
      </w:r>
      <w:r w:rsidR="000428FE" w:rsidRPr="007965BF">
        <w:rPr>
          <w:noProof w:val="0"/>
          <w:color w:val="17365D"/>
        </w:rPr>
        <w:t>veido</w:t>
      </w:r>
      <w:r w:rsidR="00461446" w:rsidRPr="007965BF">
        <w:rPr>
          <w:noProof w:val="0"/>
          <w:color w:val="17365D"/>
        </w:rPr>
        <w:t xml:space="preserve"> </w:t>
      </w:r>
      <w:r w:rsidR="000D3DA1" w:rsidRPr="007965BF">
        <w:rPr>
          <w:noProof w:val="0"/>
          <w:color w:val="17365D"/>
        </w:rPr>
        <w:t>3 </w:t>
      </w:r>
      <w:r w:rsidR="00753553" w:rsidRPr="007965BF">
        <w:rPr>
          <w:noProof w:val="0"/>
          <w:color w:val="17365D"/>
        </w:rPr>
        <w:t>796</w:t>
      </w:r>
      <w:r w:rsidR="000D3DA1" w:rsidRPr="007965BF">
        <w:rPr>
          <w:noProof w:val="0"/>
          <w:color w:val="17365D"/>
        </w:rPr>
        <w:t>,</w:t>
      </w:r>
      <w:r w:rsidR="00753553" w:rsidRPr="007965BF">
        <w:rPr>
          <w:noProof w:val="0"/>
          <w:color w:val="17365D"/>
        </w:rPr>
        <w:t>1</w:t>
      </w:r>
      <w:r w:rsidR="00461446" w:rsidRPr="007965BF">
        <w:rPr>
          <w:noProof w:val="0"/>
          <w:color w:val="17365D"/>
        </w:rPr>
        <w:t> milj. </w:t>
      </w:r>
      <w:r w:rsidR="00461446" w:rsidRPr="007965BF">
        <w:rPr>
          <w:i/>
          <w:noProof w:val="0"/>
          <w:color w:val="17365D"/>
        </w:rPr>
        <w:t>euro</w:t>
      </w:r>
      <w:r w:rsidR="00461446" w:rsidRPr="007965BF">
        <w:rPr>
          <w:noProof w:val="0"/>
          <w:color w:val="17365D"/>
        </w:rPr>
        <w:t xml:space="preserve">, kas ir par </w:t>
      </w:r>
      <w:r w:rsidR="00753553" w:rsidRPr="007965BF">
        <w:rPr>
          <w:noProof w:val="0"/>
          <w:color w:val="17365D"/>
        </w:rPr>
        <w:t>161,1</w:t>
      </w:r>
      <w:r w:rsidR="00461446" w:rsidRPr="007965BF">
        <w:rPr>
          <w:noProof w:val="0"/>
          <w:color w:val="17365D"/>
        </w:rPr>
        <w:t> milj. </w:t>
      </w:r>
      <w:r w:rsidR="00461446" w:rsidRPr="007965BF">
        <w:rPr>
          <w:i/>
          <w:noProof w:val="0"/>
          <w:color w:val="17365D"/>
        </w:rPr>
        <w:t>euro</w:t>
      </w:r>
      <w:r w:rsidR="00461446" w:rsidRPr="007965BF">
        <w:rPr>
          <w:noProof w:val="0"/>
          <w:color w:val="17365D"/>
        </w:rPr>
        <w:t xml:space="preserve"> jeb </w:t>
      </w:r>
      <w:r w:rsidR="00753553" w:rsidRPr="007965BF">
        <w:rPr>
          <w:noProof w:val="0"/>
          <w:color w:val="17365D"/>
        </w:rPr>
        <w:t>4,4</w:t>
      </w:r>
      <w:r w:rsidR="00531C68" w:rsidRPr="007965BF">
        <w:rPr>
          <w:noProof w:val="0"/>
          <w:color w:val="17365D"/>
        </w:rPr>
        <w:t>3</w:t>
      </w:r>
      <w:r w:rsidR="00461446" w:rsidRPr="007965BF">
        <w:rPr>
          <w:noProof w:val="0"/>
          <w:color w:val="17365D"/>
        </w:rPr>
        <w:t xml:space="preserve">% </w:t>
      </w:r>
      <w:r w:rsidR="000F7D2E" w:rsidRPr="007965BF">
        <w:rPr>
          <w:noProof w:val="0"/>
          <w:color w:val="17365D"/>
        </w:rPr>
        <w:t xml:space="preserve">lielāki </w:t>
      </w:r>
      <w:r w:rsidR="00461446" w:rsidRPr="007965BF">
        <w:rPr>
          <w:noProof w:val="0"/>
          <w:color w:val="17365D"/>
        </w:rPr>
        <w:t>nekā 20</w:t>
      </w:r>
      <w:r w:rsidR="000F7D2E" w:rsidRPr="007965BF">
        <w:rPr>
          <w:noProof w:val="0"/>
          <w:color w:val="17365D"/>
        </w:rPr>
        <w:t>2</w:t>
      </w:r>
      <w:r w:rsidR="00753553" w:rsidRPr="007965BF">
        <w:rPr>
          <w:noProof w:val="0"/>
          <w:color w:val="17365D"/>
        </w:rPr>
        <w:t>3</w:t>
      </w:r>
      <w:r w:rsidR="00461446" w:rsidRPr="007965BF">
        <w:rPr>
          <w:noProof w:val="0"/>
          <w:color w:val="17365D"/>
        </w:rPr>
        <w:t xml:space="preserve">. gadā. </w:t>
      </w:r>
      <w:r w:rsidR="000428FE" w:rsidRPr="007965BF">
        <w:rPr>
          <w:noProof w:val="0"/>
          <w:color w:val="17365D"/>
        </w:rPr>
        <w:t>Pēdējo 10 gadu laikā konsolidētiem pašvaldību budžeta izdevumiem,</w:t>
      </w:r>
      <w:r w:rsidR="002B2180" w:rsidRPr="007965BF">
        <w:rPr>
          <w:noProof w:val="0"/>
          <w:color w:val="17365D"/>
        </w:rPr>
        <w:t xml:space="preserve"> </w:t>
      </w:r>
      <w:r w:rsidR="000428FE" w:rsidRPr="007965BF">
        <w:rPr>
          <w:noProof w:val="0"/>
          <w:color w:val="17365D"/>
        </w:rPr>
        <w:t>līdzīgi kā pašvaldību konsolidētiem ieņēmumiem</w:t>
      </w:r>
      <w:r w:rsidR="002B2180" w:rsidRPr="007965BF">
        <w:rPr>
          <w:noProof w:val="0"/>
          <w:color w:val="17365D"/>
        </w:rPr>
        <w:t>, ir tendence pieaugt.</w:t>
      </w:r>
    </w:p>
    <w:p w14:paraId="7EA2B81F" w14:textId="144E88B7" w:rsidR="008B4C9D" w:rsidRPr="007965BF" w:rsidRDefault="00247115" w:rsidP="008B4C9D">
      <w:pPr>
        <w:pStyle w:val="Pamatteksts1"/>
        <w:ind w:firstLine="0"/>
        <w:jc w:val="center"/>
        <w:rPr>
          <w:noProof w:val="0"/>
          <w:color w:val="17365D"/>
        </w:rPr>
      </w:pPr>
      <w:r w:rsidRPr="007965BF">
        <w:rPr>
          <w:color w:val="17365D"/>
        </w:rPr>
        <w:drawing>
          <wp:inline distT="0" distB="0" distL="0" distR="0" wp14:anchorId="23DF9CDD" wp14:editId="303C4D1E">
            <wp:extent cx="5940425" cy="2960483"/>
            <wp:effectExtent l="0" t="0" r="3175" b="0"/>
            <wp:docPr id="1372580935" name="Chart 1">
              <a:extLst xmlns:a="http://schemas.openxmlformats.org/drawingml/2006/main">
                <a:ext uri="{FF2B5EF4-FFF2-40B4-BE49-F238E27FC236}">
                  <a16:creationId xmlns:a16="http://schemas.microsoft.com/office/drawing/2014/main" id="{6E1DB5DC-0E43-0A38-6BA6-2DD237BA7D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80D38B" w14:textId="51A7D9DB" w:rsidR="00201D4D" w:rsidRPr="007965BF" w:rsidRDefault="00201D4D" w:rsidP="00201D4D">
      <w:pPr>
        <w:pStyle w:val="Pamatteksts1"/>
        <w:ind w:firstLine="0"/>
        <w:jc w:val="center"/>
        <w:rPr>
          <w:noProof w:val="0"/>
          <w:color w:val="17365D"/>
        </w:rPr>
      </w:pPr>
      <w:r w:rsidRPr="007965BF">
        <w:rPr>
          <w:i/>
          <w:noProof w:val="0"/>
          <w:color w:val="17365D"/>
        </w:rPr>
        <w:t>20.2. attēls. Konsolidētā pašvaldību</w:t>
      </w:r>
      <w:r w:rsidRPr="007965BF">
        <w:rPr>
          <w:i/>
          <w:iCs/>
          <w:noProof w:val="0"/>
          <w:color w:val="17365D"/>
        </w:rPr>
        <w:t xml:space="preserve"> budžeta </w:t>
      </w:r>
      <w:r w:rsidRPr="007965BF">
        <w:rPr>
          <w:i/>
          <w:noProof w:val="0"/>
          <w:color w:val="17365D"/>
        </w:rPr>
        <w:t xml:space="preserve">izdevumi atbilstoši ekonomiskajām kategorijām </w:t>
      </w:r>
      <w:r w:rsidR="0064017F" w:rsidRPr="007965BF">
        <w:rPr>
          <w:i/>
          <w:noProof w:val="0"/>
          <w:color w:val="17365D"/>
        </w:rPr>
        <w:t xml:space="preserve">2015. </w:t>
      </w:r>
      <w:r w:rsidR="00CA71B4" w:rsidRPr="007965BF">
        <w:rPr>
          <w:i/>
          <w:noProof w:val="0"/>
          <w:color w:val="17365D"/>
        </w:rPr>
        <w:t>–</w:t>
      </w:r>
      <w:r w:rsidR="0064017F" w:rsidRPr="007965BF">
        <w:rPr>
          <w:i/>
          <w:noProof w:val="0"/>
          <w:color w:val="17365D"/>
        </w:rPr>
        <w:t xml:space="preserve"> 2024.</w:t>
      </w:r>
      <w:r w:rsidR="00397119" w:rsidRPr="007965BF">
        <w:rPr>
          <w:i/>
          <w:noProof w:val="0"/>
          <w:color w:val="17365D"/>
        </w:rPr>
        <w:t xml:space="preserve"> </w:t>
      </w:r>
      <w:r w:rsidR="0064017F" w:rsidRPr="007965BF">
        <w:rPr>
          <w:i/>
          <w:noProof w:val="0"/>
          <w:color w:val="17365D"/>
        </w:rPr>
        <w:t>gads</w:t>
      </w:r>
      <w:r w:rsidR="0064017F" w:rsidRPr="007965BF" w:rsidDel="0064017F">
        <w:rPr>
          <w:i/>
          <w:noProof w:val="0"/>
          <w:color w:val="17365D"/>
        </w:rPr>
        <w:t xml:space="preserve"> </w:t>
      </w:r>
      <w:r w:rsidRPr="007965BF">
        <w:rPr>
          <w:i/>
          <w:noProof w:val="0"/>
          <w:color w:val="17365D"/>
        </w:rPr>
        <w:t>(milj. euro)</w:t>
      </w:r>
    </w:p>
    <w:p w14:paraId="72FFCC7E" w14:textId="3416FB93" w:rsidR="000428FE" w:rsidRPr="007965BF" w:rsidRDefault="00FA1F77" w:rsidP="009F21A7">
      <w:pPr>
        <w:pStyle w:val="Pamatteksts1"/>
        <w:rPr>
          <w:noProof w:val="0"/>
          <w:color w:val="17365D"/>
        </w:rPr>
      </w:pPr>
      <w:r w:rsidRPr="007965BF">
        <w:rPr>
          <w:noProof w:val="0"/>
          <w:color w:val="17365D"/>
        </w:rPr>
        <w:t>Proporcionāli lielāko izdevumu daļu</w:t>
      </w:r>
      <w:r w:rsidR="00BF06AB" w:rsidRPr="007965BF">
        <w:rPr>
          <w:noProof w:val="0"/>
          <w:color w:val="17365D"/>
        </w:rPr>
        <w:t> </w:t>
      </w:r>
      <w:r w:rsidR="008A7CF9" w:rsidRPr="007965BF">
        <w:rPr>
          <w:noProof w:val="0"/>
          <w:color w:val="17365D"/>
        </w:rPr>
        <w:t>–</w:t>
      </w:r>
      <w:r w:rsidR="00BF06AB" w:rsidRPr="007965BF">
        <w:rPr>
          <w:noProof w:val="0"/>
          <w:color w:val="17365D"/>
        </w:rPr>
        <w:t> </w:t>
      </w:r>
      <w:r w:rsidR="00780DE5" w:rsidRPr="007965BF">
        <w:rPr>
          <w:noProof w:val="0"/>
          <w:color w:val="17365D"/>
        </w:rPr>
        <w:t>8</w:t>
      </w:r>
      <w:r w:rsidR="00BB32A8" w:rsidRPr="007965BF">
        <w:rPr>
          <w:noProof w:val="0"/>
          <w:color w:val="17365D"/>
        </w:rPr>
        <w:t>7,</w:t>
      </w:r>
      <w:r w:rsidR="009F21A7" w:rsidRPr="007965BF">
        <w:rPr>
          <w:noProof w:val="0"/>
          <w:color w:val="17365D"/>
        </w:rPr>
        <w:t>16</w:t>
      </w:r>
      <w:r w:rsidR="000D3DA1" w:rsidRPr="007965BF">
        <w:rPr>
          <w:noProof w:val="0"/>
          <w:color w:val="17365D"/>
        </w:rPr>
        <w:t> </w:t>
      </w:r>
      <w:r w:rsidRPr="007965BF">
        <w:rPr>
          <w:noProof w:val="0"/>
          <w:color w:val="17365D"/>
        </w:rPr>
        <w:t>% no kopējiem izdevumiem</w:t>
      </w:r>
      <w:r w:rsidR="008E01CA" w:rsidRPr="007965BF">
        <w:rPr>
          <w:noProof w:val="0"/>
          <w:color w:val="17365D"/>
        </w:rPr>
        <w:t xml:space="preserve"> </w:t>
      </w:r>
      <w:r w:rsidR="005B6F0B" w:rsidRPr="007965BF">
        <w:rPr>
          <w:noProof w:val="0"/>
          <w:color w:val="17365D"/>
        </w:rPr>
        <w:t>atbilstoši ekonomiskaj</w:t>
      </w:r>
      <w:r w:rsidR="00345D3A" w:rsidRPr="007965BF">
        <w:rPr>
          <w:noProof w:val="0"/>
          <w:color w:val="17365D"/>
        </w:rPr>
        <w:t>ām</w:t>
      </w:r>
      <w:r w:rsidR="005B6F0B" w:rsidRPr="007965BF">
        <w:rPr>
          <w:noProof w:val="0"/>
          <w:color w:val="17365D"/>
        </w:rPr>
        <w:t xml:space="preserve"> </w:t>
      </w:r>
      <w:r w:rsidR="00345D3A" w:rsidRPr="007965BF">
        <w:rPr>
          <w:noProof w:val="0"/>
          <w:color w:val="17365D"/>
        </w:rPr>
        <w:t xml:space="preserve">kategorijām </w:t>
      </w:r>
      <w:r w:rsidR="008A7CF9" w:rsidRPr="007965BF">
        <w:rPr>
          <w:noProof w:val="0"/>
          <w:color w:val="17365D"/>
        </w:rPr>
        <w:t>20</w:t>
      </w:r>
      <w:r w:rsidR="00557124" w:rsidRPr="007965BF">
        <w:rPr>
          <w:noProof w:val="0"/>
          <w:color w:val="17365D"/>
        </w:rPr>
        <w:t>2</w:t>
      </w:r>
      <w:r w:rsidR="00BB32A8" w:rsidRPr="007965BF">
        <w:rPr>
          <w:noProof w:val="0"/>
          <w:color w:val="17365D"/>
        </w:rPr>
        <w:t>4</w:t>
      </w:r>
      <w:r w:rsidR="008A7CF9" w:rsidRPr="007965BF">
        <w:rPr>
          <w:noProof w:val="0"/>
          <w:color w:val="17365D"/>
        </w:rPr>
        <w:t>.</w:t>
      </w:r>
      <w:r w:rsidR="00C06EEC" w:rsidRPr="007965BF">
        <w:rPr>
          <w:noProof w:val="0"/>
          <w:color w:val="17365D"/>
        </w:rPr>
        <w:t> </w:t>
      </w:r>
      <w:r w:rsidR="008A7CF9" w:rsidRPr="007965BF">
        <w:rPr>
          <w:noProof w:val="0"/>
          <w:color w:val="17365D"/>
        </w:rPr>
        <w:t xml:space="preserve">gadā </w:t>
      </w:r>
      <w:r w:rsidRPr="007965BF">
        <w:rPr>
          <w:noProof w:val="0"/>
          <w:color w:val="17365D"/>
        </w:rPr>
        <w:t>veido uzturēšanas izdevumi,</w:t>
      </w:r>
      <w:r w:rsidR="00461446" w:rsidRPr="007965BF">
        <w:rPr>
          <w:noProof w:val="0"/>
          <w:color w:val="17365D"/>
        </w:rPr>
        <w:t xml:space="preserve"> </w:t>
      </w:r>
      <w:r w:rsidRPr="007965BF">
        <w:rPr>
          <w:noProof w:val="0"/>
          <w:color w:val="17365D"/>
        </w:rPr>
        <w:t xml:space="preserve">kas </w:t>
      </w:r>
      <w:r w:rsidR="00BE373E" w:rsidRPr="007965BF">
        <w:rPr>
          <w:noProof w:val="0"/>
          <w:color w:val="17365D"/>
        </w:rPr>
        <w:t>kopsummā veido</w:t>
      </w:r>
      <w:r w:rsidRPr="007965BF">
        <w:rPr>
          <w:noProof w:val="0"/>
          <w:color w:val="17365D"/>
        </w:rPr>
        <w:t xml:space="preserve"> </w:t>
      </w:r>
      <w:r w:rsidR="00890C53" w:rsidRPr="007965BF">
        <w:rPr>
          <w:noProof w:val="0"/>
          <w:color w:val="17365D"/>
        </w:rPr>
        <w:t>3 308,8</w:t>
      </w:r>
      <w:r w:rsidR="0064017F" w:rsidRPr="007965BF">
        <w:rPr>
          <w:noProof w:val="0"/>
          <w:color w:val="17365D"/>
        </w:rPr>
        <w:t> </w:t>
      </w:r>
      <w:r w:rsidRPr="007965BF">
        <w:rPr>
          <w:noProof w:val="0"/>
          <w:color w:val="17365D"/>
        </w:rPr>
        <w:t>milj.</w:t>
      </w:r>
      <w:r w:rsidR="00BF06AB" w:rsidRPr="007965BF">
        <w:rPr>
          <w:noProof w:val="0"/>
          <w:color w:val="17365D"/>
        </w:rPr>
        <w:t> </w:t>
      </w:r>
      <w:r w:rsidRPr="007965BF">
        <w:rPr>
          <w:i/>
          <w:noProof w:val="0"/>
          <w:color w:val="17365D"/>
        </w:rPr>
        <w:t>euro</w:t>
      </w:r>
      <w:r w:rsidR="00694459" w:rsidRPr="007965BF">
        <w:rPr>
          <w:i/>
          <w:noProof w:val="0"/>
          <w:color w:val="17365D"/>
        </w:rPr>
        <w:t xml:space="preserve"> </w:t>
      </w:r>
      <w:r w:rsidR="00694459" w:rsidRPr="007965BF">
        <w:rPr>
          <w:noProof w:val="0"/>
          <w:color w:val="17365D"/>
        </w:rPr>
        <w:t>un</w:t>
      </w:r>
      <w:r w:rsidRPr="007965BF">
        <w:rPr>
          <w:noProof w:val="0"/>
          <w:color w:val="17365D"/>
        </w:rPr>
        <w:t xml:space="preserve"> </w:t>
      </w:r>
      <w:r w:rsidR="00316651" w:rsidRPr="007965BF">
        <w:rPr>
          <w:noProof w:val="0"/>
          <w:color w:val="17365D"/>
        </w:rPr>
        <w:t>salīdzinājumā ar 20</w:t>
      </w:r>
      <w:r w:rsidR="000F7D2E" w:rsidRPr="007965BF">
        <w:rPr>
          <w:noProof w:val="0"/>
          <w:color w:val="17365D"/>
        </w:rPr>
        <w:t>2</w:t>
      </w:r>
      <w:r w:rsidR="00890C53" w:rsidRPr="007965BF">
        <w:rPr>
          <w:noProof w:val="0"/>
          <w:color w:val="17365D"/>
        </w:rPr>
        <w:t>3</w:t>
      </w:r>
      <w:r w:rsidR="00316651" w:rsidRPr="007965BF">
        <w:rPr>
          <w:noProof w:val="0"/>
          <w:color w:val="17365D"/>
        </w:rPr>
        <w:t>.</w:t>
      </w:r>
      <w:r w:rsidR="00C06EEC" w:rsidRPr="007965BF">
        <w:rPr>
          <w:noProof w:val="0"/>
          <w:color w:val="17365D"/>
        </w:rPr>
        <w:t> </w:t>
      </w:r>
      <w:r w:rsidR="00316651" w:rsidRPr="007965BF">
        <w:rPr>
          <w:noProof w:val="0"/>
          <w:color w:val="17365D"/>
        </w:rPr>
        <w:t xml:space="preserve">gadu </w:t>
      </w:r>
      <w:r w:rsidR="00B6638E" w:rsidRPr="007965BF">
        <w:rPr>
          <w:noProof w:val="0"/>
          <w:color w:val="17365D"/>
        </w:rPr>
        <w:t xml:space="preserve">tas ir </w:t>
      </w:r>
      <w:r w:rsidR="00316651" w:rsidRPr="007965BF">
        <w:rPr>
          <w:noProof w:val="0"/>
          <w:color w:val="17365D"/>
        </w:rPr>
        <w:t>palielinājums</w:t>
      </w:r>
      <w:r w:rsidR="00BF06AB" w:rsidRPr="007965BF">
        <w:rPr>
          <w:noProof w:val="0"/>
          <w:color w:val="17365D"/>
        </w:rPr>
        <w:t> </w:t>
      </w:r>
      <w:r w:rsidR="00316651" w:rsidRPr="007965BF">
        <w:rPr>
          <w:noProof w:val="0"/>
          <w:color w:val="17365D"/>
        </w:rPr>
        <w:t xml:space="preserve">par </w:t>
      </w:r>
      <w:r w:rsidR="00890C53" w:rsidRPr="007965BF">
        <w:rPr>
          <w:noProof w:val="0"/>
          <w:color w:val="17365D"/>
        </w:rPr>
        <w:t>248,</w:t>
      </w:r>
      <w:r w:rsidR="0064017F" w:rsidRPr="007965BF">
        <w:rPr>
          <w:noProof w:val="0"/>
          <w:color w:val="17365D"/>
        </w:rPr>
        <w:t>4 </w:t>
      </w:r>
      <w:r w:rsidR="00316651" w:rsidRPr="007965BF">
        <w:rPr>
          <w:noProof w:val="0"/>
          <w:color w:val="17365D"/>
        </w:rPr>
        <w:t>milj.</w:t>
      </w:r>
      <w:r w:rsidR="00BF06AB" w:rsidRPr="007965BF">
        <w:rPr>
          <w:noProof w:val="0"/>
          <w:color w:val="17365D"/>
        </w:rPr>
        <w:t> </w:t>
      </w:r>
      <w:r w:rsidR="00316651" w:rsidRPr="007965BF">
        <w:rPr>
          <w:i/>
          <w:noProof w:val="0"/>
          <w:color w:val="17365D"/>
        </w:rPr>
        <w:t>euro</w:t>
      </w:r>
      <w:r w:rsidR="005B6F0B" w:rsidRPr="007965BF">
        <w:rPr>
          <w:noProof w:val="0"/>
          <w:color w:val="17365D"/>
        </w:rPr>
        <w:t xml:space="preserve"> jeb </w:t>
      </w:r>
      <w:r w:rsidR="00890C53" w:rsidRPr="007965BF">
        <w:rPr>
          <w:noProof w:val="0"/>
          <w:color w:val="17365D"/>
        </w:rPr>
        <w:t>8</w:t>
      </w:r>
      <w:r w:rsidR="00780DE5" w:rsidRPr="007965BF">
        <w:rPr>
          <w:noProof w:val="0"/>
          <w:color w:val="17365D"/>
        </w:rPr>
        <w:t>,</w:t>
      </w:r>
      <w:r w:rsidR="00890C53" w:rsidRPr="007965BF">
        <w:rPr>
          <w:noProof w:val="0"/>
          <w:color w:val="17365D"/>
        </w:rPr>
        <w:t>1</w:t>
      </w:r>
      <w:r w:rsidR="009F21A7" w:rsidRPr="007965BF">
        <w:rPr>
          <w:noProof w:val="0"/>
          <w:color w:val="17365D"/>
        </w:rPr>
        <w:t>2</w:t>
      </w:r>
      <w:r w:rsidR="005B6F0B" w:rsidRPr="007965BF">
        <w:rPr>
          <w:noProof w:val="0"/>
          <w:color w:val="17365D"/>
        </w:rPr>
        <w:t>%</w:t>
      </w:r>
      <w:r w:rsidR="009F21A7" w:rsidRPr="007965BF">
        <w:rPr>
          <w:noProof w:val="0"/>
          <w:color w:val="17365D"/>
        </w:rPr>
        <w:t xml:space="preserve">. </w:t>
      </w:r>
      <w:r w:rsidR="002B2180" w:rsidRPr="007965BF">
        <w:rPr>
          <w:noProof w:val="0"/>
          <w:color w:val="17365D"/>
        </w:rPr>
        <w:t>K</w:t>
      </w:r>
      <w:r w:rsidR="00397BC3" w:rsidRPr="007965BF">
        <w:rPr>
          <w:noProof w:val="0"/>
          <w:color w:val="17365D"/>
        </w:rPr>
        <w:t xml:space="preserve">apitālie izdevumi </w:t>
      </w:r>
      <w:r w:rsidR="00890C53" w:rsidRPr="007965BF">
        <w:rPr>
          <w:noProof w:val="0"/>
          <w:color w:val="17365D"/>
        </w:rPr>
        <w:t>2024. gadā samazinājās par</w:t>
      </w:r>
      <w:r w:rsidR="00397BC3" w:rsidRPr="007965BF">
        <w:rPr>
          <w:noProof w:val="0"/>
          <w:color w:val="17365D"/>
        </w:rPr>
        <w:t xml:space="preserve"> </w:t>
      </w:r>
      <w:r w:rsidR="00890C53" w:rsidRPr="007965BF">
        <w:rPr>
          <w:noProof w:val="0"/>
          <w:color w:val="17365D"/>
        </w:rPr>
        <w:t>87,4</w:t>
      </w:r>
      <w:r w:rsidR="00397BC3" w:rsidRPr="007965BF">
        <w:rPr>
          <w:noProof w:val="0"/>
          <w:color w:val="17365D"/>
        </w:rPr>
        <w:t> milj. </w:t>
      </w:r>
      <w:r w:rsidR="00397BC3" w:rsidRPr="007965BF">
        <w:rPr>
          <w:i/>
          <w:noProof w:val="0"/>
          <w:color w:val="17365D"/>
        </w:rPr>
        <w:t>euro</w:t>
      </w:r>
      <w:r w:rsidR="00397BC3" w:rsidRPr="007965BF">
        <w:rPr>
          <w:noProof w:val="0"/>
          <w:color w:val="17365D"/>
        </w:rPr>
        <w:t xml:space="preserve"> </w:t>
      </w:r>
      <w:r w:rsidR="00890C53" w:rsidRPr="007965BF">
        <w:rPr>
          <w:noProof w:val="0"/>
          <w:color w:val="17365D"/>
        </w:rPr>
        <w:t xml:space="preserve">un </w:t>
      </w:r>
      <w:r w:rsidR="00BE373E" w:rsidRPr="007965BF">
        <w:rPr>
          <w:noProof w:val="0"/>
          <w:color w:val="17365D"/>
        </w:rPr>
        <w:t>veido</w:t>
      </w:r>
      <w:r w:rsidR="00397BC3" w:rsidRPr="007965BF">
        <w:rPr>
          <w:noProof w:val="0"/>
          <w:color w:val="17365D"/>
        </w:rPr>
        <w:t xml:space="preserve"> </w:t>
      </w:r>
      <w:r w:rsidR="00890C53" w:rsidRPr="007965BF">
        <w:rPr>
          <w:noProof w:val="0"/>
          <w:color w:val="17365D"/>
        </w:rPr>
        <w:t>487,3</w:t>
      </w:r>
      <w:r w:rsidR="00397BC3" w:rsidRPr="007965BF">
        <w:rPr>
          <w:noProof w:val="0"/>
          <w:color w:val="17365D"/>
        </w:rPr>
        <w:t> milj. </w:t>
      </w:r>
      <w:r w:rsidR="00397BC3" w:rsidRPr="007965BF">
        <w:rPr>
          <w:i/>
          <w:noProof w:val="0"/>
          <w:color w:val="17365D"/>
        </w:rPr>
        <w:t>euro</w:t>
      </w:r>
      <w:r w:rsidR="00890C53" w:rsidRPr="007965BF">
        <w:rPr>
          <w:i/>
          <w:noProof w:val="0"/>
          <w:color w:val="17365D"/>
        </w:rPr>
        <w:t>,</w:t>
      </w:r>
      <w:r w:rsidR="00397BC3" w:rsidRPr="007965BF">
        <w:rPr>
          <w:noProof w:val="0"/>
          <w:color w:val="17365D"/>
        </w:rPr>
        <w:t xml:space="preserve"> </w:t>
      </w:r>
      <w:r w:rsidR="00890C53" w:rsidRPr="007965BF">
        <w:rPr>
          <w:noProof w:val="0"/>
          <w:color w:val="17365D"/>
        </w:rPr>
        <w:t>kas ir 15,2</w:t>
      </w:r>
      <w:r w:rsidR="0064017F" w:rsidRPr="007965BF">
        <w:rPr>
          <w:noProof w:val="0"/>
          <w:color w:val="17365D"/>
        </w:rPr>
        <w:t>1</w:t>
      </w:r>
      <w:r w:rsidR="00890C53" w:rsidRPr="007965BF">
        <w:rPr>
          <w:noProof w:val="0"/>
          <w:color w:val="17365D"/>
        </w:rPr>
        <w:t xml:space="preserve">% samazinājums attiecībā pret iepriekšējo </w:t>
      </w:r>
      <w:r w:rsidR="009C0F64" w:rsidRPr="007965BF">
        <w:rPr>
          <w:noProof w:val="0"/>
          <w:color w:val="17365D"/>
        </w:rPr>
        <w:t>pārskata periodu</w:t>
      </w:r>
      <w:r w:rsidR="00DE0B74" w:rsidRPr="007965BF">
        <w:rPr>
          <w:noProof w:val="0"/>
          <w:color w:val="17365D"/>
        </w:rPr>
        <w:t xml:space="preserve">. </w:t>
      </w:r>
      <w:r w:rsidR="00D4232B" w:rsidRPr="007965BF">
        <w:rPr>
          <w:noProof w:val="0"/>
          <w:color w:val="17365D"/>
        </w:rPr>
        <w:t>Šī</w:t>
      </w:r>
      <w:r w:rsidR="00BF58C8" w:rsidRPr="007965BF">
        <w:rPr>
          <w:noProof w:val="0"/>
          <w:color w:val="17365D"/>
        </w:rPr>
        <w:t>s</w:t>
      </w:r>
      <w:r w:rsidR="00D4232B" w:rsidRPr="007965BF">
        <w:rPr>
          <w:noProof w:val="0"/>
          <w:color w:val="17365D"/>
        </w:rPr>
        <w:t xml:space="preserve"> izmaiņa</w:t>
      </w:r>
      <w:r w:rsidR="00BF58C8" w:rsidRPr="007965BF">
        <w:rPr>
          <w:noProof w:val="0"/>
          <w:color w:val="17365D"/>
        </w:rPr>
        <w:t>s</w:t>
      </w:r>
      <w:r w:rsidR="00D4232B" w:rsidRPr="007965BF">
        <w:rPr>
          <w:noProof w:val="0"/>
          <w:color w:val="17365D"/>
        </w:rPr>
        <w:t xml:space="preserve"> gal</w:t>
      </w:r>
      <w:r w:rsidR="007B0042" w:rsidRPr="007965BF">
        <w:rPr>
          <w:noProof w:val="0"/>
          <w:color w:val="17365D"/>
        </w:rPr>
        <w:t>veno</w:t>
      </w:r>
      <w:r w:rsidR="00D4232B" w:rsidRPr="007965BF">
        <w:rPr>
          <w:noProof w:val="0"/>
          <w:color w:val="17365D"/>
        </w:rPr>
        <w:t>kārt veidojas straujās inflācijas un būvizmaksu pieauguma dēļ, kas savukārt</w:t>
      </w:r>
      <w:r w:rsidR="00B376A8" w:rsidRPr="007965BF">
        <w:rPr>
          <w:noProof w:val="0"/>
          <w:color w:val="17365D"/>
        </w:rPr>
        <w:t xml:space="preserve"> ievērojami</w:t>
      </w:r>
      <w:r w:rsidR="00D4232B" w:rsidRPr="007965BF">
        <w:rPr>
          <w:noProof w:val="0"/>
          <w:color w:val="17365D"/>
        </w:rPr>
        <w:t xml:space="preserve"> ierobežo jaunu būvprojektu īstenošanu pašvaldībās.</w:t>
      </w:r>
    </w:p>
    <w:p w14:paraId="0C580A8D" w14:textId="5ECA22AC" w:rsidR="006757A5" w:rsidRPr="007965BF" w:rsidRDefault="009F426A" w:rsidP="00F3637A">
      <w:pPr>
        <w:pStyle w:val="Pamatteksts1"/>
        <w:rPr>
          <w:noProof w:val="0"/>
          <w:color w:val="17365D"/>
        </w:rPr>
      </w:pPr>
      <w:r w:rsidRPr="007965BF">
        <w:rPr>
          <w:noProof w:val="0"/>
          <w:color w:val="17365D"/>
        </w:rPr>
        <w:lastRenderedPageBreak/>
        <w:t xml:space="preserve">Lielākie </w:t>
      </w:r>
      <w:r w:rsidR="00E87A44" w:rsidRPr="007965BF">
        <w:rPr>
          <w:noProof w:val="0"/>
          <w:color w:val="17365D"/>
        </w:rPr>
        <w:t xml:space="preserve">pašvaldību </w:t>
      </w:r>
      <w:r w:rsidR="000D3E32" w:rsidRPr="007965BF">
        <w:rPr>
          <w:noProof w:val="0"/>
          <w:color w:val="17365D"/>
        </w:rPr>
        <w:t xml:space="preserve">konsolidētā </w:t>
      </w:r>
      <w:r w:rsidRPr="007965BF">
        <w:rPr>
          <w:noProof w:val="0"/>
          <w:color w:val="17365D"/>
        </w:rPr>
        <w:t>budžeta izdevumi</w:t>
      </w:r>
      <w:r w:rsidR="00E87A44" w:rsidRPr="007965BF">
        <w:rPr>
          <w:noProof w:val="0"/>
          <w:color w:val="17365D"/>
        </w:rPr>
        <w:t xml:space="preserve"> </w:t>
      </w:r>
      <w:r w:rsidR="00AD6F54" w:rsidRPr="007965BF">
        <w:rPr>
          <w:noProof w:val="0"/>
          <w:color w:val="17365D"/>
        </w:rPr>
        <w:t xml:space="preserve">pārskata </w:t>
      </w:r>
      <w:r w:rsidR="00EA515C" w:rsidRPr="007965BF">
        <w:rPr>
          <w:noProof w:val="0"/>
          <w:color w:val="17365D"/>
        </w:rPr>
        <w:t>periodā</w:t>
      </w:r>
      <w:r w:rsidR="00AD6F54" w:rsidRPr="007965BF">
        <w:rPr>
          <w:noProof w:val="0"/>
          <w:color w:val="17365D"/>
        </w:rPr>
        <w:t xml:space="preserve"> </w:t>
      </w:r>
      <w:r w:rsidRPr="007965BF">
        <w:rPr>
          <w:noProof w:val="0"/>
          <w:color w:val="17365D"/>
        </w:rPr>
        <w:t>atbilstoši funkcionālajām kategorijām</w:t>
      </w:r>
      <w:r w:rsidR="005B6884" w:rsidRPr="007965BF">
        <w:rPr>
          <w:noProof w:val="0"/>
          <w:color w:val="17365D"/>
        </w:rPr>
        <w:t>,</w:t>
      </w:r>
      <w:r w:rsidRPr="007965BF">
        <w:rPr>
          <w:noProof w:val="0"/>
          <w:color w:val="17365D"/>
        </w:rPr>
        <w:t xml:space="preserve"> </w:t>
      </w:r>
      <w:r w:rsidR="00E1282B" w:rsidRPr="007965BF">
        <w:rPr>
          <w:noProof w:val="0"/>
          <w:color w:val="17365D"/>
        </w:rPr>
        <w:t xml:space="preserve">līdzīgi kā </w:t>
      </w:r>
      <w:r w:rsidR="00E8266E" w:rsidRPr="007965BF">
        <w:rPr>
          <w:noProof w:val="0"/>
          <w:color w:val="17365D"/>
        </w:rPr>
        <w:t>2023. gadā</w:t>
      </w:r>
      <w:r w:rsidR="005B6884" w:rsidRPr="007965BF">
        <w:rPr>
          <w:noProof w:val="0"/>
          <w:color w:val="17365D"/>
        </w:rPr>
        <w:t>,</w:t>
      </w:r>
      <w:r w:rsidR="00F15500" w:rsidRPr="007965BF">
        <w:rPr>
          <w:noProof w:val="0"/>
          <w:color w:val="17365D"/>
        </w:rPr>
        <w:t xml:space="preserve"> </w:t>
      </w:r>
      <w:r w:rsidR="00C15293" w:rsidRPr="007965BF">
        <w:rPr>
          <w:noProof w:val="0"/>
          <w:color w:val="17365D"/>
        </w:rPr>
        <w:t>novirzīti</w:t>
      </w:r>
      <w:r w:rsidRPr="007965BF">
        <w:rPr>
          <w:noProof w:val="0"/>
          <w:color w:val="17365D"/>
        </w:rPr>
        <w:t xml:space="preserve"> </w:t>
      </w:r>
      <w:r w:rsidR="000D3E32" w:rsidRPr="007965BF">
        <w:rPr>
          <w:noProof w:val="0"/>
          <w:color w:val="17365D"/>
        </w:rPr>
        <w:t>izglītības funkcij</w:t>
      </w:r>
      <w:r w:rsidR="00F60588" w:rsidRPr="007965BF">
        <w:rPr>
          <w:noProof w:val="0"/>
          <w:color w:val="17365D"/>
        </w:rPr>
        <w:t>as</w:t>
      </w:r>
      <w:r w:rsidR="000D3E32" w:rsidRPr="007965BF">
        <w:rPr>
          <w:noProof w:val="0"/>
          <w:color w:val="17365D"/>
        </w:rPr>
        <w:t xml:space="preserve"> nodrošināšan</w:t>
      </w:r>
      <w:r w:rsidR="0082589F" w:rsidRPr="007965BF">
        <w:rPr>
          <w:noProof w:val="0"/>
          <w:color w:val="17365D"/>
        </w:rPr>
        <w:t>ai</w:t>
      </w:r>
      <w:r w:rsidR="000D3E32" w:rsidRPr="007965BF">
        <w:rPr>
          <w:noProof w:val="0"/>
          <w:color w:val="17365D"/>
        </w:rPr>
        <w:t xml:space="preserve">, kas </w:t>
      </w:r>
      <w:bookmarkStart w:id="12" w:name="_Hlk196485582"/>
      <w:r w:rsidR="00D923AA" w:rsidRPr="007965BF">
        <w:rPr>
          <w:noProof w:val="0"/>
          <w:color w:val="17365D"/>
        </w:rPr>
        <w:t>ir</w:t>
      </w:r>
      <w:r w:rsidR="000D3E32" w:rsidRPr="007965BF">
        <w:rPr>
          <w:noProof w:val="0"/>
          <w:color w:val="17365D"/>
        </w:rPr>
        <w:t xml:space="preserve"> </w:t>
      </w:r>
      <w:r w:rsidR="00780DE5" w:rsidRPr="007965BF">
        <w:rPr>
          <w:noProof w:val="0"/>
          <w:color w:val="17365D"/>
        </w:rPr>
        <w:t>1</w:t>
      </w:r>
      <w:r w:rsidR="00E1282B" w:rsidRPr="007965BF">
        <w:rPr>
          <w:noProof w:val="0"/>
          <w:color w:val="17365D"/>
        </w:rPr>
        <w:t> 704,7</w:t>
      </w:r>
      <w:r w:rsidR="00415E3B" w:rsidRPr="007965BF">
        <w:rPr>
          <w:noProof w:val="0"/>
          <w:color w:val="17365D"/>
        </w:rPr>
        <w:t> </w:t>
      </w:r>
      <w:r w:rsidRPr="007965BF">
        <w:rPr>
          <w:noProof w:val="0"/>
          <w:color w:val="17365D"/>
        </w:rPr>
        <w:t>milj</w:t>
      </w:r>
      <w:r w:rsidR="005F3B0A" w:rsidRPr="007965BF">
        <w:rPr>
          <w:noProof w:val="0"/>
          <w:color w:val="17365D"/>
        </w:rPr>
        <w:t>. </w:t>
      </w:r>
      <w:r w:rsidR="000D3E32" w:rsidRPr="007965BF">
        <w:rPr>
          <w:i/>
          <w:noProof w:val="0"/>
          <w:color w:val="17365D"/>
        </w:rPr>
        <w:t>euro</w:t>
      </w:r>
      <w:r w:rsidRPr="007965BF">
        <w:rPr>
          <w:noProof w:val="0"/>
          <w:color w:val="17365D"/>
        </w:rPr>
        <w:t xml:space="preserve"> jeb </w:t>
      </w:r>
      <w:r w:rsidR="00700639" w:rsidRPr="007965BF">
        <w:rPr>
          <w:noProof w:val="0"/>
          <w:color w:val="17365D"/>
        </w:rPr>
        <w:t>4</w:t>
      </w:r>
      <w:r w:rsidR="00E1282B" w:rsidRPr="007965BF">
        <w:rPr>
          <w:noProof w:val="0"/>
          <w:color w:val="17365D"/>
        </w:rPr>
        <w:t>4</w:t>
      </w:r>
      <w:r w:rsidR="00700639" w:rsidRPr="007965BF">
        <w:rPr>
          <w:noProof w:val="0"/>
          <w:color w:val="17365D"/>
        </w:rPr>
        <w:t>,</w:t>
      </w:r>
      <w:r w:rsidR="00E1282B" w:rsidRPr="007965BF">
        <w:rPr>
          <w:noProof w:val="0"/>
          <w:color w:val="17365D"/>
        </w:rPr>
        <w:t>9</w:t>
      </w:r>
      <w:r w:rsidR="00B376A8" w:rsidRPr="007965BF">
        <w:rPr>
          <w:noProof w:val="0"/>
          <w:color w:val="17365D"/>
        </w:rPr>
        <w:t>1</w:t>
      </w:r>
      <w:r w:rsidRPr="007965BF">
        <w:rPr>
          <w:noProof w:val="0"/>
          <w:color w:val="17365D"/>
        </w:rPr>
        <w:t xml:space="preserve">% no kopējiem </w:t>
      </w:r>
      <w:r w:rsidR="000D3E32" w:rsidRPr="007965BF">
        <w:rPr>
          <w:noProof w:val="0"/>
          <w:color w:val="17365D"/>
        </w:rPr>
        <w:t>pašvaldību</w:t>
      </w:r>
      <w:r w:rsidRPr="007965BF">
        <w:rPr>
          <w:noProof w:val="0"/>
          <w:color w:val="17365D"/>
        </w:rPr>
        <w:t xml:space="preserve"> konsolidētajiem izdevumiem</w:t>
      </w:r>
      <w:r w:rsidR="0082589F" w:rsidRPr="007965BF">
        <w:rPr>
          <w:noProof w:val="0"/>
          <w:color w:val="17365D"/>
        </w:rPr>
        <w:t xml:space="preserve">. </w:t>
      </w:r>
      <w:r w:rsidR="00C15293" w:rsidRPr="007965BF">
        <w:rPr>
          <w:noProof w:val="0"/>
          <w:color w:val="17365D"/>
        </w:rPr>
        <w:t>Salīdzinot ar iepriekšējo pārskat</w:t>
      </w:r>
      <w:r w:rsidR="002B3A96" w:rsidRPr="007965BF">
        <w:rPr>
          <w:noProof w:val="0"/>
          <w:color w:val="17365D"/>
        </w:rPr>
        <w:t>a</w:t>
      </w:r>
      <w:r w:rsidR="00C15293" w:rsidRPr="007965BF">
        <w:rPr>
          <w:noProof w:val="0"/>
          <w:color w:val="17365D"/>
        </w:rPr>
        <w:t xml:space="preserve"> </w:t>
      </w:r>
      <w:r w:rsidR="002B3A96" w:rsidRPr="007965BF">
        <w:rPr>
          <w:noProof w:val="0"/>
          <w:color w:val="17365D"/>
        </w:rPr>
        <w:t>periodu</w:t>
      </w:r>
      <w:r w:rsidR="0029745E" w:rsidRPr="007965BF">
        <w:rPr>
          <w:noProof w:val="0"/>
          <w:color w:val="17365D"/>
        </w:rPr>
        <w:t>,</w:t>
      </w:r>
      <w:r w:rsidR="0082589F" w:rsidRPr="007965BF">
        <w:rPr>
          <w:noProof w:val="0"/>
          <w:color w:val="17365D"/>
        </w:rPr>
        <w:t xml:space="preserve"> izdevumi izglītības </w:t>
      </w:r>
      <w:r w:rsidR="00C15293" w:rsidRPr="007965BF">
        <w:rPr>
          <w:noProof w:val="0"/>
          <w:color w:val="17365D"/>
        </w:rPr>
        <w:t>jomā</w:t>
      </w:r>
      <w:r w:rsidR="0082589F" w:rsidRPr="007965BF">
        <w:rPr>
          <w:noProof w:val="0"/>
          <w:color w:val="17365D"/>
        </w:rPr>
        <w:t xml:space="preserve"> </w:t>
      </w:r>
      <w:r w:rsidR="00C15293" w:rsidRPr="007965BF">
        <w:rPr>
          <w:noProof w:val="0"/>
          <w:color w:val="17365D"/>
        </w:rPr>
        <w:t>pieauga</w:t>
      </w:r>
      <w:r w:rsidR="0082589F" w:rsidRPr="007965BF">
        <w:rPr>
          <w:noProof w:val="0"/>
          <w:color w:val="17365D"/>
        </w:rPr>
        <w:t xml:space="preserve"> </w:t>
      </w:r>
      <w:r w:rsidR="00BD09D5" w:rsidRPr="007965BF">
        <w:rPr>
          <w:noProof w:val="0"/>
          <w:color w:val="17365D"/>
        </w:rPr>
        <w:t>par</w:t>
      </w:r>
      <w:r w:rsidR="0082589F" w:rsidRPr="007965BF">
        <w:rPr>
          <w:noProof w:val="0"/>
          <w:color w:val="17365D"/>
        </w:rPr>
        <w:t xml:space="preserve"> </w:t>
      </w:r>
      <w:r w:rsidR="00780DE5" w:rsidRPr="007965BF">
        <w:rPr>
          <w:noProof w:val="0"/>
          <w:color w:val="17365D"/>
        </w:rPr>
        <w:t>1</w:t>
      </w:r>
      <w:r w:rsidR="00E1282B" w:rsidRPr="007965BF">
        <w:rPr>
          <w:noProof w:val="0"/>
          <w:color w:val="17365D"/>
        </w:rPr>
        <w:t>41</w:t>
      </w:r>
      <w:r w:rsidR="00780DE5" w:rsidRPr="007965BF">
        <w:rPr>
          <w:noProof w:val="0"/>
          <w:color w:val="17365D"/>
        </w:rPr>
        <w:t>,</w:t>
      </w:r>
      <w:r w:rsidR="00E1282B" w:rsidRPr="007965BF">
        <w:rPr>
          <w:noProof w:val="0"/>
          <w:color w:val="17365D"/>
        </w:rPr>
        <w:t>8</w:t>
      </w:r>
      <w:r w:rsidR="00C06EEC" w:rsidRPr="007965BF">
        <w:rPr>
          <w:noProof w:val="0"/>
          <w:color w:val="17365D"/>
        </w:rPr>
        <w:t> </w:t>
      </w:r>
      <w:r w:rsidR="0082589F" w:rsidRPr="007965BF">
        <w:rPr>
          <w:noProof w:val="0"/>
          <w:color w:val="17365D"/>
        </w:rPr>
        <w:t>milj.</w:t>
      </w:r>
      <w:r w:rsidR="005F3B0A" w:rsidRPr="007965BF">
        <w:rPr>
          <w:noProof w:val="0"/>
          <w:color w:val="17365D"/>
        </w:rPr>
        <w:t> </w:t>
      </w:r>
      <w:r w:rsidR="0082589F" w:rsidRPr="007965BF">
        <w:rPr>
          <w:i/>
          <w:noProof w:val="0"/>
          <w:color w:val="17365D"/>
        </w:rPr>
        <w:t>euro</w:t>
      </w:r>
      <w:r w:rsidR="0082589F" w:rsidRPr="007965BF">
        <w:rPr>
          <w:noProof w:val="0"/>
          <w:color w:val="17365D"/>
        </w:rPr>
        <w:t xml:space="preserve"> jeb</w:t>
      </w:r>
      <w:r w:rsidR="00BD09D5" w:rsidRPr="007965BF">
        <w:rPr>
          <w:noProof w:val="0"/>
          <w:color w:val="17365D"/>
        </w:rPr>
        <w:t xml:space="preserve"> </w:t>
      </w:r>
      <w:r w:rsidR="00E1282B" w:rsidRPr="007965BF">
        <w:rPr>
          <w:noProof w:val="0"/>
          <w:color w:val="17365D"/>
        </w:rPr>
        <w:t>9</w:t>
      </w:r>
      <w:r w:rsidR="00780DE5" w:rsidRPr="007965BF">
        <w:rPr>
          <w:noProof w:val="0"/>
          <w:color w:val="17365D"/>
        </w:rPr>
        <w:t>,</w:t>
      </w:r>
      <w:r w:rsidR="00B376A8" w:rsidRPr="007965BF">
        <w:rPr>
          <w:noProof w:val="0"/>
          <w:color w:val="17365D"/>
        </w:rPr>
        <w:t>08</w:t>
      </w:r>
      <w:r w:rsidR="00BD09D5" w:rsidRPr="007965BF">
        <w:rPr>
          <w:noProof w:val="0"/>
          <w:color w:val="17365D"/>
        </w:rPr>
        <w:t>%</w:t>
      </w:r>
      <w:r w:rsidR="00643FF8" w:rsidRPr="007965BF">
        <w:rPr>
          <w:noProof w:val="0"/>
          <w:color w:val="17365D"/>
        </w:rPr>
        <w:t xml:space="preserve"> </w:t>
      </w:r>
      <w:r w:rsidRPr="007965BF">
        <w:rPr>
          <w:noProof w:val="0"/>
          <w:color w:val="17365D"/>
        </w:rPr>
        <w:t xml:space="preserve">(skatīt </w:t>
      </w:r>
      <w:r w:rsidR="0097505F" w:rsidRPr="007965BF">
        <w:rPr>
          <w:noProof w:val="0"/>
          <w:color w:val="17365D"/>
        </w:rPr>
        <w:t>20.</w:t>
      </w:r>
      <w:r w:rsidR="00E1282B" w:rsidRPr="007965BF">
        <w:rPr>
          <w:noProof w:val="0"/>
          <w:color w:val="17365D"/>
        </w:rPr>
        <w:t>3</w:t>
      </w:r>
      <w:r w:rsidRPr="007965BF">
        <w:rPr>
          <w:noProof w:val="0"/>
          <w:color w:val="17365D"/>
        </w:rPr>
        <w:t>. </w:t>
      </w:r>
      <w:bookmarkEnd w:id="12"/>
      <w:r w:rsidRPr="007965BF">
        <w:rPr>
          <w:noProof w:val="0"/>
          <w:color w:val="17365D"/>
        </w:rPr>
        <w:t>attēlu)</w:t>
      </w:r>
      <w:r w:rsidR="00D73E52" w:rsidRPr="007965BF">
        <w:rPr>
          <w:noProof w:val="0"/>
          <w:color w:val="17365D"/>
        </w:rPr>
        <w:t>.</w:t>
      </w:r>
      <w:r w:rsidR="003C2091" w:rsidRPr="007965BF">
        <w:rPr>
          <w:noProof w:val="0"/>
          <w:color w:val="17365D"/>
        </w:rPr>
        <w:t xml:space="preserve"> </w:t>
      </w:r>
      <w:r w:rsidR="005D491B" w:rsidRPr="007965BF">
        <w:rPr>
          <w:noProof w:val="0"/>
          <w:color w:val="17365D"/>
        </w:rPr>
        <w:t>P</w:t>
      </w:r>
      <w:r w:rsidR="00C15293" w:rsidRPr="007965BF">
        <w:rPr>
          <w:noProof w:val="0"/>
          <w:color w:val="17365D"/>
        </w:rPr>
        <w:t>ieaugum</w:t>
      </w:r>
      <w:r w:rsidR="005D491B" w:rsidRPr="007965BF">
        <w:rPr>
          <w:noProof w:val="0"/>
          <w:color w:val="17365D"/>
        </w:rPr>
        <w:t>s</w:t>
      </w:r>
      <w:r w:rsidR="00C15293" w:rsidRPr="007965BF">
        <w:rPr>
          <w:noProof w:val="0"/>
          <w:color w:val="17365D"/>
        </w:rPr>
        <w:t xml:space="preserve"> </w:t>
      </w:r>
      <w:r w:rsidR="005D491B" w:rsidRPr="007965BF">
        <w:rPr>
          <w:noProof w:val="0"/>
          <w:color w:val="17365D"/>
        </w:rPr>
        <w:t xml:space="preserve">saistīts ar </w:t>
      </w:r>
      <w:r w:rsidR="00C15293" w:rsidRPr="007965BF">
        <w:rPr>
          <w:noProof w:val="0"/>
          <w:color w:val="17365D"/>
        </w:rPr>
        <w:t>izdevumi</w:t>
      </w:r>
      <w:r w:rsidR="005D491B" w:rsidRPr="007965BF">
        <w:rPr>
          <w:noProof w:val="0"/>
          <w:color w:val="17365D"/>
        </w:rPr>
        <w:t>em</w:t>
      </w:r>
      <w:r w:rsidR="003C2091" w:rsidRPr="007965BF">
        <w:rPr>
          <w:noProof w:val="0"/>
          <w:color w:val="17365D"/>
        </w:rPr>
        <w:t xml:space="preserve"> pirmsskolas izglītības iestāžu un vispārizglītojošo skolu ikdienas uzturēšanai un darbībai, interešu un profesionālajai izglītībai, pārējo darbinieku atlīdzībai, mācību procesa nodrošināšanai un citiem mērķiem. No kopējā izdevumu apjoma izglītības funkciju nodrošināšanai </w:t>
      </w:r>
      <w:r w:rsidR="006B0146" w:rsidRPr="007965BF">
        <w:rPr>
          <w:noProof w:val="0"/>
          <w:color w:val="17365D"/>
        </w:rPr>
        <w:t>1245,1</w:t>
      </w:r>
      <w:r w:rsidR="003C2091" w:rsidRPr="007965BF">
        <w:rPr>
          <w:noProof w:val="0"/>
          <w:color w:val="17365D"/>
        </w:rPr>
        <w:t xml:space="preserve"> </w:t>
      </w:r>
      <w:r w:rsidR="006B0146" w:rsidRPr="007965BF">
        <w:rPr>
          <w:noProof w:val="0"/>
          <w:color w:val="17365D"/>
        </w:rPr>
        <w:t>milj. </w:t>
      </w:r>
      <w:r w:rsidR="006B0146" w:rsidRPr="007965BF">
        <w:rPr>
          <w:i/>
          <w:noProof w:val="0"/>
          <w:color w:val="17365D"/>
        </w:rPr>
        <w:t>euro</w:t>
      </w:r>
      <w:r w:rsidR="006B0146" w:rsidRPr="007965BF">
        <w:rPr>
          <w:noProof w:val="0"/>
          <w:color w:val="17365D"/>
        </w:rPr>
        <w:t xml:space="preserve"> jeb 73,</w:t>
      </w:r>
      <w:r w:rsidR="00947CC6" w:rsidRPr="007965BF">
        <w:rPr>
          <w:noProof w:val="0"/>
          <w:color w:val="17365D"/>
        </w:rPr>
        <w:t>2</w:t>
      </w:r>
      <w:r w:rsidR="006B0146" w:rsidRPr="007965BF">
        <w:rPr>
          <w:noProof w:val="0"/>
          <w:color w:val="17365D"/>
        </w:rPr>
        <w:t xml:space="preserve">%, </w:t>
      </w:r>
      <w:r w:rsidR="003C2091" w:rsidRPr="007965BF">
        <w:rPr>
          <w:noProof w:val="0"/>
          <w:color w:val="17365D"/>
        </w:rPr>
        <w:t>veido izdevumi atlīdzībai.</w:t>
      </w:r>
      <w:r w:rsidR="00397119" w:rsidRPr="007965BF">
        <w:rPr>
          <w:color w:val="17365D"/>
        </w:rPr>
        <w:t xml:space="preserve"> </w:t>
      </w:r>
    </w:p>
    <w:p w14:paraId="37C3BA58" w14:textId="0BA107D1" w:rsidR="00B2256D" w:rsidRPr="007965BF" w:rsidRDefault="00397119" w:rsidP="00F17A4E">
      <w:pPr>
        <w:pStyle w:val="Pamatteksts1"/>
        <w:ind w:firstLine="0"/>
        <w:jc w:val="center"/>
        <w:rPr>
          <w:noProof w:val="0"/>
          <w:color w:val="17365D"/>
        </w:rPr>
      </w:pPr>
      <w:r w:rsidRPr="007965BF">
        <w:rPr>
          <w:color w:val="17365D"/>
        </w:rPr>
        <w:drawing>
          <wp:anchor distT="0" distB="0" distL="114300" distR="114300" simplePos="0" relativeHeight="251662336" behindDoc="0" locked="0" layoutInCell="1" allowOverlap="1" wp14:anchorId="2B578148" wp14:editId="50859A7F">
            <wp:simplePos x="0" y="0"/>
            <wp:positionH relativeFrom="column">
              <wp:posOffset>3318510</wp:posOffset>
            </wp:positionH>
            <wp:positionV relativeFrom="paragraph">
              <wp:posOffset>1306912</wp:posOffset>
            </wp:positionV>
            <wp:extent cx="2647950" cy="20002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47950" cy="2000250"/>
                    </a:xfrm>
                    <a:prstGeom prst="rect">
                      <a:avLst/>
                    </a:prstGeom>
                  </pic:spPr>
                </pic:pic>
              </a:graphicData>
            </a:graphic>
          </wp:anchor>
        </w:drawing>
      </w:r>
      <w:r w:rsidR="00B47F00" w:rsidRPr="007965BF">
        <w:rPr>
          <w:color w:val="17365D"/>
        </w:rPr>
        <w:drawing>
          <wp:inline distT="0" distB="0" distL="0" distR="0" wp14:anchorId="277BD9B8" wp14:editId="6400C61C">
            <wp:extent cx="5940425" cy="3582035"/>
            <wp:effectExtent l="0" t="0" r="3175" b="0"/>
            <wp:docPr id="1812652545" name="Chart 1">
              <a:extLst xmlns:a="http://schemas.openxmlformats.org/drawingml/2006/main">
                <a:ext uri="{FF2B5EF4-FFF2-40B4-BE49-F238E27FC236}">
                  <a16:creationId xmlns:a16="http://schemas.microsoft.com/office/drawing/2014/main" id="{02956343-E29C-669F-1CAD-A0ADDBDB75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79F3F7C" w14:textId="58E74148" w:rsidR="000D3E32" w:rsidRPr="007965BF" w:rsidRDefault="0097505F" w:rsidP="008D38EF">
      <w:pPr>
        <w:pStyle w:val="Pamatteksts1"/>
        <w:ind w:firstLine="0"/>
        <w:jc w:val="center"/>
        <w:rPr>
          <w:noProof w:val="0"/>
          <w:color w:val="17365D"/>
        </w:rPr>
      </w:pPr>
      <w:r w:rsidRPr="007965BF">
        <w:rPr>
          <w:i/>
          <w:noProof w:val="0"/>
          <w:color w:val="17365D"/>
        </w:rPr>
        <w:t>20.</w:t>
      </w:r>
      <w:r w:rsidR="00922B43" w:rsidRPr="007965BF">
        <w:rPr>
          <w:i/>
          <w:noProof w:val="0"/>
          <w:color w:val="17365D"/>
        </w:rPr>
        <w:t>3</w:t>
      </w:r>
      <w:r w:rsidR="000D3E32" w:rsidRPr="007965BF">
        <w:rPr>
          <w:i/>
          <w:noProof w:val="0"/>
          <w:color w:val="17365D"/>
        </w:rPr>
        <w:t>.</w:t>
      </w:r>
      <w:r w:rsidR="00F80964" w:rsidRPr="007965BF">
        <w:rPr>
          <w:i/>
          <w:noProof w:val="0"/>
          <w:color w:val="17365D"/>
        </w:rPr>
        <w:t> </w:t>
      </w:r>
      <w:r w:rsidR="000D3E32" w:rsidRPr="007965BF">
        <w:rPr>
          <w:i/>
          <w:noProof w:val="0"/>
          <w:color w:val="17365D"/>
        </w:rPr>
        <w:t>attēls. Pašvaldību konsolidētā</w:t>
      </w:r>
      <w:r w:rsidR="000D3E32" w:rsidRPr="007965BF">
        <w:rPr>
          <w:i/>
          <w:iCs/>
          <w:noProof w:val="0"/>
          <w:color w:val="17365D"/>
        </w:rPr>
        <w:t xml:space="preserve"> budžeta </w:t>
      </w:r>
      <w:r w:rsidR="000D3E32" w:rsidRPr="007965BF">
        <w:rPr>
          <w:i/>
          <w:noProof w:val="0"/>
          <w:color w:val="17365D"/>
        </w:rPr>
        <w:t xml:space="preserve">izdevumi </w:t>
      </w:r>
      <w:r w:rsidR="008A50B3" w:rsidRPr="007965BF">
        <w:rPr>
          <w:i/>
          <w:noProof w:val="0"/>
          <w:color w:val="17365D"/>
        </w:rPr>
        <w:t>atbilstoši funkcionālajām kategorijām</w:t>
      </w:r>
      <w:r w:rsidR="00443B43" w:rsidRPr="007965BF">
        <w:rPr>
          <w:i/>
          <w:noProof w:val="0"/>
          <w:color w:val="17365D"/>
        </w:rPr>
        <w:t xml:space="preserve"> </w:t>
      </w:r>
      <w:r w:rsidR="000D3E32" w:rsidRPr="007965BF">
        <w:rPr>
          <w:i/>
          <w:noProof w:val="0"/>
          <w:color w:val="17365D"/>
        </w:rPr>
        <w:t>20</w:t>
      </w:r>
      <w:r w:rsidR="007474AD" w:rsidRPr="007965BF">
        <w:rPr>
          <w:i/>
          <w:noProof w:val="0"/>
          <w:color w:val="17365D"/>
        </w:rPr>
        <w:t>2</w:t>
      </w:r>
      <w:r w:rsidR="0090328D" w:rsidRPr="007965BF">
        <w:rPr>
          <w:i/>
          <w:noProof w:val="0"/>
          <w:color w:val="17365D"/>
        </w:rPr>
        <w:t>3</w:t>
      </w:r>
      <w:r w:rsidR="000D3E32" w:rsidRPr="007965BF">
        <w:rPr>
          <w:i/>
          <w:noProof w:val="0"/>
          <w:color w:val="17365D"/>
        </w:rPr>
        <w:t>. gadā un 20</w:t>
      </w:r>
      <w:r w:rsidR="00E07E84" w:rsidRPr="007965BF">
        <w:rPr>
          <w:i/>
          <w:noProof w:val="0"/>
          <w:color w:val="17365D"/>
        </w:rPr>
        <w:t>2</w:t>
      </w:r>
      <w:r w:rsidR="00647F28" w:rsidRPr="007965BF">
        <w:rPr>
          <w:i/>
          <w:noProof w:val="0"/>
          <w:color w:val="17365D"/>
        </w:rPr>
        <w:t>4</w:t>
      </w:r>
      <w:r w:rsidR="000D3E32" w:rsidRPr="007965BF">
        <w:rPr>
          <w:i/>
          <w:noProof w:val="0"/>
          <w:color w:val="17365D"/>
        </w:rPr>
        <w:t>. gadā</w:t>
      </w:r>
      <w:r w:rsidR="008D38EF" w:rsidRPr="007965BF">
        <w:rPr>
          <w:i/>
          <w:noProof w:val="0"/>
          <w:color w:val="17365D"/>
        </w:rPr>
        <w:t xml:space="preserve"> </w:t>
      </w:r>
      <w:r w:rsidR="000D3E32" w:rsidRPr="007965BF">
        <w:rPr>
          <w:i/>
          <w:noProof w:val="0"/>
          <w:color w:val="17365D"/>
        </w:rPr>
        <w:t>(milj. euro)</w:t>
      </w:r>
    </w:p>
    <w:p w14:paraId="79D874F7" w14:textId="5AC2C727" w:rsidR="00FB741E" w:rsidRPr="007965BF" w:rsidRDefault="00182EB1" w:rsidP="00FA3E1B">
      <w:pPr>
        <w:pStyle w:val="Pamatteksts1"/>
        <w:rPr>
          <w:noProof w:val="0"/>
          <w:color w:val="17365D"/>
        </w:rPr>
      </w:pPr>
      <w:r w:rsidRPr="007965BF">
        <w:rPr>
          <w:noProof w:val="0"/>
          <w:color w:val="17365D"/>
        </w:rPr>
        <w:t xml:space="preserve">Salīdzinot </w:t>
      </w:r>
      <w:r w:rsidR="00FA3E1B" w:rsidRPr="007965BF">
        <w:rPr>
          <w:noProof w:val="0"/>
          <w:color w:val="17365D"/>
        </w:rPr>
        <w:t xml:space="preserve">2024. </w:t>
      </w:r>
      <w:r w:rsidRPr="007965BF">
        <w:rPr>
          <w:noProof w:val="0"/>
          <w:color w:val="17365D"/>
        </w:rPr>
        <w:t xml:space="preserve">gada </w:t>
      </w:r>
      <w:r w:rsidR="00BF58C8" w:rsidRPr="007965BF">
        <w:rPr>
          <w:noProof w:val="0"/>
          <w:color w:val="17365D"/>
        </w:rPr>
        <w:t xml:space="preserve">pašvaldību </w:t>
      </w:r>
      <w:r w:rsidR="00D628C3" w:rsidRPr="007965BF">
        <w:rPr>
          <w:noProof w:val="0"/>
          <w:color w:val="17365D"/>
        </w:rPr>
        <w:t xml:space="preserve">konsolidētā </w:t>
      </w:r>
      <w:r w:rsidRPr="007965BF">
        <w:rPr>
          <w:noProof w:val="0"/>
          <w:color w:val="17365D"/>
        </w:rPr>
        <w:t>budžeta izdevumus atbilstoši funkcionālajām kategorijām ar 202</w:t>
      </w:r>
      <w:r w:rsidR="00FA3E1B" w:rsidRPr="007965BF">
        <w:rPr>
          <w:noProof w:val="0"/>
          <w:color w:val="17365D"/>
        </w:rPr>
        <w:t>3</w:t>
      </w:r>
      <w:r w:rsidRPr="007965BF">
        <w:rPr>
          <w:noProof w:val="0"/>
          <w:color w:val="17365D"/>
        </w:rPr>
        <w:t xml:space="preserve">. gadu, </w:t>
      </w:r>
      <w:r w:rsidR="00FA3E1B" w:rsidRPr="007965BF">
        <w:rPr>
          <w:noProof w:val="0"/>
          <w:color w:val="17365D"/>
        </w:rPr>
        <w:t xml:space="preserve">lielākais procentuālais </w:t>
      </w:r>
      <w:r w:rsidRPr="007965BF">
        <w:rPr>
          <w:noProof w:val="0"/>
          <w:color w:val="17365D"/>
        </w:rPr>
        <w:t xml:space="preserve">izdevumu samazinājums ir </w:t>
      </w:r>
      <w:r w:rsidR="00FA3E1B" w:rsidRPr="007965BF">
        <w:rPr>
          <w:noProof w:val="0"/>
          <w:color w:val="17365D"/>
        </w:rPr>
        <w:t>novērojams</w:t>
      </w:r>
      <w:r w:rsidRPr="007965BF">
        <w:rPr>
          <w:noProof w:val="0"/>
          <w:color w:val="17365D"/>
        </w:rPr>
        <w:t xml:space="preserve"> </w:t>
      </w:r>
      <w:r w:rsidR="00FA3E1B" w:rsidRPr="007965BF">
        <w:rPr>
          <w:noProof w:val="0"/>
          <w:color w:val="17365D"/>
        </w:rPr>
        <w:t xml:space="preserve">vides aizsardzības </w:t>
      </w:r>
      <w:r w:rsidR="005949FD" w:rsidRPr="007965BF">
        <w:rPr>
          <w:noProof w:val="0"/>
          <w:color w:val="17365D"/>
        </w:rPr>
        <w:t xml:space="preserve">funkcijām par 4,04%  </w:t>
      </w:r>
      <w:r w:rsidR="00FA3E1B" w:rsidRPr="007965BF">
        <w:rPr>
          <w:noProof w:val="0"/>
          <w:color w:val="17365D"/>
        </w:rPr>
        <w:t>un ekonomiskās darbības funkcijā</w:t>
      </w:r>
      <w:r w:rsidR="0043043E" w:rsidRPr="007965BF">
        <w:rPr>
          <w:noProof w:val="0"/>
          <w:color w:val="17365D"/>
        </w:rPr>
        <w:t>m</w:t>
      </w:r>
      <w:r w:rsidR="00FB741E" w:rsidRPr="007965BF">
        <w:rPr>
          <w:noProof w:val="0"/>
          <w:color w:val="17365D"/>
        </w:rPr>
        <w:t xml:space="preserve"> </w:t>
      </w:r>
      <w:r w:rsidR="00177F22" w:rsidRPr="007965BF">
        <w:rPr>
          <w:noProof w:val="0"/>
          <w:color w:val="17365D"/>
        </w:rPr>
        <w:t>4,05</w:t>
      </w:r>
      <w:r w:rsidR="00FB741E" w:rsidRPr="007965BF">
        <w:rPr>
          <w:noProof w:val="0"/>
          <w:color w:val="17365D"/>
        </w:rPr>
        <w:t>%</w:t>
      </w:r>
      <w:r w:rsidRPr="007965BF">
        <w:rPr>
          <w:noProof w:val="0"/>
          <w:color w:val="17365D"/>
        </w:rPr>
        <w:t>.</w:t>
      </w:r>
      <w:r w:rsidR="00FA3E1B" w:rsidRPr="007965BF">
        <w:rPr>
          <w:noProof w:val="0"/>
          <w:color w:val="17365D"/>
        </w:rPr>
        <w:t xml:space="preserve"> Lielāk</w:t>
      </w:r>
      <w:r w:rsidR="00660883" w:rsidRPr="007965BF">
        <w:rPr>
          <w:noProof w:val="0"/>
          <w:color w:val="17365D"/>
        </w:rPr>
        <w:t>ais</w:t>
      </w:r>
      <w:r w:rsidR="00FA3E1B" w:rsidRPr="007965BF">
        <w:rPr>
          <w:noProof w:val="0"/>
          <w:color w:val="17365D"/>
        </w:rPr>
        <w:t xml:space="preserve"> </w:t>
      </w:r>
      <w:r w:rsidR="00660883" w:rsidRPr="007965BF">
        <w:rPr>
          <w:noProof w:val="0"/>
          <w:color w:val="17365D"/>
        </w:rPr>
        <w:t>absolūta</w:t>
      </w:r>
      <w:r w:rsidR="0010655B" w:rsidRPr="007965BF">
        <w:rPr>
          <w:noProof w:val="0"/>
          <w:color w:val="17365D"/>
        </w:rPr>
        <w:t>i</w:t>
      </w:r>
      <w:r w:rsidR="00660883" w:rsidRPr="007965BF">
        <w:rPr>
          <w:noProof w:val="0"/>
          <w:color w:val="17365D"/>
        </w:rPr>
        <w:t>s</w:t>
      </w:r>
      <w:r w:rsidR="00FA3E1B" w:rsidRPr="007965BF">
        <w:rPr>
          <w:noProof w:val="0"/>
          <w:color w:val="17365D"/>
        </w:rPr>
        <w:t xml:space="preserve"> samazinājums </w:t>
      </w:r>
      <w:r w:rsidR="00660883" w:rsidRPr="007965BF">
        <w:rPr>
          <w:noProof w:val="0"/>
          <w:color w:val="17365D"/>
        </w:rPr>
        <w:t>novērojams</w:t>
      </w:r>
      <w:r w:rsidR="00FA3E1B" w:rsidRPr="007965BF">
        <w:rPr>
          <w:noProof w:val="0"/>
          <w:color w:val="17365D"/>
        </w:rPr>
        <w:t xml:space="preserve"> ekonomisk</w:t>
      </w:r>
      <w:r w:rsidR="006A60F7" w:rsidRPr="007965BF">
        <w:rPr>
          <w:noProof w:val="0"/>
          <w:color w:val="17365D"/>
        </w:rPr>
        <w:t>ās</w:t>
      </w:r>
      <w:r w:rsidR="00FA3E1B" w:rsidRPr="007965BF">
        <w:rPr>
          <w:noProof w:val="0"/>
          <w:color w:val="17365D"/>
        </w:rPr>
        <w:t xml:space="preserve"> darbīb</w:t>
      </w:r>
      <w:r w:rsidR="006A60F7" w:rsidRPr="007965BF">
        <w:rPr>
          <w:noProof w:val="0"/>
          <w:color w:val="17365D"/>
        </w:rPr>
        <w:t>as nodrošināšanas</w:t>
      </w:r>
      <w:r w:rsidR="00FA3E1B" w:rsidRPr="007965BF">
        <w:rPr>
          <w:noProof w:val="0"/>
          <w:color w:val="17365D"/>
        </w:rPr>
        <w:t xml:space="preserve"> funkcijā</w:t>
      </w:r>
      <w:r w:rsidR="00397119" w:rsidRPr="007965BF">
        <w:rPr>
          <w:noProof w:val="0"/>
          <w:color w:val="17365D"/>
        </w:rPr>
        <w:t> </w:t>
      </w:r>
      <w:r w:rsidR="00D923AA" w:rsidRPr="007965BF">
        <w:rPr>
          <w:noProof w:val="0"/>
          <w:color w:val="17365D"/>
        </w:rPr>
        <w:t>–</w:t>
      </w:r>
      <w:r w:rsidR="00397119" w:rsidRPr="007965BF">
        <w:rPr>
          <w:noProof w:val="0"/>
          <w:color w:val="17365D"/>
        </w:rPr>
        <w:t> </w:t>
      </w:r>
      <w:r w:rsidR="00660883" w:rsidRPr="007965BF">
        <w:rPr>
          <w:noProof w:val="0"/>
          <w:color w:val="17365D"/>
        </w:rPr>
        <w:t>23</w:t>
      </w:r>
      <w:r w:rsidR="00BF58C8" w:rsidRPr="007965BF">
        <w:rPr>
          <w:noProof w:val="0"/>
          <w:color w:val="17365D"/>
        </w:rPr>
        <w:t>,</w:t>
      </w:r>
      <w:r w:rsidR="00660883" w:rsidRPr="007965BF">
        <w:rPr>
          <w:noProof w:val="0"/>
          <w:color w:val="17365D"/>
        </w:rPr>
        <w:t>2</w:t>
      </w:r>
      <w:r w:rsidR="00397119" w:rsidRPr="007965BF">
        <w:rPr>
          <w:noProof w:val="0"/>
          <w:color w:val="17365D"/>
        </w:rPr>
        <w:t> </w:t>
      </w:r>
      <w:r w:rsidR="00FB741E" w:rsidRPr="007965BF">
        <w:rPr>
          <w:noProof w:val="0"/>
          <w:color w:val="17365D"/>
        </w:rPr>
        <w:t>milj. </w:t>
      </w:r>
      <w:r w:rsidR="00FB741E" w:rsidRPr="007965BF">
        <w:rPr>
          <w:i/>
          <w:noProof w:val="0"/>
          <w:color w:val="17365D"/>
        </w:rPr>
        <w:t>euro</w:t>
      </w:r>
      <w:r w:rsidR="00FB741E" w:rsidRPr="007965BF">
        <w:rPr>
          <w:noProof w:val="0"/>
          <w:color w:val="17365D"/>
        </w:rPr>
        <w:t>.</w:t>
      </w:r>
    </w:p>
    <w:p w14:paraId="7572E02C" w14:textId="468CF03F" w:rsidR="001C10C8" w:rsidRPr="007965BF" w:rsidRDefault="00FB741E" w:rsidP="001C10C8">
      <w:pPr>
        <w:pStyle w:val="Pamatteksts1"/>
        <w:rPr>
          <w:i/>
          <w:noProof w:val="0"/>
          <w:color w:val="17365D"/>
        </w:rPr>
      </w:pPr>
      <w:r w:rsidRPr="007965BF">
        <w:rPr>
          <w:noProof w:val="0"/>
          <w:color w:val="17365D"/>
        </w:rPr>
        <w:t>L</w:t>
      </w:r>
      <w:r w:rsidR="00AE2249" w:rsidRPr="007965BF">
        <w:rPr>
          <w:noProof w:val="0"/>
          <w:color w:val="17365D"/>
        </w:rPr>
        <w:t xml:space="preserve">ielākais pašvaldību izdevumu </w:t>
      </w:r>
      <w:r w:rsidR="009F02BB" w:rsidRPr="007965BF">
        <w:rPr>
          <w:noProof w:val="0"/>
          <w:color w:val="17365D"/>
        </w:rPr>
        <w:t xml:space="preserve">procentuālais </w:t>
      </w:r>
      <w:r w:rsidR="00AE2249" w:rsidRPr="007965BF">
        <w:rPr>
          <w:noProof w:val="0"/>
          <w:color w:val="17365D"/>
        </w:rPr>
        <w:t xml:space="preserve">palielinājums </w:t>
      </w:r>
      <w:r w:rsidR="004270DA" w:rsidRPr="007965BF">
        <w:rPr>
          <w:noProof w:val="0"/>
          <w:color w:val="17365D"/>
        </w:rPr>
        <w:t xml:space="preserve">pārskata </w:t>
      </w:r>
      <w:r w:rsidR="00EA515C" w:rsidRPr="007965BF">
        <w:rPr>
          <w:noProof w:val="0"/>
          <w:color w:val="17365D"/>
        </w:rPr>
        <w:t>periodā</w:t>
      </w:r>
      <w:r w:rsidR="004270DA" w:rsidRPr="007965BF">
        <w:rPr>
          <w:noProof w:val="0"/>
          <w:color w:val="17365D"/>
        </w:rPr>
        <w:t xml:space="preserve"> </w:t>
      </w:r>
      <w:r w:rsidR="00AE2249" w:rsidRPr="007965BF">
        <w:rPr>
          <w:noProof w:val="0"/>
          <w:color w:val="17365D"/>
        </w:rPr>
        <w:t xml:space="preserve">ir </w:t>
      </w:r>
      <w:r w:rsidR="00BF58C8" w:rsidRPr="007965BF">
        <w:rPr>
          <w:noProof w:val="0"/>
          <w:color w:val="17365D"/>
        </w:rPr>
        <w:t>no</w:t>
      </w:r>
      <w:r w:rsidRPr="007965BF">
        <w:rPr>
          <w:noProof w:val="0"/>
          <w:color w:val="17365D"/>
        </w:rPr>
        <w:t>vērojams aizsardzības funkciju nodrošināšanā</w:t>
      </w:r>
      <w:r w:rsidR="004270DA" w:rsidRPr="007965BF">
        <w:rPr>
          <w:noProof w:val="0"/>
          <w:color w:val="17365D"/>
        </w:rPr>
        <w:t xml:space="preserve"> – </w:t>
      </w:r>
      <w:r w:rsidRPr="007965BF">
        <w:rPr>
          <w:noProof w:val="0"/>
          <w:color w:val="17365D"/>
        </w:rPr>
        <w:t>1</w:t>
      </w:r>
      <w:r w:rsidR="00BF58C8" w:rsidRPr="007965BF">
        <w:rPr>
          <w:noProof w:val="0"/>
          <w:color w:val="17365D"/>
        </w:rPr>
        <w:t> </w:t>
      </w:r>
      <w:r w:rsidRPr="007965BF">
        <w:rPr>
          <w:noProof w:val="0"/>
          <w:color w:val="17365D"/>
        </w:rPr>
        <w:t>025,</w:t>
      </w:r>
      <w:r w:rsidR="00481FBF" w:rsidRPr="007965BF">
        <w:rPr>
          <w:noProof w:val="0"/>
          <w:color w:val="17365D"/>
        </w:rPr>
        <w:t>47</w:t>
      </w:r>
      <w:r w:rsidRPr="007965BF">
        <w:rPr>
          <w:noProof w:val="0"/>
          <w:color w:val="17365D"/>
        </w:rPr>
        <w:t>%. Lai arī šis ir visstraujākais izdevumu pieaugums, izdevumi aizsardzības funkciju nodrošināšanai pašvaldībās veido vien 0,0004% no konsolidētiem budžeta izdevumiem</w:t>
      </w:r>
      <w:r w:rsidR="006D4818" w:rsidRPr="007965BF">
        <w:rPr>
          <w:noProof w:val="0"/>
          <w:color w:val="17365D"/>
        </w:rPr>
        <w:t xml:space="preserve"> un </w:t>
      </w:r>
      <w:r w:rsidR="00BE373E" w:rsidRPr="007965BF">
        <w:rPr>
          <w:noProof w:val="0"/>
          <w:color w:val="17365D"/>
        </w:rPr>
        <w:t>ir</w:t>
      </w:r>
      <w:r w:rsidR="006D4818" w:rsidRPr="007965BF">
        <w:rPr>
          <w:noProof w:val="0"/>
          <w:color w:val="17365D"/>
        </w:rPr>
        <w:t xml:space="preserve"> 14 935</w:t>
      </w:r>
      <w:r w:rsidRPr="007965BF">
        <w:rPr>
          <w:noProof w:val="0"/>
          <w:color w:val="17365D"/>
        </w:rPr>
        <w:t xml:space="preserve"> </w:t>
      </w:r>
      <w:r w:rsidR="006D4818" w:rsidRPr="007965BF">
        <w:rPr>
          <w:i/>
          <w:noProof w:val="0"/>
          <w:color w:val="17365D"/>
        </w:rPr>
        <w:t>euro.</w:t>
      </w:r>
      <w:r w:rsidR="006D4818" w:rsidRPr="007965BF">
        <w:rPr>
          <w:noProof w:val="0"/>
          <w:color w:val="17365D"/>
        </w:rPr>
        <w:t xml:space="preserve"> </w:t>
      </w:r>
      <w:r w:rsidR="00970E95" w:rsidRPr="007965BF">
        <w:rPr>
          <w:noProof w:val="0"/>
          <w:color w:val="17365D"/>
        </w:rPr>
        <w:t xml:space="preserve">Sabiedriskās kārtības un drošības funkciju īstenošanai pārskata </w:t>
      </w:r>
      <w:r w:rsidR="00EA515C" w:rsidRPr="007965BF">
        <w:rPr>
          <w:noProof w:val="0"/>
          <w:color w:val="17365D"/>
        </w:rPr>
        <w:t>periodā</w:t>
      </w:r>
      <w:r w:rsidR="00970E95" w:rsidRPr="007965BF">
        <w:rPr>
          <w:noProof w:val="0"/>
          <w:color w:val="17365D"/>
        </w:rPr>
        <w:t xml:space="preserve"> izdevumi pieauguši par 8,5 milj. </w:t>
      </w:r>
      <w:r w:rsidR="00970E95" w:rsidRPr="007965BF">
        <w:rPr>
          <w:i/>
          <w:noProof w:val="0"/>
          <w:color w:val="17365D"/>
        </w:rPr>
        <w:t>euro</w:t>
      </w:r>
      <w:r w:rsidR="00970E95" w:rsidRPr="007965BF">
        <w:rPr>
          <w:noProof w:val="0"/>
          <w:color w:val="17365D"/>
        </w:rPr>
        <w:t xml:space="preserve"> jeb 14</w:t>
      </w:r>
      <w:r w:rsidR="00481FBF" w:rsidRPr="007965BF">
        <w:rPr>
          <w:noProof w:val="0"/>
          <w:color w:val="17365D"/>
        </w:rPr>
        <w:t>,01</w:t>
      </w:r>
      <w:r w:rsidR="00970E95" w:rsidRPr="007965BF">
        <w:rPr>
          <w:noProof w:val="0"/>
          <w:color w:val="17365D"/>
        </w:rPr>
        <w:t>%, savukārt v</w:t>
      </w:r>
      <w:r w:rsidRPr="007965BF">
        <w:rPr>
          <w:noProof w:val="0"/>
          <w:color w:val="17365D"/>
        </w:rPr>
        <w:t xml:space="preserve">ispārējās valdības dienestu </w:t>
      </w:r>
      <w:r w:rsidR="00AE2249" w:rsidRPr="007965BF">
        <w:rPr>
          <w:noProof w:val="0"/>
          <w:color w:val="17365D"/>
        </w:rPr>
        <w:t>funkcijas nodrošināšanai</w:t>
      </w:r>
      <w:r w:rsidR="00E86547" w:rsidRPr="007965BF">
        <w:rPr>
          <w:noProof w:val="0"/>
          <w:color w:val="17365D"/>
        </w:rPr>
        <w:t xml:space="preserve"> </w:t>
      </w:r>
      <w:r w:rsidR="00970E95" w:rsidRPr="007965BF">
        <w:rPr>
          <w:noProof w:val="0"/>
          <w:color w:val="17365D"/>
        </w:rPr>
        <w:t>izdevumi</w:t>
      </w:r>
      <w:r w:rsidRPr="007965BF">
        <w:rPr>
          <w:noProof w:val="0"/>
          <w:color w:val="17365D"/>
        </w:rPr>
        <w:t xml:space="preserve"> </w:t>
      </w:r>
      <w:r w:rsidR="00E86547" w:rsidRPr="007965BF">
        <w:rPr>
          <w:noProof w:val="0"/>
          <w:color w:val="17365D"/>
        </w:rPr>
        <w:t>pieau</w:t>
      </w:r>
      <w:r w:rsidR="00970E95" w:rsidRPr="007965BF">
        <w:rPr>
          <w:noProof w:val="0"/>
          <w:color w:val="17365D"/>
        </w:rPr>
        <w:t>guši</w:t>
      </w:r>
      <w:r w:rsidR="00E86547" w:rsidRPr="007965BF">
        <w:rPr>
          <w:noProof w:val="0"/>
          <w:color w:val="17365D"/>
        </w:rPr>
        <w:t xml:space="preserve"> </w:t>
      </w:r>
      <w:r w:rsidR="00AE2249" w:rsidRPr="007965BF">
        <w:rPr>
          <w:noProof w:val="0"/>
          <w:color w:val="17365D"/>
        </w:rPr>
        <w:t>par</w:t>
      </w:r>
      <w:r w:rsidR="00970E95" w:rsidRPr="007965BF">
        <w:rPr>
          <w:noProof w:val="0"/>
          <w:color w:val="17365D"/>
        </w:rPr>
        <w:t xml:space="preserve"> 37,7 milj. </w:t>
      </w:r>
      <w:r w:rsidR="00970E95" w:rsidRPr="007965BF">
        <w:rPr>
          <w:i/>
          <w:noProof w:val="0"/>
          <w:color w:val="17365D"/>
        </w:rPr>
        <w:t>euro</w:t>
      </w:r>
      <w:r w:rsidR="00AE2249" w:rsidRPr="007965BF">
        <w:rPr>
          <w:noProof w:val="0"/>
          <w:color w:val="17365D"/>
        </w:rPr>
        <w:t xml:space="preserve"> </w:t>
      </w:r>
      <w:r w:rsidR="00970E95" w:rsidRPr="007965BF">
        <w:rPr>
          <w:noProof w:val="0"/>
          <w:color w:val="17365D"/>
        </w:rPr>
        <w:t xml:space="preserve">jeb </w:t>
      </w:r>
      <w:r w:rsidRPr="007965BF">
        <w:rPr>
          <w:noProof w:val="0"/>
          <w:color w:val="17365D"/>
        </w:rPr>
        <w:t>12</w:t>
      </w:r>
      <w:r w:rsidR="00853373" w:rsidRPr="007965BF">
        <w:rPr>
          <w:noProof w:val="0"/>
          <w:color w:val="17365D"/>
        </w:rPr>
        <w:t>,</w:t>
      </w:r>
      <w:r w:rsidRPr="007965BF">
        <w:rPr>
          <w:noProof w:val="0"/>
          <w:color w:val="17365D"/>
        </w:rPr>
        <w:t>9</w:t>
      </w:r>
      <w:r w:rsidR="00481FBF" w:rsidRPr="007965BF">
        <w:rPr>
          <w:noProof w:val="0"/>
          <w:color w:val="17365D"/>
        </w:rPr>
        <w:t>4</w:t>
      </w:r>
      <w:r w:rsidR="00AE2249" w:rsidRPr="007965BF">
        <w:rPr>
          <w:noProof w:val="0"/>
          <w:color w:val="17365D"/>
        </w:rPr>
        <w:t>%</w:t>
      </w:r>
      <w:r w:rsidR="00853373" w:rsidRPr="007965BF">
        <w:rPr>
          <w:i/>
          <w:noProof w:val="0"/>
          <w:color w:val="17365D"/>
        </w:rPr>
        <w:t>,</w:t>
      </w:r>
      <w:r w:rsidR="00970E95" w:rsidRPr="007965BF">
        <w:rPr>
          <w:noProof w:val="0"/>
          <w:color w:val="17365D"/>
        </w:rPr>
        <w:t xml:space="preserve"> kas ir otrais lielākais </w:t>
      </w:r>
      <w:r w:rsidR="00660883" w:rsidRPr="007965BF">
        <w:rPr>
          <w:noProof w:val="0"/>
          <w:color w:val="17365D"/>
        </w:rPr>
        <w:t>absolūtais</w:t>
      </w:r>
      <w:r w:rsidR="00970E95" w:rsidRPr="007965BF">
        <w:rPr>
          <w:noProof w:val="0"/>
          <w:color w:val="17365D"/>
        </w:rPr>
        <w:t xml:space="preserve"> izdevumu pieaugums </w:t>
      </w:r>
      <w:r w:rsidR="00660883" w:rsidRPr="007965BF">
        <w:rPr>
          <w:noProof w:val="0"/>
          <w:color w:val="17365D"/>
        </w:rPr>
        <w:t xml:space="preserve">funkcionālajām </w:t>
      </w:r>
      <w:r w:rsidR="00970E95" w:rsidRPr="007965BF">
        <w:rPr>
          <w:noProof w:val="0"/>
          <w:color w:val="17365D"/>
        </w:rPr>
        <w:t>kategorijām pēc izglītības</w:t>
      </w:r>
      <w:r w:rsidR="00AE2249" w:rsidRPr="007965BF">
        <w:rPr>
          <w:i/>
          <w:noProof w:val="0"/>
          <w:color w:val="17365D"/>
        </w:rPr>
        <w:t>.</w:t>
      </w:r>
    </w:p>
    <w:p w14:paraId="6DCAEFC2" w14:textId="361B3F46" w:rsidR="00780F21" w:rsidRPr="007965BF" w:rsidRDefault="00F10EFB" w:rsidP="006E6C08">
      <w:pPr>
        <w:pStyle w:val="Pamatteksts1"/>
        <w:rPr>
          <w:noProof w:val="0"/>
          <w:color w:val="17365D"/>
        </w:rPr>
      </w:pPr>
      <w:r w:rsidRPr="007965BF">
        <w:rPr>
          <w:noProof w:val="0"/>
          <w:color w:val="17365D"/>
        </w:rPr>
        <w:t>20</w:t>
      </w:r>
      <w:r w:rsidR="002E2959" w:rsidRPr="007965BF">
        <w:rPr>
          <w:noProof w:val="0"/>
          <w:color w:val="17365D"/>
        </w:rPr>
        <w:t>2</w:t>
      </w:r>
      <w:r w:rsidR="0022775D" w:rsidRPr="007965BF">
        <w:rPr>
          <w:noProof w:val="0"/>
          <w:color w:val="17365D"/>
        </w:rPr>
        <w:t>4</w:t>
      </w:r>
      <w:r w:rsidRPr="007965BF">
        <w:rPr>
          <w:noProof w:val="0"/>
          <w:color w:val="17365D"/>
        </w:rPr>
        <w:t xml:space="preserve">. gadā pašvaldību konsolidētā budžeta </w:t>
      </w:r>
      <w:r w:rsidR="00522831" w:rsidRPr="007965BF">
        <w:rPr>
          <w:noProof w:val="0"/>
          <w:color w:val="17365D"/>
        </w:rPr>
        <w:t>izdevumi</w:t>
      </w:r>
      <w:r w:rsidR="00DF7A12" w:rsidRPr="007965BF">
        <w:rPr>
          <w:noProof w:val="0"/>
          <w:color w:val="17365D"/>
        </w:rPr>
        <w:t xml:space="preserve"> pārsniedza </w:t>
      </w:r>
      <w:r w:rsidR="004270DA" w:rsidRPr="007965BF">
        <w:rPr>
          <w:noProof w:val="0"/>
          <w:color w:val="17365D"/>
        </w:rPr>
        <w:t>ieņēmumus</w:t>
      </w:r>
      <w:r w:rsidR="00DF7A12" w:rsidRPr="007965BF">
        <w:rPr>
          <w:noProof w:val="0"/>
          <w:color w:val="17365D"/>
        </w:rPr>
        <w:t xml:space="preserve">, veidojot </w:t>
      </w:r>
      <w:r w:rsidR="00522831" w:rsidRPr="007965BF">
        <w:rPr>
          <w:noProof w:val="0"/>
          <w:color w:val="17365D"/>
        </w:rPr>
        <w:t>deficītu 48</w:t>
      </w:r>
      <w:r w:rsidR="00766ACF" w:rsidRPr="007965BF">
        <w:rPr>
          <w:noProof w:val="0"/>
          <w:color w:val="17365D"/>
        </w:rPr>
        <w:t>,</w:t>
      </w:r>
      <w:r w:rsidR="00522831" w:rsidRPr="007965BF">
        <w:rPr>
          <w:noProof w:val="0"/>
          <w:color w:val="17365D"/>
        </w:rPr>
        <w:t>3</w:t>
      </w:r>
      <w:r w:rsidR="005E63BB" w:rsidRPr="007965BF">
        <w:rPr>
          <w:noProof w:val="0"/>
          <w:color w:val="17365D"/>
        </w:rPr>
        <w:t> </w:t>
      </w:r>
      <w:r w:rsidRPr="007965BF">
        <w:rPr>
          <w:noProof w:val="0"/>
          <w:color w:val="17365D"/>
        </w:rPr>
        <w:t>milj. </w:t>
      </w:r>
      <w:r w:rsidRPr="007965BF">
        <w:rPr>
          <w:i/>
          <w:noProof w:val="0"/>
          <w:color w:val="17365D"/>
        </w:rPr>
        <w:t>euro</w:t>
      </w:r>
      <w:r w:rsidRPr="007965BF">
        <w:rPr>
          <w:noProof w:val="0"/>
          <w:color w:val="17365D"/>
        </w:rPr>
        <w:t xml:space="preserve"> vērtībā</w:t>
      </w:r>
      <w:r w:rsidR="00981834" w:rsidRPr="007965BF">
        <w:rPr>
          <w:noProof w:val="0"/>
          <w:color w:val="17365D"/>
        </w:rPr>
        <w:t xml:space="preserve"> (skatīt </w:t>
      </w:r>
      <w:r w:rsidR="00C2250C" w:rsidRPr="007965BF">
        <w:rPr>
          <w:noProof w:val="0"/>
          <w:color w:val="17365D"/>
        </w:rPr>
        <w:t>20.</w:t>
      </w:r>
      <w:r w:rsidR="00660883" w:rsidRPr="007965BF">
        <w:rPr>
          <w:noProof w:val="0"/>
          <w:color w:val="17365D"/>
        </w:rPr>
        <w:t>4</w:t>
      </w:r>
      <w:r w:rsidR="00981834" w:rsidRPr="007965BF">
        <w:rPr>
          <w:noProof w:val="0"/>
          <w:color w:val="17365D"/>
        </w:rPr>
        <w:t>.</w:t>
      </w:r>
      <w:r w:rsidR="00D17D9B" w:rsidRPr="007965BF">
        <w:rPr>
          <w:noProof w:val="0"/>
          <w:color w:val="17365D"/>
        </w:rPr>
        <w:t> </w:t>
      </w:r>
      <w:r w:rsidR="00981834" w:rsidRPr="007965BF">
        <w:rPr>
          <w:noProof w:val="0"/>
          <w:color w:val="17365D"/>
        </w:rPr>
        <w:t>attēlu)</w:t>
      </w:r>
      <w:r w:rsidR="00B5346E" w:rsidRPr="007965BF">
        <w:rPr>
          <w:noProof w:val="0"/>
          <w:color w:val="17365D"/>
        </w:rPr>
        <w:t>.</w:t>
      </w:r>
      <w:r w:rsidR="00DF7A12" w:rsidRPr="007965BF">
        <w:rPr>
          <w:noProof w:val="0"/>
          <w:color w:val="17365D"/>
        </w:rPr>
        <w:t xml:space="preserve"> </w:t>
      </w:r>
      <w:r w:rsidR="00110EAA" w:rsidRPr="007965BF">
        <w:rPr>
          <w:noProof w:val="0"/>
          <w:color w:val="17365D"/>
        </w:rPr>
        <w:t>B</w:t>
      </w:r>
      <w:r w:rsidR="00B5346E" w:rsidRPr="007965BF">
        <w:rPr>
          <w:noProof w:val="0"/>
          <w:color w:val="17365D"/>
        </w:rPr>
        <w:t xml:space="preserve">udžeta deficīta apjoms ir ievērojami </w:t>
      </w:r>
      <w:r w:rsidR="00CD1134" w:rsidRPr="007965BF">
        <w:rPr>
          <w:noProof w:val="0"/>
          <w:color w:val="17365D"/>
        </w:rPr>
        <w:t>samazinājies</w:t>
      </w:r>
      <w:r w:rsidR="00B5346E" w:rsidRPr="007965BF">
        <w:rPr>
          <w:noProof w:val="0"/>
          <w:color w:val="17365D"/>
        </w:rPr>
        <w:t xml:space="preserve"> salīdzinājumā ar 2023. gadu, kad tas sasniedza 155,9</w:t>
      </w:r>
      <w:r w:rsidR="00110EAA" w:rsidRPr="007965BF">
        <w:rPr>
          <w:noProof w:val="0"/>
          <w:color w:val="17365D"/>
        </w:rPr>
        <w:t xml:space="preserve"> milj. </w:t>
      </w:r>
      <w:r w:rsidR="00110EAA" w:rsidRPr="007965BF">
        <w:rPr>
          <w:i/>
          <w:noProof w:val="0"/>
          <w:color w:val="17365D"/>
        </w:rPr>
        <w:t xml:space="preserve">euro </w:t>
      </w:r>
      <w:r w:rsidR="00B5346E" w:rsidRPr="007965BF">
        <w:rPr>
          <w:noProof w:val="0"/>
          <w:color w:val="17365D"/>
        </w:rPr>
        <w:t xml:space="preserve"> </w:t>
      </w:r>
      <w:r w:rsidR="00110EAA" w:rsidRPr="007965BF">
        <w:rPr>
          <w:noProof w:val="0"/>
          <w:color w:val="17365D"/>
        </w:rPr>
        <w:t xml:space="preserve">un bija augstākais budžeta deficīts pēdējo desmit gadu laikā. </w:t>
      </w:r>
      <w:r w:rsidR="00780F21" w:rsidRPr="007965BF">
        <w:rPr>
          <w:noProof w:val="0"/>
          <w:color w:val="17365D"/>
        </w:rPr>
        <w:t>P</w:t>
      </w:r>
      <w:r w:rsidR="004073DD" w:rsidRPr="007965BF">
        <w:rPr>
          <w:noProof w:val="0"/>
          <w:color w:val="17365D"/>
        </w:rPr>
        <w:t xml:space="preserve">ašvaldību konsolidēta budžeta ieņēmumi pārskata </w:t>
      </w:r>
      <w:r w:rsidR="00EA515C" w:rsidRPr="007965BF">
        <w:rPr>
          <w:noProof w:val="0"/>
          <w:color w:val="17365D"/>
        </w:rPr>
        <w:t>periodā</w:t>
      </w:r>
      <w:r w:rsidR="004073DD" w:rsidRPr="007965BF">
        <w:rPr>
          <w:noProof w:val="0"/>
          <w:color w:val="17365D"/>
        </w:rPr>
        <w:t xml:space="preserve"> ir auguši </w:t>
      </w:r>
      <w:r w:rsidR="00CD1134" w:rsidRPr="007965BF">
        <w:rPr>
          <w:noProof w:val="0"/>
          <w:color w:val="17365D"/>
        </w:rPr>
        <w:t>ievērojami</w:t>
      </w:r>
      <w:r w:rsidR="004073DD" w:rsidRPr="007965BF">
        <w:rPr>
          <w:noProof w:val="0"/>
          <w:color w:val="17365D"/>
        </w:rPr>
        <w:t xml:space="preserve"> straujāk salīdzinājumā ar izdevumiem</w:t>
      </w:r>
      <w:r w:rsidR="00C5225F" w:rsidRPr="007965BF">
        <w:rPr>
          <w:noProof w:val="0"/>
          <w:color w:val="17365D"/>
        </w:rPr>
        <w:t xml:space="preserve"> un kopumā budžeta deficīts ir </w:t>
      </w:r>
      <w:r w:rsidR="00CD1134" w:rsidRPr="007965BF">
        <w:rPr>
          <w:noProof w:val="0"/>
          <w:color w:val="17365D"/>
        </w:rPr>
        <w:t>samazinājies</w:t>
      </w:r>
      <w:r w:rsidR="00C5225F" w:rsidRPr="007965BF">
        <w:rPr>
          <w:noProof w:val="0"/>
          <w:color w:val="17365D"/>
        </w:rPr>
        <w:t xml:space="preserve"> par 107,6</w:t>
      </w:r>
      <w:r w:rsidR="004270DA" w:rsidRPr="007965BF">
        <w:rPr>
          <w:noProof w:val="0"/>
          <w:color w:val="17365D"/>
        </w:rPr>
        <w:t xml:space="preserve"> milj. </w:t>
      </w:r>
      <w:r w:rsidR="004270DA" w:rsidRPr="007965BF">
        <w:rPr>
          <w:i/>
          <w:noProof w:val="0"/>
          <w:color w:val="17365D"/>
        </w:rPr>
        <w:t>euro</w:t>
      </w:r>
      <w:r w:rsidR="00CD1134" w:rsidRPr="007965BF">
        <w:rPr>
          <w:i/>
          <w:noProof w:val="0"/>
          <w:color w:val="17365D"/>
        </w:rPr>
        <w:t xml:space="preserve"> </w:t>
      </w:r>
      <w:r w:rsidR="00C5225F" w:rsidRPr="007965BF">
        <w:rPr>
          <w:noProof w:val="0"/>
          <w:color w:val="17365D"/>
        </w:rPr>
        <w:t xml:space="preserve">salīdzinājumā ar </w:t>
      </w:r>
      <w:r w:rsidR="00E8266E" w:rsidRPr="007965BF">
        <w:rPr>
          <w:noProof w:val="0"/>
          <w:color w:val="17365D"/>
        </w:rPr>
        <w:t>2023. gadu</w:t>
      </w:r>
      <w:r w:rsidR="00481FBF" w:rsidRPr="007965BF">
        <w:rPr>
          <w:noProof w:val="0"/>
          <w:color w:val="17365D"/>
        </w:rPr>
        <w:t>.</w:t>
      </w:r>
    </w:p>
    <w:p w14:paraId="744755EA" w14:textId="51F02BAD" w:rsidR="0099520A" w:rsidRPr="007965BF" w:rsidRDefault="007A56B5" w:rsidP="0099520A">
      <w:pPr>
        <w:pStyle w:val="Pamatteksts1"/>
        <w:ind w:firstLine="0"/>
        <w:jc w:val="center"/>
        <w:rPr>
          <w:noProof w:val="0"/>
          <w:color w:val="17365D"/>
        </w:rPr>
      </w:pPr>
      <w:r w:rsidRPr="007965BF">
        <w:rPr>
          <w:color w:val="17365D"/>
        </w:rPr>
        <w:lastRenderedPageBreak/>
        <w:drawing>
          <wp:inline distT="0" distB="0" distL="0" distR="0" wp14:anchorId="05C875A6" wp14:editId="3BD54D19">
            <wp:extent cx="5940425" cy="3241141"/>
            <wp:effectExtent l="0" t="0" r="3175" b="0"/>
            <wp:docPr id="1596742687" name="Chart 1">
              <a:extLst xmlns:a="http://schemas.openxmlformats.org/drawingml/2006/main">
                <a:ext uri="{FF2B5EF4-FFF2-40B4-BE49-F238E27FC236}">
                  <a16:creationId xmlns:a16="http://schemas.microsoft.com/office/drawing/2014/main" id="{E93CAECC-5345-41BD-90FD-C5435F0545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72A7C1" w14:textId="3F6D646D" w:rsidR="008D38EF" w:rsidRPr="007965BF" w:rsidRDefault="00CE7A01" w:rsidP="007965BF">
      <w:pPr>
        <w:pStyle w:val="Pamatteksts1"/>
        <w:jc w:val="center"/>
        <w:rPr>
          <w:bCs/>
          <w:i/>
          <w:noProof w:val="0"/>
          <w:color w:val="17365D"/>
        </w:rPr>
      </w:pPr>
      <w:r w:rsidRPr="007965BF">
        <w:rPr>
          <w:bCs/>
          <w:i/>
          <w:noProof w:val="0"/>
          <w:color w:val="17365D"/>
        </w:rPr>
        <w:t>2</w:t>
      </w:r>
      <w:r w:rsidR="00717206" w:rsidRPr="007965BF">
        <w:rPr>
          <w:bCs/>
          <w:i/>
          <w:noProof w:val="0"/>
          <w:color w:val="17365D"/>
        </w:rPr>
        <w:t>0</w:t>
      </w:r>
      <w:r w:rsidRPr="007965BF">
        <w:rPr>
          <w:bCs/>
          <w:i/>
          <w:noProof w:val="0"/>
          <w:color w:val="17365D"/>
        </w:rPr>
        <w:t>.</w:t>
      </w:r>
      <w:r w:rsidR="001C10C8" w:rsidRPr="007965BF">
        <w:rPr>
          <w:bCs/>
          <w:i/>
          <w:noProof w:val="0"/>
          <w:color w:val="17365D"/>
        </w:rPr>
        <w:t>4</w:t>
      </w:r>
      <w:r w:rsidR="00F10EFB" w:rsidRPr="007965BF">
        <w:rPr>
          <w:bCs/>
          <w:i/>
          <w:noProof w:val="0"/>
          <w:color w:val="17365D"/>
        </w:rPr>
        <w:t>. attēls. Pašvaldību konsolidētā</w:t>
      </w:r>
      <w:r w:rsidR="00F10EFB" w:rsidRPr="007965BF">
        <w:rPr>
          <w:bCs/>
          <w:i/>
          <w:iCs/>
          <w:noProof w:val="0"/>
          <w:color w:val="17365D"/>
        </w:rPr>
        <w:t xml:space="preserve"> budžeta </w:t>
      </w:r>
      <w:r w:rsidR="00110EAA" w:rsidRPr="007965BF">
        <w:rPr>
          <w:bCs/>
          <w:i/>
          <w:noProof w:val="0"/>
          <w:color w:val="17365D"/>
        </w:rPr>
        <w:t>finansiālā bilance</w:t>
      </w:r>
      <w:r w:rsidR="00F10EFB" w:rsidRPr="007965BF">
        <w:rPr>
          <w:bCs/>
          <w:i/>
          <w:noProof w:val="0"/>
          <w:color w:val="17365D"/>
        </w:rPr>
        <w:t xml:space="preserve"> </w:t>
      </w:r>
      <w:r w:rsidR="007A56B5" w:rsidRPr="007965BF">
        <w:rPr>
          <w:i/>
          <w:noProof w:val="0"/>
          <w:color w:val="17365D"/>
        </w:rPr>
        <w:t xml:space="preserve">2015. </w:t>
      </w:r>
      <w:r w:rsidR="000401B4" w:rsidRPr="007965BF">
        <w:rPr>
          <w:i/>
          <w:noProof w:val="0"/>
          <w:color w:val="17365D"/>
        </w:rPr>
        <w:t>–</w:t>
      </w:r>
      <w:r w:rsidR="007A56B5" w:rsidRPr="007965BF">
        <w:rPr>
          <w:i/>
          <w:noProof w:val="0"/>
          <w:color w:val="17365D"/>
        </w:rPr>
        <w:t xml:space="preserve"> 2024.</w:t>
      </w:r>
      <w:r w:rsidR="000401B4" w:rsidRPr="007965BF">
        <w:rPr>
          <w:i/>
          <w:noProof w:val="0"/>
          <w:color w:val="17365D"/>
        </w:rPr>
        <w:t> </w:t>
      </w:r>
      <w:r w:rsidR="007A56B5" w:rsidRPr="007965BF">
        <w:rPr>
          <w:i/>
          <w:noProof w:val="0"/>
          <w:color w:val="17365D"/>
        </w:rPr>
        <w:t>gads</w:t>
      </w:r>
      <w:r w:rsidR="007A56B5" w:rsidRPr="007965BF">
        <w:rPr>
          <w:bCs/>
          <w:i/>
          <w:noProof w:val="0"/>
          <w:color w:val="17365D"/>
        </w:rPr>
        <w:t xml:space="preserve"> </w:t>
      </w:r>
      <w:r w:rsidR="00F10EFB" w:rsidRPr="007965BF">
        <w:rPr>
          <w:bCs/>
          <w:i/>
          <w:noProof w:val="0"/>
          <w:color w:val="17365D"/>
        </w:rPr>
        <w:t>(milj. euro)</w:t>
      </w:r>
    </w:p>
    <w:p w14:paraId="18500EAD" w14:textId="4325247B" w:rsidR="00AB76CC" w:rsidRPr="007965BF" w:rsidRDefault="00AB76CC" w:rsidP="00AB76CC">
      <w:pPr>
        <w:pStyle w:val="Pamatteksts1"/>
        <w:rPr>
          <w:noProof w:val="0"/>
          <w:color w:val="17365D"/>
        </w:rPr>
      </w:pPr>
      <w:r w:rsidRPr="007965BF">
        <w:rPr>
          <w:noProof w:val="0"/>
          <w:color w:val="17365D"/>
        </w:rPr>
        <w:t>Pamatbudžeta deficīts veido 99,84% no pašvaldību konsolidētā budžeta deficīta. Ziedojumu un dāvinājumu budžets 2024. gadā veidoja nelielu daļu no kopējiem ieņēmumiem un bija 0,8 milj.</w:t>
      </w:r>
      <w:r w:rsidR="00397119" w:rsidRPr="007965BF">
        <w:rPr>
          <w:noProof w:val="0"/>
          <w:color w:val="17365D"/>
        </w:rPr>
        <w:t> </w:t>
      </w:r>
      <w:r w:rsidRPr="007965BF">
        <w:rPr>
          <w:i/>
          <w:noProof w:val="0"/>
          <w:color w:val="17365D"/>
        </w:rPr>
        <w:t xml:space="preserve">euro </w:t>
      </w:r>
      <w:r w:rsidRPr="007965BF">
        <w:rPr>
          <w:noProof w:val="0"/>
          <w:color w:val="17365D"/>
        </w:rPr>
        <w:t xml:space="preserve">jeb 0.02% no konsolidētā ieņēmumu kopbudžeta 3 747,77 milj. </w:t>
      </w:r>
      <w:r w:rsidRPr="007965BF">
        <w:rPr>
          <w:i/>
          <w:noProof w:val="0"/>
          <w:color w:val="17365D"/>
        </w:rPr>
        <w:t>euro.</w:t>
      </w:r>
      <w:r w:rsidRPr="007965BF">
        <w:rPr>
          <w:noProof w:val="0"/>
          <w:color w:val="17365D"/>
        </w:rPr>
        <w:t xml:space="preserve"> Ziedojumu un dāvinājumu izdevumi pārskata periodā veido 0,8 milj. </w:t>
      </w:r>
      <w:r w:rsidRPr="007965BF">
        <w:rPr>
          <w:i/>
          <w:noProof w:val="0"/>
          <w:color w:val="17365D"/>
        </w:rPr>
        <w:t>euro</w:t>
      </w:r>
      <w:r w:rsidRPr="007965BF">
        <w:rPr>
          <w:noProof w:val="0"/>
          <w:color w:val="17365D"/>
        </w:rPr>
        <w:t xml:space="preserve"> jeb 0,02% no konsolidētā izdevumu kopbudžeta 3 796,08 milj. </w:t>
      </w:r>
      <w:r w:rsidRPr="007965BF">
        <w:rPr>
          <w:i/>
          <w:noProof w:val="0"/>
          <w:color w:val="17365D"/>
        </w:rPr>
        <w:t>euro</w:t>
      </w:r>
      <w:r w:rsidRPr="007965BF">
        <w:rPr>
          <w:noProof w:val="0"/>
          <w:color w:val="17365D"/>
        </w:rPr>
        <w:t xml:space="preserve">. Ziedojumu un dāvinājumu budžeta deficīts 2024. gadā veidoja 78,5 tūkst. </w:t>
      </w:r>
      <w:r w:rsidRPr="007965BF">
        <w:rPr>
          <w:i/>
          <w:noProof w:val="0"/>
          <w:color w:val="17365D"/>
        </w:rPr>
        <w:t>euro</w:t>
      </w:r>
      <w:r w:rsidRPr="007965BF">
        <w:rPr>
          <w:noProof w:val="0"/>
          <w:color w:val="17365D"/>
        </w:rPr>
        <w:t>.</w:t>
      </w:r>
    </w:p>
    <w:p w14:paraId="7A0F1942" w14:textId="44642D34" w:rsidR="00B142CF" w:rsidRPr="007965BF" w:rsidRDefault="004868D6" w:rsidP="0024652F">
      <w:pPr>
        <w:pStyle w:val="Heading1"/>
        <w:rPr>
          <w:rFonts w:cs="Times New Roman"/>
          <w:b w:val="0"/>
          <w:noProof w:val="0"/>
          <w:color w:val="17365D"/>
          <w:u w:val="none"/>
        </w:rPr>
      </w:pPr>
      <w:r w:rsidRPr="007965BF">
        <w:rPr>
          <w:rFonts w:cs="Times New Roman"/>
          <w:noProof w:val="0"/>
          <w:color w:val="17365D"/>
        </w:rPr>
        <w:t>Konsolidētā p</w:t>
      </w:r>
      <w:r w:rsidR="00B142CF" w:rsidRPr="007965BF">
        <w:rPr>
          <w:rFonts w:cs="Times New Roman"/>
          <w:noProof w:val="0"/>
          <w:color w:val="17365D"/>
        </w:rPr>
        <w:t>ašvaldību pamatbudžeta izpilde</w:t>
      </w:r>
      <w:r w:rsidR="007A0DEB" w:rsidRPr="007965BF">
        <w:rPr>
          <w:rFonts w:cs="Times New Roman"/>
          <w:b w:val="0"/>
          <w:noProof w:val="0"/>
          <w:color w:val="17365D"/>
          <w:u w:val="none"/>
        </w:rPr>
        <w:t xml:space="preserve"> </w:t>
      </w:r>
    </w:p>
    <w:p w14:paraId="54839EC2" w14:textId="29572CE6" w:rsidR="00CC3DC9" w:rsidRPr="007965BF" w:rsidRDefault="00630715" w:rsidP="003A715B">
      <w:pPr>
        <w:pStyle w:val="Pamatteksts1"/>
        <w:rPr>
          <w:noProof w:val="0"/>
          <w:color w:val="17365D"/>
        </w:rPr>
      </w:pPr>
      <w:r w:rsidRPr="007965BF">
        <w:rPr>
          <w:b/>
          <w:color w:val="17365D"/>
        </w:rPr>
        <mc:AlternateContent>
          <mc:Choice Requires="wps">
            <w:drawing>
              <wp:anchor distT="0" distB="0" distL="114300" distR="114300" simplePos="0" relativeHeight="251658243" behindDoc="0" locked="0" layoutInCell="1" allowOverlap="1" wp14:anchorId="7C326609" wp14:editId="62662CAF">
                <wp:simplePos x="0" y="0"/>
                <wp:positionH relativeFrom="margin">
                  <wp:posOffset>4244975</wp:posOffset>
                </wp:positionH>
                <wp:positionV relativeFrom="margin">
                  <wp:posOffset>5459258</wp:posOffset>
                </wp:positionV>
                <wp:extent cx="1680845" cy="805815"/>
                <wp:effectExtent l="0" t="0" r="14605" b="13335"/>
                <wp:wrapThrough wrapText="bothSides">
                  <wp:wrapPolygon edited="0">
                    <wp:start x="0" y="0"/>
                    <wp:lineTo x="0" y="21447"/>
                    <wp:lineTo x="21543" y="21447"/>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0845" cy="805815"/>
                        </a:xfrm>
                        <a:prstGeom prst="rect">
                          <a:avLst/>
                        </a:prstGeom>
                        <a:solidFill>
                          <a:sysClr val="window" lastClr="FFFFFF"/>
                        </a:solidFill>
                        <a:ln w="25400" cap="flat" cmpd="sng" algn="ctr">
                          <a:solidFill>
                            <a:srgbClr val="17365E"/>
                          </a:solidFill>
                          <a:prstDash val="sysDot"/>
                        </a:ln>
                        <a:effectLst/>
                      </wps:spPr>
                      <wps:txbx>
                        <w:txbxContent>
                          <w:p w14:paraId="74252CBD" w14:textId="652B7072" w:rsidR="00D17D9B" w:rsidRPr="00636BFA" w:rsidRDefault="00D17D9B" w:rsidP="00B97473">
                            <w:pPr>
                              <w:spacing w:after="0"/>
                              <w:ind w:firstLine="0"/>
                              <w:jc w:val="center"/>
                              <w:rPr>
                                <w:color w:val="17365E"/>
                              </w:rPr>
                            </w:pPr>
                            <w:r>
                              <w:rPr>
                                <w:color w:val="17365E"/>
                              </w:rPr>
                              <w:t>Konsolidētā pašvaldību p</w:t>
                            </w:r>
                            <w:r w:rsidRPr="00636BFA">
                              <w:rPr>
                                <w:color w:val="17365E"/>
                              </w:rPr>
                              <w:t>amatbudžeta ieņēmumi –</w:t>
                            </w:r>
                          </w:p>
                          <w:p w14:paraId="513250CF" w14:textId="609EC033" w:rsidR="00D17D9B" w:rsidRPr="00636BFA" w:rsidRDefault="00D17D9B" w:rsidP="008D5BDE">
                            <w:pPr>
                              <w:spacing w:after="0"/>
                              <w:ind w:firstLine="0"/>
                              <w:jc w:val="center"/>
                              <w:rPr>
                                <w:i/>
                                <w:color w:val="17365E"/>
                              </w:rPr>
                            </w:pPr>
                            <w:r w:rsidRPr="008D5BDE">
                              <w:rPr>
                                <w:b/>
                                <w:color w:val="17365E"/>
                              </w:rPr>
                              <w:t>3</w:t>
                            </w:r>
                            <w:r w:rsidR="00BE42F3">
                              <w:rPr>
                                <w:b/>
                                <w:color w:val="17365E"/>
                              </w:rPr>
                              <w:t> 747 000 948</w:t>
                            </w:r>
                            <w:r>
                              <w:rPr>
                                <w:b/>
                                <w:color w:val="17365E"/>
                              </w:rPr>
                              <w:t xml:space="preserve"> </w:t>
                            </w:r>
                            <w:r w:rsidRPr="001544C0">
                              <w:rPr>
                                <w:i/>
                                <w:color w:val="17365E"/>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26609" id="Rectangle 36" o:spid="_x0000_s1029" style="position:absolute;left:0;text-align:left;margin-left:334.25pt;margin-top:429.85pt;width:132.35pt;height:63.4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" fillcolor="window" strokecolor="#17365e" strokeweight="2pt">
                <v:stroke dashstyle="1 1"/>
                <v:textbox>
                  <w:txbxContent>
                    <w:p w14:paraId="74252CBD" w14:textId="652B7072" w:rsidR="00D17D9B" w:rsidRPr="00636BFA" w:rsidRDefault="00D17D9B" w:rsidP="00B97473">
                      <w:pPr>
                        <w:spacing w:after="0"/>
                        <w:ind w:firstLine="0"/>
                        <w:jc w:val="center"/>
                        <w:rPr>
                          <w:color w:val="17365E"/>
                        </w:rPr>
                      </w:pPr>
                      <w:r>
                        <w:rPr>
                          <w:color w:val="17365E"/>
                        </w:rPr>
                        <w:t>Konsolidētā pašvaldību p</w:t>
                      </w:r>
                      <w:r w:rsidRPr="00636BFA">
                        <w:rPr>
                          <w:color w:val="17365E"/>
                        </w:rPr>
                        <w:t>amatbudžeta ieņēmumi –</w:t>
                      </w:r>
                    </w:p>
                    <w:p w14:paraId="513250CF" w14:textId="609EC033" w:rsidR="00D17D9B" w:rsidRPr="00636BFA" w:rsidRDefault="00D17D9B" w:rsidP="008D5BDE">
                      <w:pPr>
                        <w:spacing w:after="0"/>
                        <w:ind w:firstLine="0"/>
                        <w:jc w:val="center"/>
                        <w:rPr>
                          <w:i/>
                          <w:color w:val="17365E"/>
                        </w:rPr>
                      </w:pPr>
                      <w:r w:rsidRPr="008D5BDE">
                        <w:rPr>
                          <w:b/>
                          <w:color w:val="17365E"/>
                        </w:rPr>
                        <w:t>3</w:t>
                      </w:r>
                      <w:r w:rsidR="00BE42F3">
                        <w:rPr>
                          <w:b/>
                          <w:color w:val="17365E"/>
                        </w:rPr>
                        <w:t> 747 000 948</w:t>
                      </w:r>
                      <w:r>
                        <w:rPr>
                          <w:b/>
                          <w:color w:val="17365E"/>
                        </w:rPr>
                        <w:t xml:space="preserve"> </w:t>
                      </w:r>
                      <w:r w:rsidRPr="001544C0">
                        <w:rPr>
                          <w:i/>
                          <w:color w:val="17365E"/>
                        </w:rPr>
                        <w:t>euro</w:t>
                      </w:r>
                    </w:p>
                  </w:txbxContent>
                </v:textbox>
                <w10:wrap type="through" anchorx="margin" anchory="margin"/>
              </v:rect>
            </w:pict>
          </mc:Fallback>
        </mc:AlternateContent>
      </w:r>
      <w:r w:rsidR="004868D6" w:rsidRPr="007965BF">
        <w:rPr>
          <w:b/>
          <w:noProof w:val="0"/>
          <w:color w:val="17365D"/>
        </w:rPr>
        <w:t>Konsolidētā p</w:t>
      </w:r>
      <w:r w:rsidR="00187B64" w:rsidRPr="007965BF">
        <w:rPr>
          <w:b/>
          <w:noProof w:val="0"/>
          <w:color w:val="17365D"/>
        </w:rPr>
        <w:t>ašvaldību pamatbudžeta ieņēmumi</w:t>
      </w:r>
      <w:r w:rsidR="00187B64" w:rsidRPr="007965BF">
        <w:rPr>
          <w:noProof w:val="0"/>
          <w:color w:val="17365D"/>
        </w:rPr>
        <w:t xml:space="preserve"> </w:t>
      </w:r>
      <w:r w:rsidR="00E77F8D" w:rsidRPr="007965BF">
        <w:rPr>
          <w:noProof w:val="0"/>
          <w:color w:val="17365D"/>
        </w:rPr>
        <w:t>20</w:t>
      </w:r>
      <w:r w:rsidR="009177C5" w:rsidRPr="007965BF">
        <w:rPr>
          <w:noProof w:val="0"/>
          <w:color w:val="17365D"/>
        </w:rPr>
        <w:t>2</w:t>
      </w:r>
      <w:r w:rsidR="00BE42F3" w:rsidRPr="007965BF">
        <w:rPr>
          <w:noProof w:val="0"/>
          <w:color w:val="17365D"/>
        </w:rPr>
        <w:t>4</w:t>
      </w:r>
      <w:r w:rsidR="0010541F" w:rsidRPr="007965BF">
        <w:rPr>
          <w:noProof w:val="0"/>
          <w:color w:val="17365D"/>
        </w:rPr>
        <w:t>. gad</w:t>
      </w:r>
      <w:r w:rsidR="00187B64" w:rsidRPr="007965BF">
        <w:rPr>
          <w:noProof w:val="0"/>
          <w:color w:val="17365D"/>
        </w:rPr>
        <w:t xml:space="preserve">ā </w:t>
      </w:r>
      <w:r w:rsidR="00645235" w:rsidRPr="007965BF">
        <w:rPr>
          <w:noProof w:val="0"/>
          <w:color w:val="17365D"/>
        </w:rPr>
        <w:t>bija</w:t>
      </w:r>
      <w:r w:rsidR="00D63F6F" w:rsidRPr="007965BF">
        <w:rPr>
          <w:noProof w:val="0"/>
          <w:color w:val="17365D"/>
        </w:rPr>
        <w:t xml:space="preserve"> </w:t>
      </w:r>
      <w:r w:rsidR="008D5BDE" w:rsidRPr="007965BF">
        <w:rPr>
          <w:noProof w:val="0"/>
          <w:color w:val="17365D"/>
        </w:rPr>
        <w:t>3</w:t>
      </w:r>
      <w:r w:rsidR="004270DA" w:rsidRPr="007965BF">
        <w:rPr>
          <w:noProof w:val="0"/>
          <w:color w:val="17365D"/>
        </w:rPr>
        <w:t> </w:t>
      </w:r>
      <w:r w:rsidR="00BE42F3" w:rsidRPr="007965BF">
        <w:rPr>
          <w:noProof w:val="0"/>
          <w:color w:val="17365D"/>
        </w:rPr>
        <w:t>747,0</w:t>
      </w:r>
      <w:r w:rsidR="00C55E4C" w:rsidRPr="007965BF">
        <w:rPr>
          <w:noProof w:val="0"/>
          <w:color w:val="17365D"/>
        </w:rPr>
        <w:t> </w:t>
      </w:r>
      <w:r w:rsidR="00B142CF" w:rsidRPr="007965BF">
        <w:rPr>
          <w:noProof w:val="0"/>
          <w:color w:val="17365D"/>
        </w:rPr>
        <w:t>milj. </w:t>
      </w:r>
      <w:r w:rsidR="0033138C" w:rsidRPr="007965BF">
        <w:rPr>
          <w:i/>
          <w:noProof w:val="0"/>
          <w:color w:val="17365D"/>
        </w:rPr>
        <w:t>euro</w:t>
      </w:r>
      <w:r w:rsidR="00B142CF" w:rsidRPr="007965BF">
        <w:rPr>
          <w:noProof w:val="0"/>
          <w:color w:val="17365D"/>
        </w:rPr>
        <w:t>,</w:t>
      </w:r>
      <w:r w:rsidR="00CC7789" w:rsidRPr="007965BF">
        <w:rPr>
          <w:noProof w:val="0"/>
          <w:color w:val="17365D"/>
        </w:rPr>
        <w:t xml:space="preserve"> </w:t>
      </w:r>
      <w:r w:rsidR="005A3538" w:rsidRPr="007965BF">
        <w:rPr>
          <w:noProof w:val="0"/>
          <w:color w:val="17365D"/>
        </w:rPr>
        <w:t>kas salīdzinājumā ar 20</w:t>
      </w:r>
      <w:r w:rsidR="009F32DA" w:rsidRPr="007965BF">
        <w:rPr>
          <w:noProof w:val="0"/>
          <w:color w:val="17365D"/>
        </w:rPr>
        <w:t>2</w:t>
      </w:r>
      <w:r w:rsidR="00BE42F3" w:rsidRPr="007965BF">
        <w:rPr>
          <w:noProof w:val="0"/>
          <w:color w:val="17365D"/>
        </w:rPr>
        <w:t>3</w:t>
      </w:r>
      <w:r w:rsidR="005A3538" w:rsidRPr="007965BF">
        <w:rPr>
          <w:noProof w:val="0"/>
          <w:color w:val="17365D"/>
        </w:rPr>
        <w:t>.</w:t>
      </w:r>
      <w:r w:rsidR="00C06EEC" w:rsidRPr="007965BF">
        <w:rPr>
          <w:noProof w:val="0"/>
          <w:color w:val="17365D"/>
        </w:rPr>
        <w:t> </w:t>
      </w:r>
      <w:r w:rsidR="005A3538" w:rsidRPr="007965BF">
        <w:rPr>
          <w:noProof w:val="0"/>
          <w:color w:val="17365D"/>
        </w:rPr>
        <w:t xml:space="preserve">gadu ir par </w:t>
      </w:r>
      <w:r w:rsidR="00207B23" w:rsidRPr="007965BF">
        <w:rPr>
          <w:noProof w:val="0"/>
          <w:color w:val="17365D"/>
        </w:rPr>
        <w:t>2</w:t>
      </w:r>
      <w:r w:rsidR="00BE42F3" w:rsidRPr="007965BF">
        <w:rPr>
          <w:noProof w:val="0"/>
          <w:color w:val="17365D"/>
        </w:rPr>
        <w:t>68</w:t>
      </w:r>
      <w:r w:rsidR="00207B23" w:rsidRPr="007965BF">
        <w:rPr>
          <w:noProof w:val="0"/>
          <w:color w:val="17365D"/>
        </w:rPr>
        <w:t>,</w:t>
      </w:r>
      <w:r w:rsidR="00BE42F3" w:rsidRPr="007965BF">
        <w:rPr>
          <w:noProof w:val="0"/>
          <w:color w:val="17365D"/>
        </w:rPr>
        <w:t>9</w:t>
      </w:r>
      <w:r w:rsidR="00C06EEC" w:rsidRPr="007965BF">
        <w:rPr>
          <w:noProof w:val="0"/>
          <w:color w:val="17365D"/>
        </w:rPr>
        <w:t> </w:t>
      </w:r>
      <w:r w:rsidR="005A3538" w:rsidRPr="007965BF">
        <w:rPr>
          <w:noProof w:val="0"/>
          <w:color w:val="17365D"/>
        </w:rPr>
        <w:t>milj.</w:t>
      </w:r>
      <w:r w:rsidR="00ED7853" w:rsidRPr="007965BF">
        <w:rPr>
          <w:noProof w:val="0"/>
          <w:color w:val="17365D"/>
        </w:rPr>
        <w:t> </w:t>
      </w:r>
      <w:r w:rsidR="005A3538" w:rsidRPr="007965BF">
        <w:rPr>
          <w:i/>
          <w:noProof w:val="0"/>
          <w:color w:val="17365D"/>
        </w:rPr>
        <w:t>euro</w:t>
      </w:r>
      <w:r w:rsidR="005A3538" w:rsidRPr="007965BF">
        <w:rPr>
          <w:noProof w:val="0"/>
          <w:color w:val="17365D"/>
        </w:rPr>
        <w:t xml:space="preserve"> jeb </w:t>
      </w:r>
      <w:r w:rsidR="00811800" w:rsidRPr="007965BF">
        <w:rPr>
          <w:noProof w:val="0"/>
          <w:color w:val="17365D"/>
        </w:rPr>
        <w:t>7</w:t>
      </w:r>
      <w:r w:rsidR="009F32DA" w:rsidRPr="007965BF">
        <w:rPr>
          <w:noProof w:val="0"/>
          <w:color w:val="17365D"/>
        </w:rPr>
        <w:t>,</w:t>
      </w:r>
      <w:r w:rsidR="00BE42F3" w:rsidRPr="007965BF">
        <w:rPr>
          <w:noProof w:val="0"/>
          <w:color w:val="17365D"/>
        </w:rPr>
        <w:t>73</w:t>
      </w:r>
      <w:r w:rsidR="005A3538" w:rsidRPr="007965BF">
        <w:rPr>
          <w:noProof w:val="0"/>
          <w:color w:val="17365D"/>
        </w:rPr>
        <w:t xml:space="preserve">% </w:t>
      </w:r>
      <w:r w:rsidR="009F32DA" w:rsidRPr="007965BF">
        <w:rPr>
          <w:noProof w:val="0"/>
          <w:color w:val="17365D"/>
        </w:rPr>
        <w:t>vairāk</w:t>
      </w:r>
      <w:r w:rsidR="00C41E6D" w:rsidRPr="007965BF">
        <w:rPr>
          <w:noProof w:val="0"/>
          <w:color w:val="17365D"/>
        </w:rPr>
        <w:t xml:space="preserve"> (skatīt </w:t>
      </w:r>
      <w:r w:rsidR="005C3834" w:rsidRPr="007965BF">
        <w:rPr>
          <w:noProof w:val="0"/>
          <w:color w:val="17365D"/>
        </w:rPr>
        <w:t>2</w:t>
      </w:r>
      <w:r w:rsidR="00717206" w:rsidRPr="007965BF">
        <w:rPr>
          <w:noProof w:val="0"/>
          <w:color w:val="17365D"/>
        </w:rPr>
        <w:t>0</w:t>
      </w:r>
      <w:r w:rsidR="00811800" w:rsidRPr="007965BF">
        <w:rPr>
          <w:noProof w:val="0"/>
          <w:color w:val="17365D"/>
        </w:rPr>
        <w:t>.</w:t>
      </w:r>
      <w:r w:rsidR="00C41E6D" w:rsidRPr="007965BF">
        <w:rPr>
          <w:noProof w:val="0"/>
          <w:color w:val="17365D"/>
        </w:rPr>
        <w:t>1.</w:t>
      </w:r>
      <w:r w:rsidR="00D17D9B" w:rsidRPr="007965BF">
        <w:rPr>
          <w:noProof w:val="0"/>
          <w:color w:val="17365D"/>
        </w:rPr>
        <w:t> </w:t>
      </w:r>
      <w:r w:rsidR="00C41E6D" w:rsidRPr="007965BF">
        <w:rPr>
          <w:noProof w:val="0"/>
          <w:color w:val="17365D"/>
        </w:rPr>
        <w:t>tabulu)</w:t>
      </w:r>
      <w:r w:rsidR="005A3538" w:rsidRPr="007965BF">
        <w:rPr>
          <w:noProof w:val="0"/>
          <w:color w:val="17365D"/>
        </w:rPr>
        <w:t>.</w:t>
      </w:r>
      <w:r w:rsidR="003A715B" w:rsidRPr="007965BF">
        <w:rPr>
          <w:noProof w:val="0"/>
          <w:color w:val="17365D"/>
        </w:rPr>
        <w:t xml:space="preserve"> Līdzīgi kā konsolidētajā </w:t>
      </w:r>
      <w:r w:rsidR="00D628C3" w:rsidRPr="007965BF">
        <w:rPr>
          <w:noProof w:val="0"/>
          <w:color w:val="17365D"/>
        </w:rPr>
        <w:t xml:space="preserve">pašvaldību </w:t>
      </w:r>
      <w:r w:rsidR="003A715B" w:rsidRPr="007965BF">
        <w:rPr>
          <w:noProof w:val="0"/>
          <w:color w:val="17365D"/>
        </w:rPr>
        <w:t>budžetā, arī konsolidētajā pamatbudžetā lielāko ieņēmumu daļu veido nodokļu ieņēmumi</w:t>
      </w:r>
      <w:r w:rsidR="00D63F6F" w:rsidRPr="007965BF">
        <w:rPr>
          <w:noProof w:val="0"/>
          <w:color w:val="17365D"/>
        </w:rPr>
        <w:t xml:space="preserve"> –</w:t>
      </w:r>
      <w:r w:rsidR="003A715B" w:rsidRPr="007965BF">
        <w:rPr>
          <w:noProof w:val="0"/>
          <w:color w:val="17365D"/>
        </w:rPr>
        <w:t xml:space="preserve"> 63</w:t>
      </w:r>
      <w:r w:rsidR="004270DA" w:rsidRPr="007965BF">
        <w:rPr>
          <w:noProof w:val="0"/>
          <w:color w:val="17365D"/>
        </w:rPr>
        <w:t>,</w:t>
      </w:r>
      <w:r w:rsidR="003A715B" w:rsidRPr="007965BF">
        <w:rPr>
          <w:noProof w:val="0"/>
          <w:color w:val="17365D"/>
        </w:rPr>
        <w:t>09%</w:t>
      </w:r>
      <w:r w:rsidR="00F87827" w:rsidRPr="007965BF">
        <w:rPr>
          <w:noProof w:val="0"/>
          <w:color w:val="17365D"/>
        </w:rPr>
        <w:t>,</w:t>
      </w:r>
      <w:r w:rsidR="003A715B" w:rsidRPr="007965BF">
        <w:rPr>
          <w:noProof w:val="0"/>
          <w:color w:val="17365D"/>
        </w:rPr>
        <w:t xml:space="preserve"> un transferti, kas </w:t>
      </w:r>
      <w:r w:rsidR="00D63F6F" w:rsidRPr="007965BF">
        <w:rPr>
          <w:noProof w:val="0"/>
          <w:color w:val="17365D"/>
        </w:rPr>
        <w:t>veido</w:t>
      </w:r>
      <w:r w:rsidR="003A715B" w:rsidRPr="007965BF">
        <w:rPr>
          <w:noProof w:val="0"/>
          <w:color w:val="17365D"/>
        </w:rPr>
        <w:t xml:space="preserve"> 29</w:t>
      </w:r>
      <w:r w:rsidR="004270DA" w:rsidRPr="007965BF">
        <w:rPr>
          <w:noProof w:val="0"/>
          <w:color w:val="17365D"/>
        </w:rPr>
        <w:t>,</w:t>
      </w:r>
      <w:r w:rsidR="003A715B" w:rsidRPr="007965BF">
        <w:rPr>
          <w:noProof w:val="0"/>
          <w:color w:val="17365D"/>
        </w:rPr>
        <w:t>39% no konsolidētā pašvaldību pamatbudžeta</w:t>
      </w:r>
      <w:r w:rsidR="00F87827" w:rsidRPr="007965BF">
        <w:rPr>
          <w:noProof w:val="0"/>
          <w:color w:val="17365D"/>
        </w:rPr>
        <w:t xml:space="preserve"> ieņēmumiem</w:t>
      </w:r>
      <w:r w:rsidR="003A715B" w:rsidRPr="007965BF">
        <w:rPr>
          <w:noProof w:val="0"/>
          <w:color w:val="17365D"/>
        </w:rPr>
        <w:t>.</w:t>
      </w:r>
    </w:p>
    <w:p w14:paraId="1FD51EAD" w14:textId="44EBE905" w:rsidR="007C5FBF" w:rsidRPr="007965BF" w:rsidRDefault="006605CA" w:rsidP="00CC3DC9">
      <w:pPr>
        <w:pStyle w:val="Pamatteksts1"/>
        <w:spacing w:after="0"/>
        <w:jc w:val="right"/>
        <w:rPr>
          <w:i/>
          <w:noProof w:val="0"/>
          <w:color w:val="17365D"/>
          <w:sz w:val="20"/>
          <w:szCs w:val="20"/>
        </w:rPr>
      </w:pPr>
      <w:r w:rsidRPr="007965BF">
        <w:rPr>
          <w:noProof w:val="0"/>
          <w:color w:val="17365D"/>
        </w:rPr>
        <w:t xml:space="preserve"> </w:t>
      </w:r>
      <w:r w:rsidR="00811800" w:rsidRPr="007965BF">
        <w:rPr>
          <w:i/>
          <w:noProof w:val="0"/>
          <w:color w:val="17365D"/>
          <w:sz w:val="20"/>
          <w:szCs w:val="20"/>
        </w:rPr>
        <w:t>2</w:t>
      </w:r>
      <w:r w:rsidR="00F04D66" w:rsidRPr="007965BF">
        <w:rPr>
          <w:i/>
          <w:noProof w:val="0"/>
          <w:color w:val="17365D"/>
          <w:sz w:val="20"/>
          <w:szCs w:val="20"/>
        </w:rPr>
        <w:t>0</w:t>
      </w:r>
      <w:r w:rsidR="00811800" w:rsidRPr="007965BF">
        <w:rPr>
          <w:i/>
          <w:noProof w:val="0"/>
          <w:color w:val="17365D"/>
          <w:sz w:val="20"/>
          <w:szCs w:val="20"/>
        </w:rPr>
        <w:t>.</w:t>
      </w:r>
      <w:r w:rsidR="007C5FBF" w:rsidRPr="007965BF">
        <w:rPr>
          <w:i/>
          <w:noProof w:val="0"/>
          <w:color w:val="17365D"/>
          <w:sz w:val="20"/>
          <w:szCs w:val="20"/>
        </w:rPr>
        <w:t>1. tabula. Pašvaldību pamatbudžeta ieņēmumu izmaiņas (euro)</w:t>
      </w:r>
    </w:p>
    <w:tbl>
      <w:tblPr>
        <w:tblStyle w:val="ListTable2-Accent1"/>
        <w:tblW w:w="9356" w:type="dxa"/>
        <w:jc w:val="right"/>
        <w:tblLayout w:type="fixed"/>
        <w:tblLook w:val="04A0" w:firstRow="1" w:lastRow="0" w:firstColumn="1" w:lastColumn="0" w:noHBand="0" w:noVBand="1"/>
      </w:tblPr>
      <w:tblGrid>
        <w:gridCol w:w="1133"/>
        <w:gridCol w:w="2476"/>
        <w:gridCol w:w="1434"/>
        <w:gridCol w:w="1434"/>
        <w:gridCol w:w="1567"/>
        <w:gridCol w:w="1283"/>
        <w:gridCol w:w="29"/>
      </w:tblGrid>
      <w:tr w:rsidR="007965BF" w:rsidRPr="0001179A" w14:paraId="4268ACB4" w14:textId="77777777" w:rsidTr="004048DA">
        <w:trPr>
          <w:cnfStyle w:val="100000000000" w:firstRow="1" w:lastRow="0" w:firstColumn="0" w:lastColumn="0" w:oddVBand="0" w:evenVBand="0" w:oddHBand="0"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vMerge w:val="restart"/>
            <w:tcBorders>
              <w:top w:val="nil"/>
              <w:bottom w:val="single" w:sz="4" w:space="0" w:color="17365D"/>
            </w:tcBorders>
            <w:shd w:val="clear" w:color="auto" w:fill="C6D9F1"/>
            <w:vAlign w:val="center"/>
          </w:tcPr>
          <w:p w14:paraId="5F9BA1A5" w14:textId="54ABC60B" w:rsidR="00FB624F" w:rsidRPr="0001179A" w:rsidRDefault="00FB624F" w:rsidP="008E6600">
            <w:pPr>
              <w:pStyle w:val="Pamatteksts1"/>
              <w:spacing w:after="0"/>
              <w:ind w:firstLine="0"/>
              <w:jc w:val="center"/>
              <w:rPr>
                <w:noProof w:val="0"/>
                <w:color w:val="17365D"/>
                <w:sz w:val="20"/>
                <w:szCs w:val="20"/>
              </w:rPr>
            </w:pPr>
            <w:proofErr w:type="spellStart"/>
            <w:r w:rsidRPr="0001179A">
              <w:rPr>
                <w:noProof w:val="0"/>
                <w:color w:val="17365D"/>
                <w:sz w:val="20"/>
                <w:szCs w:val="20"/>
              </w:rPr>
              <w:t>Klasifi-kācijas</w:t>
            </w:r>
            <w:proofErr w:type="spellEnd"/>
            <w:r w:rsidRPr="0001179A">
              <w:rPr>
                <w:noProof w:val="0"/>
                <w:color w:val="17365D"/>
                <w:sz w:val="20"/>
                <w:szCs w:val="20"/>
              </w:rPr>
              <w:t xml:space="preserve"> kods</w:t>
            </w:r>
          </w:p>
        </w:tc>
        <w:tc>
          <w:tcPr>
            <w:tcW w:w="2562" w:type="dxa"/>
            <w:vMerge w:val="restart"/>
            <w:tcBorders>
              <w:top w:val="nil"/>
              <w:bottom w:val="single" w:sz="4" w:space="0" w:color="17365D"/>
            </w:tcBorders>
            <w:shd w:val="clear" w:color="auto" w:fill="C6D9F1"/>
            <w:vAlign w:val="center"/>
          </w:tcPr>
          <w:p w14:paraId="7095113A"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Posteņa nosaukums</w:t>
            </w:r>
          </w:p>
        </w:tc>
        <w:tc>
          <w:tcPr>
            <w:tcW w:w="2960" w:type="dxa"/>
            <w:gridSpan w:val="2"/>
            <w:tcBorders>
              <w:top w:val="nil"/>
              <w:bottom w:val="single" w:sz="4" w:space="0" w:color="17365D"/>
            </w:tcBorders>
            <w:shd w:val="clear" w:color="auto" w:fill="C6D9F1"/>
            <w:vAlign w:val="center"/>
          </w:tcPr>
          <w:p w14:paraId="21C2D98E"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Budžeta izpilde</w:t>
            </w:r>
          </w:p>
        </w:tc>
        <w:tc>
          <w:tcPr>
            <w:tcW w:w="1618" w:type="dxa"/>
            <w:vMerge w:val="restart"/>
            <w:tcBorders>
              <w:top w:val="nil"/>
              <w:bottom w:val="single" w:sz="4" w:space="0" w:color="17365D"/>
            </w:tcBorders>
            <w:shd w:val="clear" w:color="auto" w:fill="C6D9F1"/>
            <w:vAlign w:val="center"/>
          </w:tcPr>
          <w:p w14:paraId="4B20DD40" w14:textId="3FB47589" w:rsidR="00FB624F" w:rsidRPr="0001179A" w:rsidRDefault="00FB624F"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Palielinājums (+), samazinājums (–)</w:t>
            </w:r>
          </w:p>
          <w:p w14:paraId="46D4B0B9" w14:textId="7BDC21BB" w:rsidR="00FB624F" w:rsidRPr="0001179A" w:rsidRDefault="00FB624F"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01179A">
              <w:rPr>
                <w:noProof w:val="0"/>
                <w:color w:val="17365D"/>
                <w:sz w:val="20"/>
                <w:szCs w:val="20"/>
              </w:rPr>
              <w:t>(1.– 2.)</w:t>
            </w:r>
          </w:p>
        </w:tc>
        <w:tc>
          <w:tcPr>
            <w:tcW w:w="1353" w:type="dxa"/>
            <w:gridSpan w:val="2"/>
            <w:vMerge w:val="restart"/>
            <w:tcBorders>
              <w:top w:val="nil"/>
              <w:bottom w:val="single" w:sz="4" w:space="0" w:color="17365D"/>
            </w:tcBorders>
            <w:shd w:val="clear" w:color="auto" w:fill="C6D9F1"/>
            <w:tcMar>
              <w:left w:w="57" w:type="dxa"/>
              <w:right w:w="57" w:type="dxa"/>
            </w:tcMar>
            <w:vAlign w:val="center"/>
          </w:tcPr>
          <w:p w14:paraId="688C8631"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Procentuālās izmaiņas</w:t>
            </w:r>
          </w:p>
          <w:p w14:paraId="7204EF99" w14:textId="7467E6B1"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w:t>
            </w:r>
            <w:r w:rsidR="002A1084" w:rsidRPr="0001179A">
              <w:rPr>
                <w:noProof w:val="0"/>
                <w:color w:val="17365D"/>
                <w:sz w:val="20"/>
                <w:szCs w:val="20"/>
              </w:rPr>
              <w:t>3</w:t>
            </w:r>
            <w:r w:rsidRPr="0001179A">
              <w:rPr>
                <w:noProof w:val="0"/>
                <w:color w:val="17365D"/>
                <w:sz w:val="20"/>
                <w:szCs w:val="20"/>
              </w:rPr>
              <w:t>./2. x 100)</w:t>
            </w:r>
          </w:p>
        </w:tc>
      </w:tr>
      <w:tr w:rsidR="007965BF" w:rsidRPr="0001179A" w14:paraId="1C31BDA9"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vMerge/>
            <w:tcBorders>
              <w:top w:val="single" w:sz="4" w:space="0" w:color="17365D"/>
              <w:bottom w:val="nil"/>
            </w:tcBorders>
            <w:vAlign w:val="center"/>
          </w:tcPr>
          <w:p w14:paraId="44B6536D" w14:textId="77777777" w:rsidR="00FB624F" w:rsidRPr="0001179A" w:rsidRDefault="00FB624F" w:rsidP="008E6600">
            <w:pPr>
              <w:pStyle w:val="Pamatteksts1"/>
              <w:spacing w:after="0"/>
              <w:ind w:firstLine="0"/>
              <w:jc w:val="center"/>
              <w:rPr>
                <w:noProof w:val="0"/>
                <w:color w:val="17365D"/>
                <w:sz w:val="20"/>
                <w:szCs w:val="20"/>
              </w:rPr>
            </w:pPr>
          </w:p>
        </w:tc>
        <w:tc>
          <w:tcPr>
            <w:tcW w:w="2562" w:type="dxa"/>
            <w:vMerge/>
            <w:tcBorders>
              <w:top w:val="single" w:sz="4" w:space="0" w:color="17365D"/>
              <w:bottom w:val="nil"/>
            </w:tcBorders>
            <w:vAlign w:val="center"/>
          </w:tcPr>
          <w:p w14:paraId="21AB54DE" w14:textId="77777777" w:rsidR="00FB624F" w:rsidRPr="0001179A" w:rsidRDefault="00FB624F" w:rsidP="008E6600">
            <w:pPr>
              <w:pStyle w:val="Pamatteksts1"/>
              <w:spacing w:after="0"/>
              <w:ind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480" w:type="dxa"/>
            <w:tcBorders>
              <w:top w:val="single" w:sz="4" w:space="0" w:color="17365D"/>
              <w:bottom w:val="nil"/>
            </w:tcBorders>
            <w:shd w:val="clear" w:color="auto" w:fill="C6D9F1"/>
            <w:vAlign w:val="center"/>
          </w:tcPr>
          <w:p w14:paraId="44E37B13" w14:textId="0D7DB726" w:rsidR="00FB624F" w:rsidRPr="0001179A" w:rsidRDefault="00FB624F"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color w:val="17365D"/>
                <w:sz w:val="20"/>
                <w:szCs w:val="20"/>
              </w:rPr>
              <w:t>pārskata periodā</w:t>
            </w:r>
          </w:p>
        </w:tc>
        <w:tc>
          <w:tcPr>
            <w:tcW w:w="1480" w:type="dxa"/>
            <w:tcBorders>
              <w:top w:val="single" w:sz="4" w:space="0" w:color="17365D"/>
              <w:bottom w:val="nil"/>
            </w:tcBorders>
            <w:shd w:val="clear" w:color="auto" w:fill="C6D9F1"/>
            <w:vAlign w:val="center"/>
          </w:tcPr>
          <w:p w14:paraId="65F56B1B" w14:textId="53BEEE0C" w:rsidR="00FB624F" w:rsidRPr="0001179A" w:rsidRDefault="00FB624F" w:rsidP="00F22906">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color w:val="17365D"/>
                <w:sz w:val="20"/>
                <w:szCs w:val="20"/>
              </w:rPr>
              <w:t>iepriekšējā pārskata periodā</w:t>
            </w:r>
          </w:p>
        </w:tc>
        <w:tc>
          <w:tcPr>
            <w:tcW w:w="1618" w:type="dxa"/>
            <w:vMerge/>
            <w:tcBorders>
              <w:top w:val="single" w:sz="4" w:space="0" w:color="17365D"/>
              <w:bottom w:val="nil"/>
            </w:tcBorders>
            <w:vAlign w:val="center"/>
          </w:tcPr>
          <w:p w14:paraId="131AD788" w14:textId="77777777" w:rsidR="00FB624F" w:rsidRPr="0001179A" w:rsidRDefault="00FB624F" w:rsidP="00FB624F">
            <w:pPr>
              <w:pStyle w:val="Pamatteksts1"/>
              <w:spacing w:before="60" w:after="60"/>
              <w:ind w:left="-104" w:right="-112"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353" w:type="dxa"/>
            <w:gridSpan w:val="2"/>
            <w:vMerge/>
            <w:tcBorders>
              <w:top w:val="single" w:sz="4" w:space="0" w:color="17365D"/>
              <w:bottom w:val="nil"/>
            </w:tcBorders>
            <w:vAlign w:val="center"/>
          </w:tcPr>
          <w:p w14:paraId="07CB4564" w14:textId="77777777" w:rsidR="00FB624F" w:rsidRPr="0001179A" w:rsidRDefault="00FB624F"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p>
        </w:tc>
      </w:tr>
      <w:tr w:rsidR="007965BF" w:rsidRPr="0001179A" w14:paraId="1F8AD204"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nil"/>
              <w:bottom w:val="single" w:sz="4" w:space="0" w:color="17365D"/>
            </w:tcBorders>
            <w:vAlign w:val="center"/>
          </w:tcPr>
          <w:p w14:paraId="3B45B5F1" w14:textId="77777777" w:rsidR="00FB624F" w:rsidRPr="0001179A" w:rsidRDefault="00FB624F" w:rsidP="008E6600">
            <w:pPr>
              <w:pStyle w:val="Pamatteksts1"/>
              <w:spacing w:after="0"/>
              <w:ind w:firstLine="0"/>
              <w:jc w:val="center"/>
              <w:rPr>
                <w:noProof w:val="0"/>
                <w:color w:val="17365D"/>
                <w:sz w:val="20"/>
                <w:szCs w:val="20"/>
              </w:rPr>
            </w:pPr>
            <w:r w:rsidRPr="0001179A">
              <w:rPr>
                <w:noProof w:val="0"/>
                <w:color w:val="17365D"/>
                <w:sz w:val="20"/>
                <w:szCs w:val="20"/>
              </w:rPr>
              <w:t>A</w:t>
            </w:r>
          </w:p>
        </w:tc>
        <w:tc>
          <w:tcPr>
            <w:tcW w:w="2562" w:type="dxa"/>
            <w:tcBorders>
              <w:top w:val="nil"/>
              <w:bottom w:val="single" w:sz="4" w:space="0" w:color="17365D"/>
            </w:tcBorders>
            <w:vAlign w:val="center"/>
          </w:tcPr>
          <w:p w14:paraId="7C61A534"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B</w:t>
            </w:r>
          </w:p>
        </w:tc>
        <w:tc>
          <w:tcPr>
            <w:tcW w:w="1480" w:type="dxa"/>
            <w:tcBorders>
              <w:top w:val="nil"/>
              <w:bottom w:val="single" w:sz="4" w:space="0" w:color="17365D"/>
            </w:tcBorders>
            <w:vAlign w:val="center"/>
          </w:tcPr>
          <w:p w14:paraId="490BC71B"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1</w:t>
            </w:r>
          </w:p>
        </w:tc>
        <w:tc>
          <w:tcPr>
            <w:tcW w:w="1480" w:type="dxa"/>
            <w:tcBorders>
              <w:top w:val="nil"/>
              <w:bottom w:val="single" w:sz="4" w:space="0" w:color="17365D"/>
            </w:tcBorders>
            <w:vAlign w:val="center"/>
          </w:tcPr>
          <w:p w14:paraId="63E24387"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2</w:t>
            </w:r>
          </w:p>
        </w:tc>
        <w:tc>
          <w:tcPr>
            <w:tcW w:w="1618" w:type="dxa"/>
            <w:tcBorders>
              <w:top w:val="nil"/>
              <w:bottom w:val="single" w:sz="4" w:space="0" w:color="17365D"/>
            </w:tcBorders>
            <w:vAlign w:val="center"/>
          </w:tcPr>
          <w:p w14:paraId="7A458162" w14:textId="77777777" w:rsidR="00FB624F" w:rsidRPr="0001179A" w:rsidRDefault="00FB624F" w:rsidP="00FB624F">
            <w:pPr>
              <w:pStyle w:val="Pamatteksts1"/>
              <w:spacing w:before="60" w:after="60"/>
              <w:ind w:left="-104" w:right="-112"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3</w:t>
            </w:r>
          </w:p>
        </w:tc>
        <w:tc>
          <w:tcPr>
            <w:tcW w:w="1353" w:type="dxa"/>
            <w:gridSpan w:val="2"/>
            <w:tcBorders>
              <w:top w:val="nil"/>
              <w:bottom w:val="single" w:sz="4" w:space="0" w:color="17365D"/>
            </w:tcBorders>
            <w:vAlign w:val="center"/>
          </w:tcPr>
          <w:p w14:paraId="578189A8"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4</w:t>
            </w:r>
          </w:p>
        </w:tc>
      </w:tr>
      <w:tr w:rsidR="007965BF" w:rsidRPr="0001179A" w14:paraId="65088548" w14:textId="77777777" w:rsidTr="0001179A">
        <w:trPr>
          <w:gridAfter w:val="1"/>
          <w:cnfStyle w:val="000000100000" w:firstRow="0" w:lastRow="0" w:firstColumn="0" w:lastColumn="0" w:oddVBand="0" w:evenVBand="0" w:oddHBand="1" w:evenHBand="0" w:firstRowFirstColumn="0" w:firstRowLastColumn="0" w:lastRowFirstColumn="0" w:lastRowLastColumn="0"/>
          <w:wAfter w:w="30" w:type="dxa"/>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2BA7B115" w14:textId="0839406D" w:rsidR="00851863" w:rsidRPr="0001179A" w:rsidRDefault="00851863" w:rsidP="00851863">
            <w:pPr>
              <w:pStyle w:val="Pamatteksts1"/>
              <w:spacing w:before="60" w:after="60"/>
              <w:ind w:left="-104" w:right="-112" w:firstLine="0"/>
              <w:jc w:val="left"/>
              <w:rPr>
                <w:noProof w:val="0"/>
                <w:color w:val="17365D"/>
                <w:sz w:val="20"/>
                <w:szCs w:val="20"/>
              </w:rPr>
            </w:pPr>
            <w:r w:rsidRPr="0001179A">
              <w:rPr>
                <w:noProof w:val="0"/>
                <w:color w:val="17365D"/>
                <w:sz w:val="20"/>
                <w:szCs w:val="20"/>
              </w:rPr>
              <w:t>I.</w:t>
            </w:r>
          </w:p>
        </w:tc>
        <w:tc>
          <w:tcPr>
            <w:tcW w:w="2562" w:type="dxa"/>
            <w:tcBorders>
              <w:top w:val="single" w:sz="4" w:space="0" w:color="17365D"/>
              <w:bottom w:val="single" w:sz="4" w:space="0" w:color="17365D"/>
            </w:tcBorders>
            <w:shd w:val="clear" w:color="auto" w:fill="FFFFFF" w:themeFill="background1"/>
          </w:tcPr>
          <w:p w14:paraId="5B412CFF" w14:textId="0805B3B2"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01179A">
              <w:rPr>
                <w:b/>
                <w:noProof w:val="0"/>
                <w:color w:val="17365D"/>
                <w:sz w:val="20"/>
                <w:szCs w:val="20"/>
              </w:rPr>
              <w:t>IEŅĒMUMI KOPĀ</w:t>
            </w:r>
          </w:p>
        </w:tc>
        <w:tc>
          <w:tcPr>
            <w:tcW w:w="1480" w:type="dxa"/>
            <w:tcBorders>
              <w:top w:val="single" w:sz="4" w:space="0" w:color="17365D"/>
              <w:bottom w:val="single" w:sz="4" w:space="0" w:color="17365D"/>
            </w:tcBorders>
            <w:shd w:val="clear" w:color="auto" w:fill="FFFFFF" w:themeFill="background1"/>
            <w:vAlign w:val="center"/>
          </w:tcPr>
          <w:p w14:paraId="6E681F94" w14:textId="063A4D66"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bCs/>
                <w:color w:val="17365D"/>
                <w:sz w:val="20"/>
                <w:szCs w:val="20"/>
              </w:rPr>
              <w:t>3 747 000 948</w:t>
            </w:r>
          </w:p>
        </w:tc>
        <w:tc>
          <w:tcPr>
            <w:tcW w:w="1480" w:type="dxa"/>
            <w:tcBorders>
              <w:top w:val="single" w:sz="4" w:space="0" w:color="17365D"/>
              <w:bottom w:val="single" w:sz="4" w:space="0" w:color="17365D"/>
            </w:tcBorders>
            <w:shd w:val="clear" w:color="auto" w:fill="FFFFFF" w:themeFill="background1"/>
            <w:vAlign w:val="center"/>
          </w:tcPr>
          <w:p w14:paraId="2B907504" w14:textId="068220CA"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01179A">
              <w:rPr>
                <w:b/>
                <w:bCs/>
                <w:noProof w:val="0"/>
                <w:color w:val="17365D"/>
                <w:sz w:val="20"/>
                <w:szCs w:val="20"/>
              </w:rPr>
              <w:t>3 478 147 561</w:t>
            </w:r>
          </w:p>
        </w:tc>
        <w:tc>
          <w:tcPr>
            <w:tcW w:w="1618" w:type="dxa"/>
            <w:tcBorders>
              <w:top w:val="single" w:sz="4" w:space="0" w:color="17365D"/>
              <w:bottom w:val="single" w:sz="4" w:space="0" w:color="17365D"/>
            </w:tcBorders>
            <w:shd w:val="clear" w:color="auto" w:fill="FFFFFF" w:themeFill="background1"/>
            <w:vAlign w:val="center"/>
          </w:tcPr>
          <w:p w14:paraId="5FE5E4DB" w14:textId="53300437"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01179A">
              <w:rPr>
                <w:b/>
                <w:bCs/>
                <w:color w:val="17365D"/>
                <w:sz w:val="20"/>
                <w:szCs w:val="20"/>
              </w:rPr>
              <w:t>268 853 387</w:t>
            </w:r>
          </w:p>
        </w:tc>
        <w:tc>
          <w:tcPr>
            <w:tcW w:w="1323" w:type="dxa"/>
            <w:tcBorders>
              <w:top w:val="single" w:sz="4" w:space="0" w:color="17365D"/>
              <w:bottom w:val="single" w:sz="4" w:space="0" w:color="17365D"/>
            </w:tcBorders>
            <w:shd w:val="clear" w:color="auto" w:fill="FFFFFF" w:themeFill="background1"/>
            <w:vAlign w:val="center"/>
          </w:tcPr>
          <w:p w14:paraId="11898D90" w14:textId="2E3F10A2"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01179A">
              <w:rPr>
                <w:b/>
                <w:bCs/>
                <w:noProof w:val="0"/>
                <w:color w:val="17365D"/>
                <w:sz w:val="20"/>
                <w:szCs w:val="20"/>
              </w:rPr>
              <w:t>7</w:t>
            </w:r>
            <w:r w:rsidR="004048DA">
              <w:rPr>
                <w:b/>
                <w:bCs/>
                <w:noProof w:val="0"/>
                <w:color w:val="17365D"/>
                <w:sz w:val="20"/>
                <w:szCs w:val="20"/>
              </w:rPr>
              <w:t>.</w:t>
            </w:r>
            <w:r w:rsidRPr="0001179A">
              <w:rPr>
                <w:b/>
                <w:bCs/>
                <w:noProof w:val="0"/>
                <w:color w:val="17365D"/>
                <w:sz w:val="20"/>
                <w:szCs w:val="20"/>
              </w:rPr>
              <w:t>73</w:t>
            </w:r>
          </w:p>
        </w:tc>
      </w:tr>
      <w:tr w:rsidR="007965BF" w:rsidRPr="0001179A" w14:paraId="1A0D9B71"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tcPr>
          <w:p w14:paraId="12EE0F4C" w14:textId="59BA0595" w:rsidR="00851863" w:rsidRPr="0001179A" w:rsidRDefault="00851863" w:rsidP="00851863">
            <w:pPr>
              <w:pStyle w:val="Pamatteksts1"/>
              <w:spacing w:before="60" w:after="60"/>
              <w:ind w:left="-104" w:right="-112" w:firstLine="0"/>
              <w:jc w:val="left"/>
              <w:rPr>
                <w:b w:val="0"/>
                <w:bCs w:val="0"/>
                <w:noProof w:val="0"/>
                <w:color w:val="17365D"/>
                <w:sz w:val="20"/>
                <w:szCs w:val="20"/>
              </w:rPr>
            </w:pPr>
            <w:r w:rsidRPr="0001179A">
              <w:rPr>
                <w:b w:val="0"/>
                <w:noProof w:val="0"/>
                <w:color w:val="17365D"/>
                <w:sz w:val="20"/>
                <w:szCs w:val="20"/>
              </w:rPr>
              <w:t>1.0.</w:t>
            </w:r>
          </w:p>
        </w:tc>
        <w:tc>
          <w:tcPr>
            <w:tcW w:w="2562" w:type="dxa"/>
            <w:tcBorders>
              <w:top w:val="single" w:sz="4" w:space="0" w:color="17365D"/>
              <w:bottom w:val="single" w:sz="4" w:space="0" w:color="17365D"/>
            </w:tcBorders>
          </w:tcPr>
          <w:p w14:paraId="51CD9EEA" w14:textId="18FF61FE"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Nodokļu ieņēmumi</w:t>
            </w:r>
          </w:p>
        </w:tc>
        <w:tc>
          <w:tcPr>
            <w:tcW w:w="1480" w:type="dxa"/>
            <w:tcBorders>
              <w:top w:val="single" w:sz="4" w:space="0" w:color="17365D"/>
              <w:bottom w:val="single" w:sz="4" w:space="0" w:color="17365D"/>
            </w:tcBorders>
            <w:vAlign w:val="center"/>
          </w:tcPr>
          <w:p w14:paraId="58565BB6" w14:textId="7CE5F8FD"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2 364 004 506</w:t>
            </w:r>
          </w:p>
        </w:tc>
        <w:tc>
          <w:tcPr>
            <w:tcW w:w="1480" w:type="dxa"/>
            <w:tcBorders>
              <w:top w:val="single" w:sz="4" w:space="0" w:color="17365D"/>
              <w:bottom w:val="single" w:sz="4" w:space="0" w:color="17365D"/>
            </w:tcBorders>
            <w:vAlign w:val="center"/>
          </w:tcPr>
          <w:p w14:paraId="040933C1" w14:textId="674B4E44"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2 125 618 987</w:t>
            </w:r>
          </w:p>
        </w:tc>
        <w:tc>
          <w:tcPr>
            <w:tcW w:w="1618" w:type="dxa"/>
            <w:tcBorders>
              <w:top w:val="single" w:sz="4" w:space="0" w:color="17365D"/>
              <w:bottom w:val="single" w:sz="4" w:space="0" w:color="17365D"/>
            </w:tcBorders>
            <w:vAlign w:val="center"/>
          </w:tcPr>
          <w:p w14:paraId="70133665" w14:textId="56FD19E3"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238 385 519</w:t>
            </w:r>
          </w:p>
        </w:tc>
        <w:tc>
          <w:tcPr>
            <w:tcW w:w="1353" w:type="dxa"/>
            <w:gridSpan w:val="2"/>
            <w:tcBorders>
              <w:top w:val="single" w:sz="4" w:space="0" w:color="17365D"/>
              <w:bottom w:val="single" w:sz="4" w:space="0" w:color="17365D"/>
            </w:tcBorders>
            <w:vAlign w:val="center"/>
          </w:tcPr>
          <w:p w14:paraId="2C1AC53E" w14:textId="420D601A"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11</w:t>
            </w:r>
            <w:r w:rsidR="004048DA">
              <w:rPr>
                <w:noProof w:val="0"/>
                <w:color w:val="17365D"/>
                <w:sz w:val="20"/>
                <w:szCs w:val="20"/>
              </w:rPr>
              <w:t>.</w:t>
            </w:r>
            <w:r w:rsidRPr="0001179A">
              <w:rPr>
                <w:noProof w:val="0"/>
                <w:color w:val="17365D"/>
                <w:sz w:val="20"/>
                <w:szCs w:val="20"/>
              </w:rPr>
              <w:t>21</w:t>
            </w:r>
          </w:p>
        </w:tc>
      </w:tr>
      <w:tr w:rsidR="007965BF" w:rsidRPr="0001179A" w14:paraId="4D3713F0"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1710EF35" w14:textId="7E237E73"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2.0.</w:t>
            </w:r>
          </w:p>
        </w:tc>
        <w:tc>
          <w:tcPr>
            <w:tcW w:w="2562" w:type="dxa"/>
            <w:tcBorders>
              <w:top w:val="single" w:sz="4" w:space="0" w:color="17365D"/>
              <w:bottom w:val="single" w:sz="4" w:space="0" w:color="17365D"/>
            </w:tcBorders>
            <w:shd w:val="clear" w:color="auto" w:fill="FFFFFF" w:themeFill="background1"/>
          </w:tcPr>
          <w:p w14:paraId="7FB57DB8" w14:textId="2BCA05E9"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Nenodokļu ieņēmumi</w:t>
            </w:r>
          </w:p>
        </w:tc>
        <w:tc>
          <w:tcPr>
            <w:tcW w:w="1480" w:type="dxa"/>
            <w:tcBorders>
              <w:top w:val="single" w:sz="4" w:space="0" w:color="17365D"/>
              <w:bottom w:val="single" w:sz="4" w:space="0" w:color="17365D"/>
            </w:tcBorders>
            <w:shd w:val="clear" w:color="auto" w:fill="FFFFFF" w:themeFill="background1"/>
            <w:vAlign w:val="center"/>
          </w:tcPr>
          <w:p w14:paraId="70A50842" w14:textId="6C5B5FA0"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98 752 383</w:t>
            </w:r>
          </w:p>
        </w:tc>
        <w:tc>
          <w:tcPr>
            <w:tcW w:w="1480" w:type="dxa"/>
            <w:tcBorders>
              <w:top w:val="single" w:sz="4" w:space="0" w:color="17365D"/>
              <w:bottom w:val="single" w:sz="4" w:space="0" w:color="17365D"/>
            </w:tcBorders>
            <w:shd w:val="clear" w:color="auto" w:fill="FFFFFF" w:themeFill="background1"/>
            <w:vAlign w:val="center"/>
          </w:tcPr>
          <w:p w14:paraId="063AB51B" w14:textId="45A96407"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97 422 971</w:t>
            </w:r>
          </w:p>
        </w:tc>
        <w:tc>
          <w:tcPr>
            <w:tcW w:w="1618" w:type="dxa"/>
            <w:tcBorders>
              <w:top w:val="single" w:sz="4" w:space="0" w:color="17365D"/>
              <w:bottom w:val="single" w:sz="4" w:space="0" w:color="17365D"/>
            </w:tcBorders>
            <w:shd w:val="clear" w:color="auto" w:fill="FFFFFF" w:themeFill="background1"/>
            <w:vAlign w:val="center"/>
          </w:tcPr>
          <w:p w14:paraId="15427A4B" w14:textId="3E9FD040"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1 329 412</w:t>
            </w:r>
          </w:p>
        </w:tc>
        <w:tc>
          <w:tcPr>
            <w:tcW w:w="1353" w:type="dxa"/>
            <w:gridSpan w:val="2"/>
            <w:tcBorders>
              <w:top w:val="single" w:sz="4" w:space="0" w:color="17365D"/>
              <w:bottom w:val="single" w:sz="4" w:space="0" w:color="17365D"/>
            </w:tcBorders>
            <w:shd w:val="clear" w:color="auto" w:fill="FFFFFF" w:themeFill="background1"/>
            <w:vAlign w:val="center"/>
          </w:tcPr>
          <w:p w14:paraId="325A4C8A" w14:textId="29FD1EB2"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1</w:t>
            </w:r>
            <w:r w:rsidR="004048DA">
              <w:rPr>
                <w:noProof w:val="0"/>
                <w:color w:val="17365D"/>
                <w:sz w:val="20"/>
                <w:szCs w:val="20"/>
              </w:rPr>
              <w:t>.</w:t>
            </w:r>
            <w:r w:rsidRPr="0001179A">
              <w:rPr>
                <w:noProof w:val="0"/>
                <w:color w:val="17365D"/>
                <w:sz w:val="20"/>
                <w:szCs w:val="20"/>
              </w:rPr>
              <w:t>36</w:t>
            </w:r>
          </w:p>
        </w:tc>
      </w:tr>
      <w:tr w:rsidR="007965BF" w:rsidRPr="0001179A" w14:paraId="403BD42E"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vAlign w:val="center"/>
          </w:tcPr>
          <w:p w14:paraId="5504B4CE" w14:textId="4C0E78B8"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3.0.</w:t>
            </w:r>
          </w:p>
        </w:tc>
        <w:tc>
          <w:tcPr>
            <w:tcW w:w="2562" w:type="dxa"/>
            <w:tcBorders>
              <w:top w:val="single" w:sz="4" w:space="0" w:color="17365D"/>
              <w:bottom w:val="single" w:sz="4" w:space="0" w:color="17365D"/>
            </w:tcBorders>
            <w:vAlign w:val="center"/>
          </w:tcPr>
          <w:p w14:paraId="30991BC7" w14:textId="4803F571"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Maksas pakalpojumi un citi pašu ieņēmumi</w:t>
            </w:r>
          </w:p>
        </w:tc>
        <w:tc>
          <w:tcPr>
            <w:tcW w:w="1480" w:type="dxa"/>
            <w:tcBorders>
              <w:top w:val="single" w:sz="4" w:space="0" w:color="17365D"/>
              <w:bottom w:val="single" w:sz="4" w:space="0" w:color="17365D"/>
            </w:tcBorders>
            <w:vAlign w:val="center"/>
          </w:tcPr>
          <w:p w14:paraId="7CCB6C11" w14:textId="5A829F81"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176 172 719</w:t>
            </w:r>
          </w:p>
        </w:tc>
        <w:tc>
          <w:tcPr>
            <w:tcW w:w="1480" w:type="dxa"/>
            <w:tcBorders>
              <w:top w:val="single" w:sz="4" w:space="0" w:color="17365D"/>
              <w:bottom w:val="single" w:sz="4" w:space="0" w:color="17365D"/>
            </w:tcBorders>
            <w:vAlign w:val="center"/>
          </w:tcPr>
          <w:p w14:paraId="22FDD305" w14:textId="59FD6BD8"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160 173 234</w:t>
            </w:r>
          </w:p>
        </w:tc>
        <w:tc>
          <w:tcPr>
            <w:tcW w:w="1618" w:type="dxa"/>
            <w:tcBorders>
              <w:top w:val="single" w:sz="4" w:space="0" w:color="17365D"/>
              <w:bottom w:val="single" w:sz="4" w:space="0" w:color="17365D"/>
            </w:tcBorders>
            <w:vAlign w:val="center"/>
          </w:tcPr>
          <w:p w14:paraId="7E95309E" w14:textId="1F0D60C5"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01179A">
              <w:rPr>
                <w:color w:val="17365D"/>
                <w:sz w:val="20"/>
                <w:szCs w:val="20"/>
              </w:rPr>
              <w:t>15 999 485</w:t>
            </w:r>
          </w:p>
        </w:tc>
        <w:tc>
          <w:tcPr>
            <w:tcW w:w="1353" w:type="dxa"/>
            <w:gridSpan w:val="2"/>
            <w:tcBorders>
              <w:top w:val="single" w:sz="4" w:space="0" w:color="17365D"/>
              <w:bottom w:val="single" w:sz="4" w:space="0" w:color="17365D"/>
            </w:tcBorders>
            <w:vAlign w:val="center"/>
          </w:tcPr>
          <w:p w14:paraId="3C771A61" w14:textId="13E887DA"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9</w:t>
            </w:r>
            <w:r w:rsidR="004048DA">
              <w:rPr>
                <w:noProof w:val="0"/>
                <w:color w:val="17365D"/>
                <w:sz w:val="20"/>
                <w:szCs w:val="20"/>
              </w:rPr>
              <w:t>.</w:t>
            </w:r>
            <w:r w:rsidRPr="0001179A">
              <w:rPr>
                <w:noProof w:val="0"/>
                <w:color w:val="17365D"/>
                <w:sz w:val="20"/>
                <w:szCs w:val="20"/>
              </w:rPr>
              <w:t>99</w:t>
            </w:r>
          </w:p>
        </w:tc>
      </w:tr>
      <w:tr w:rsidR="007965BF" w:rsidRPr="0001179A" w14:paraId="4EDDB8F8"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5247B37D" w14:textId="4B885D98"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4.0.</w:t>
            </w:r>
          </w:p>
        </w:tc>
        <w:tc>
          <w:tcPr>
            <w:tcW w:w="2562" w:type="dxa"/>
            <w:tcBorders>
              <w:top w:val="single" w:sz="4" w:space="0" w:color="17365D"/>
              <w:bottom w:val="single" w:sz="4" w:space="0" w:color="17365D"/>
            </w:tcBorders>
            <w:shd w:val="clear" w:color="auto" w:fill="FFFFFF" w:themeFill="background1"/>
          </w:tcPr>
          <w:p w14:paraId="23BDA6E4" w14:textId="6B0211A1"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Ārvalstu finanšu palīdzība</w:t>
            </w:r>
          </w:p>
        </w:tc>
        <w:tc>
          <w:tcPr>
            <w:tcW w:w="1480" w:type="dxa"/>
            <w:tcBorders>
              <w:top w:val="single" w:sz="4" w:space="0" w:color="17365D"/>
              <w:bottom w:val="single" w:sz="4" w:space="0" w:color="17365D"/>
            </w:tcBorders>
            <w:shd w:val="clear" w:color="auto" w:fill="FFFFFF" w:themeFill="background1"/>
            <w:vAlign w:val="center"/>
          </w:tcPr>
          <w:p w14:paraId="3DB8428F" w14:textId="61A649A2"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6 745 694</w:t>
            </w:r>
          </w:p>
        </w:tc>
        <w:tc>
          <w:tcPr>
            <w:tcW w:w="1480" w:type="dxa"/>
            <w:tcBorders>
              <w:top w:val="single" w:sz="4" w:space="0" w:color="17365D"/>
              <w:bottom w:val="single" w:sz="4" w:space="0" w:color="17365D"/>
            </w:tcBorders>
            <w:shd w:val="clear" w:color="auto" w:fill="FFFFFF" w:themeFill="background1"/>
            <w:vAlign w:val="center"/>
          </w:tcPr>
          <w:p w14:paraId="60DE3799" w14:textId="481868FD"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7 506 363</w:t>
            </w:r>
          </w:p>
        </w:tc>
        <w:tc>
          <w:tcPr>
            <w:tcW w:w="1618" w:type="dxa"/>
            <w:tcBorders>
              <w:top w:val="single" w:sz="4" w:space="0" w:color="17365D"/>
              <w:bottom w:val="single" w:sz="4" w:space="0" w:color="17365D"/>
            </w:tcBorders>
            <w:shd w:val="clear" w:color="auto" w:fill="FFFFFF" w:themeFill="background1"/>
            <w:vAlign w:val="center"/>
          </w:tcPr>
          <w:p w14:paraId="4807C5A5" w14:textId="23ADD975"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01179A">
              <w:rPr>
                <w:color w:val="17365D"/>
                <w:sz w:val="20"/>
                <w:szCs w:val="20"/>
              </w:rPr>
              <w:t>-760 669</w:t>
            </w:r>
          </w:p>
        </w:tc>
        <w:tc>
          <w:tcPr>
            <w:tcW w:w="1353" w:type="dxa"/>
            <w:gridSpan w:val="2"/>
            <w:tcBorders>
              <w:top w:val="single" w:sz="4" w:space="0" w:color="17365D"/>
              <w:bottom w:val="single" w:sz="4" w:space="0" w:color="17365D"/>
            </w:tcBorders>
            <w:shd w:val="clear" w:color="auto" w:fill="FFFFFF" w:themeFill="background1"/>
            <w:vAlign w:val="center"/>
          </w:tcPr>
          <w:p w14:paraId="6D361558" w14:textId="34285DBF"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-10</w:t>
            </w:r>
            <w:r w:rsidR="004048DA">
              <w:rPr>
                <w:noProof w:val="0"/>
                <w:color w:val="17365D"/>
                <w:sz w:val="20"/>
                <w:szCs w:val="20"/>
              </w:rPr>
              <w:t>.</w:t>
            </w:r>
            <w:r w:rsidRPr="0001179A">
              <w:rPr>
                <w:noProof w:val="0"/>
                <w:color w:val="17365D"/>
                <w:sz w:val="20"/>
                <w:szCs w:val="20"/>
              </w:rPr>
              <w:t>13</w:t>
            </w:r>
          </w:p>
        </w:tc>
      </w:tr>
      <w:tr w:rsidR="007965BF" w:rsidRPr="0001179A" w14:paraId="32E7BBDB"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nil"/>
            </w:tcBorders>
          </w:tcPr>
          <w:p w14:paraId="2B0DE06E" w14:textId="74BC698B"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5.0.</w:t>
            </w:r>
          </w:p>
        </w:tc>
        <w:tc>
          <w:tcPr>
            <w:tcW w:w="2562" w:type="dxa"/>
            <w:tcBorders>
              <w:top w:val="single" w:sz="4" w:space="0" w:color="17365D"/>
              <w:bottom w:val="nil"/>
            </w:tcBorders>
          </w:tcPr>
          <w:p w14:paraId="4E67A9BC" w14:textId="6F13E3BD"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Transferti</w:t>
            </w:r>
          </w:p>
        </w:tc>
        <w:tc>
          <w:tcPr>
            <w:tcW w:w="1480" w:type="dxa"/>
            <w:tcBorders>
              <w:top w:val="single" w:sz="4" w:space="0" w:color="17365D"/>
              <w:bottom w:val="nil"/>
            </w:tcBorders>
            <w:vAlign w:val="center"/>
          </w:tcPr>
          <w:p w14:paraId="79E77FF6" w14:textId="63480CE8"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1 101 325 646</w:t>
            </w:r>
          </w:p>
        </w:tc>
        <w:tc>
          <w:tcPr>
            <w:tcW w:w="1480" w:type="dxa"/>
            <w:tcBorders>
              <w:top w:val="single" w:sz="4" w:space="0" w:color="17365D"/>
              <w:bottom w:val="nil"/>
            </w:tcBorders>
            <w:vAlign w:val="center"/>
          </w:tcPr>
          <w:p w14:paraId="41250B6F" w14:textId="3DEB5182"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1 087 426 006</w:t>
            </w:r>
          </w:p>
        </w:tc>
        <w:tc>
          <w:tcPr>
            <w:tcW w:w="1618" w:type="dxa"/>
            <w:tcBorders>
              <w:top w:val="single" w:sz="4" w:space="0" w:color="17365D"/>
              <w:bottom w:val="nil"/>
            </w:tcBorders>
            <w:vAlign w:val="center"/>
          </w:tcPr>
          <w:p w14:paraId="45347FF5" w14:textId="3839611C"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13 899 640</w:t>
            </w:r>
          </w:p>
        </w:tc>
        <w:tc>
          <w:tcPr>
            <w:tcW w:w="1353" w:type="dxa"/>
            <w:gridSpan w:val="2"/>
            <w:tcBorders>
              <w:top w:val="single" w:sz="4" w:space="0" w:color="17365D"/>
              <w:bottom w:val="nil"/>
            </w:tcBorders>
            <w:vAlign w:val="center"/>
          </w:tcPr>
          <w:p w14:paraId="0A1DC3A8" w14:textId="07CCF0B3"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w:t>
            </w:r>
            <w:r w:rsidR="004048DA">
              <w:rPr>
                <w:noProof w:val="0"/>
                <w:color w:val="17365D"/>
                <w:sz w:val="20"/>
                <w:szCs w:val="20"/>
              </w:rPr>
              <w:t>.</w:t>
            </w:r>
            <w:r w:rsidRPr="0001179A">
              <w:rPr>
                <w:noProof w:val="0"/>
                <w:color w:val="17365D"/>
                <w:sz w:val="20"/>
                <w:szCs w:val="20"/>
              </w:rPr>
              <w:t>28</w:t>
            </w:r>
          </w:p>
        </w:tc>
      </w:tr>
      <w:tr w:rsidR="007965BF" w:rsidRPr="0001179A" w14:paraId="374D0D08" w14:textId="77777777" w:rsidTr="0001179A">
        <w:trPr>
          <w:cnfStyle w:val="000000100000" w:firstRow="0" w:lastRow="0" w:firstColumn="0" w:lastColumn="0" w:oddVBand="0" w:evenVBand="0" w:oddHBand="1" w:evenHBand="0" w:firstRowFirstColumn="0" w:firstRowLastColumn="0" w:lastRowFirstColumn="0" w:lastRowLastColumn="0"/>
          <w:trHeight w:val="139"/>
          <w:jc w:val="right"/>
        </w:trPr>
        <w:tc>
          <w:tcPr>
            <w:cnfStyle w:val="001000000000" w:firstRow="0" w:lastRow="0" w:firstColumn="1" w:lastColumn="0" w:oddVBand="0" w:evenVBand="0" w:oddHBand="0" w:evenHBand="0" w:firstRowFirstColumn="0" w:firstRowLastColumn="0" w:lastRowFirstColumn="0" w:lastRowLastColumn="0"/>
            <w:tcW w:w="1167" w:type="dxa"/>
            <w:tcBorders>
              <w:top w:val="nil"/>
              <w:bottom w:val="nil"/>
            </w:tcBorders>
            <w:shd w:val="clear" w:color="auto" w:fill="C6D9F1"/>
          </w:tcPr>
          <w:p w14:paraId="52AD9DDE" w14:textId="77777777" w:rsidR="00FB624F" w:rsidRPr="0001179A" w:rsidRDefault="00FB624F" w:rsidP="008E6600">
            <w:pPr>
              <w:pStyle w:val="Pamatteksts1"/>
              <w:spacing w:after="0"/>
              <w:ind w:firstLine="0"/>
              <w:jc w:val="right"/>
              <w:rPr>
                <w:noProof w:val="0"/>
                <w:color w:val="17365D"/>
                <w:sz w:val="16"/>
                <w:szCs w:val="16"/>
              </w:rPr>
            </w:pPr>
          </w:p>
        </w:tc>
        <w:tc>
          <w:tcPr>
            <w:tcW w:w="2562" w:type="dxa"/>
            <w:tcBorders>
              <w:top w:val="nil"/>
              <w:bottom w:val="nil"/>
            </w:tcBorders>
            <w:shd w:val="clear" w:color="auto" w:fill="C6D9F1"/>
          </w:tcPr>
          <w:p w14:paraId="698E235E" w14:textId="77777777" w:rsidR="00FB624F" w:rsidRPr="0001179A" w:rsidRDefault="00FB624F" w:rsidP="008E6600">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480" w:type="dxa"/>
            <w:tcBorders>
              <w:top w:val="nil"/>
              <w:bottom w:val="nil"/>
            </w:tcBorders>
            <w:shd w:val="clear" w:color="auto" w:fill="C6D9F1"/>
          </w:tcPr>
          <w:p w14:paraId="0CEFACD6"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480" w:type="dxa"/>
            <w:tcBorders>
              <w:top w:val="nil"/>
              <w:bottom w:val="nil"/>
            </w:tcBorders>
            <w:shd w:val="clear" w:color="auto" w:fill="C6D9F1"/>
          </w:tcPr>
          <w:p w14:paraId="61C63F7E"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618" w:type="dxa"/>
            <w:tcBorders>
              <w:top w:val="nil"/>
              <w:bottom w:val="nil"/>
            </w:tcBorders>
            <w:shd w:val="clear" w:color="auto" w:fill="C6D9F1"/>
          </w:tcPr>
          <w:p w14:paraId="0D7EB5FE" w14:textId="77777777" w:rsidR="00FB624F" w:rsidRPr="0001179A" w:rsidRDefault="00FB624F" w:rsidP="00FB624F">
            <w:pPr>
              <w:pStyle w:val="Pamatteksts1"/>
              <w:spacing w:before="60" w:after="60"/>
              <w:ind w:left="-104" w:right="-112"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353" w:type="dxa"/>
            <w:gridSpan w:val="2"/>
            <w:tcBorders>
              <w:top w:val="nil"/>
              <w:bottom w:val="nil"/>
            </w:tcBorders>
            <w:shd w:val="clear" w:color="auto" w:fill="C6D9F1"/>
          </w:tcPr>
          <w:p w14:paraId="5118965B"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r>
    </w:tbl>
    <w:p w14:paraId="4F51274B" w14:textId="25A22208" w:rsidR="00570409" w:rsidRPr="007965BF" w:rsidRDefault="00570409" w:rsidP="00570409">
      <w:pPr>
        <w:pStyle w:val="Pamatteksts1"/>
        <w:rPr>
          <w:noProof w:val="0"/>
          <w:color w:val="17365D"/>
        </w:rPr>
      </w:pPr>
      <w:r w:rsidRPr="007965BF">
        <w:rPr>
          <w:noProof w:val="0"/>
          <w:color w:val="17365D"/>
        </w:rPr>
        <w:lastRenderedPageBreak/>
        <w:t xml:space="preserve">Būtisks ieņēmumu palielinājums par 11,21% jeb 238,4 milj. </w:t>
      </w:r>
      <w:r w:rsidRPr="007965BF">
        <w:rPr>
          <w:i/>
          <w:noProof w:val="0"/>
          <w:color w:val="17365D"/>
        </w:rPr>
        <w:t>euro</w:t>
      </w:r>
      <w:r w:rsidRPr="007965BF">
        <w:rPr>
          <w:noProof w:val="0"/>
          <w:color w:val="17365D"/>
        </w:rPr>
        <w:t xml:space="preserve"> ir nodokļu ieņēmumiem</w:t>
      </w:r>
      <w:r w:rsidRPr="007965BF">
        <w:rPr>
          <w:noProof w:val="0"/>
          <w:color w:val="17365D"/>
          <w:u w:val="single"/>
        </w:rPr>
        <w:t xml:space="preserve">, </w:t>
      </w:r>
      <w:r w:rsidRPr="007965BF">
        <w:rPr>
          <w:noProof w:val="0"/>
          <w:color w:val="17365D"/>
        </w:rPr>
        <w:t xml:space="preserve">kas </w:t>
      </w:r>
      <w:r w:rsidR="00AF2FA5" w:rsidRPr="007965BF">
        <w:rPr>
          <w:noProof w:val="0"/>
          <w:color w:val="17365D"/>
        </w:rPr>
        <w:t>2024. gadā bija</w:t>
      </w:r>
      <w:r w:rsidRPr="007965BF">
        <w:rPr>
          <w:noProof w:val="0"/>
          <w:color w:val="17365D"/>
        </w:rPr>
        <w:t xml:space="preserve"> </w:t>
      </w:r>
      <w:r w:rsidR="004E35A1" w:rsidRPr="007965BF">
        <w:rPr>
          <w:noProof w:val="0"/>
          <w:color w:val="17365D"/>
        </w:rPr>
        <w:t>2 </w:t>
      </w:r>
      <w:r w:rsidRPr="007965BF">
        <w:rPr>
          <w:noProof w:val="0"/>
          <w:color w:val="17365D"/>
        </w:rPr>
        <w:t>364,0 milj. </w:t>
      </w:r>
      <w:r w:rsidRPr="007965BF">
        <w:rPr>
          <w:i/>
          <w:noProof w:val="0"/>
          <w:color w:val="17365D"/>
        </w:rPr>
        <w:t>euro.</w:t>
      </w:r>
      <w:r w:rsidRPr="007965BF">
        <w:rPr>
          <w:noProof w:val="0"/>
          <w:color w:val="17365D"/>
        </w:rPr>
        <w:t xml:space="preserve"> Pārskata </w:t>
      </w:r>
      <w:r w:rsidR="00EA515C" w:rsidRPr="007965BF">
        <w:rPr>
          <w:noProof w:val="0"/>
          <w:color w:val="17365D"/>
        </w:rPr>
        <w:t>periodā</w:t>
      </w:r>
      <w:r w:rsidRPr="007965BF">
        <w:rPr>
          <w:noProof w:val="0"/>
          <w:color w:val="17365D"/>
        </w:rPr>
        <w:t xml:space="preserve"> 99,22% no nodokļu ieņēmumiem pašvaldību kopbudžetā veido iedzīvotāju ienākuma nodoklis (IIN) un nekustamā īpašuma nodoklis (NĪN). Šis īpatsvars ir nedaudz </w:t>
      </w:r>
      <w:r w:rsidR="002C6A7D" w:rsidRPr="007965BF">
        <w:rPr>
          <w:noProof w:val="0"/>
          <w:color w:val="17365D"/>
        </w:rPr>
        <w:t>samazinājies</w:t>
      </w:r>
      <w:r w:rsidRPr="007965BF">
        <w:rPr>
          <w:noProof w:val="0"/>
          <w:color w:val="17365D"/>
        </w:rPr>
        <w:t xml:space="preserve"> salīdzinājumā ar </w:t>
      </w:r>
      <w:r w:rsidR="0047508C" w:rsidRPr="007965BF">
        <w:rPr>
          <w:noProof w:val="0"/>
          <w:color w:val="17365D"/>
        </w:rPr>
        <w:t>iepriekšējo</w:t>
      </w:r>
      <w:r w:rsidRPr="007965BF">
        <w:rPr>
          <w:noProof w:val="0"/>
          <w:color w:val="17365D"/>
        </w:rPr>
        <w:t xml:space="preserve"> </w:t>
      </w:r>
      <w:r w:rsidR="00EE2666" w:rsidRPr="007965BF">
        <w:rPr>
          <w:noProof w:val="0"/>
          <w:color w:val="17365D"/>
        </w:rPr>
        <w:t>pārskata periodu</w:t>
      </w:r>
      <w:r w:rsidRPr="007965BF">
        <w:rPr>
          <w:noProof w:val="0"/>
          <w:color w:val="17365D"/>
        </w:rPr>
        <w:t xml:space="preserve">, kad tas </w:t>
      </w:r>
      <w:r w:rsidR="004270DA" w:rsidRPr="007965BF">
        <w:rPr>
          <w:noProof w:val="0"/>
          <w:color w:val="17365D"/>
        </w:rPr>
        <w:t>veidoja</w:t>
      </w:r>
      <w:r w:rsidRPr="007965BF">
        <w:rPr>
          <w:noProof w:val="0"/>
          <w:color w:val="17365D"/>
        </w:rPr>
        <w:t xml:space="preserve"> 99,37% no pašvaldību pamatbudžeta ieņēmumiem.</w:t>
      </w:r>
    </w:p>
    <w:p w14:paraId="7718B663" w14:textId="5C89C9C7" w:rsidR="008F2CC7" w:rsidRPr="007965BF" w:rsidRDefault="008F2CC7" w:rsidP="00570409">
      <w:pPr>
        <w:pStyle w:val="Pamatteksts1"/>
        <w:rPr>
          <w:noProof w:val="0"/>
          <w:color w:val="17365D"/>
        </w:rPr>
      </w:pPr>
      <w:r w:rsidRPr="007965BF">
        <w:rPr>
          <w:noProof w:val="0"/>
          <w:color w:val="17365D"/>
        </w:rPr>
        <w:t xml:space="preserve">Pašvaldību vidējiem ieņēmumiem uz vienu iedzīvotāju ir tendence ar katru gadu palielināties. Pārskata </w:t>
      </w:r>
      <w:r w:rsidR="00EA515C" w:rsidRPr="007965BF">
        <w:rPr>
          <w:noProof w:val="0"/>
          <w:color w:val="17365D"/>
        </w:rPr>
        <w:t>periodā</w:t>
      </w:r>
      <w:r w:rsidRPr="007965BF">
        <w:rPr>
          <w:noProof w:val="0"/>
          <w:color w:val="17365D"/>
        </w:rPr>
        <w:t xml:space="preserve"> pašvaldību vidējie ieņēmumi uz vienu iedzīvotāju </w:t>
      </w:r>
      <w:r w:rsidR="00AF2FA5" w:rsidRPr="007965BF">
        <w:rPr>
          <w:noProof w:val="0"/>
          <w:color w:val="17365D"/>
        </w:rPr>
        <w:t>ir</w:t>
      </w:r>
      <w:r w:rsidRPr="007965BF">
        <w:rPr>
          <w:noProof w:val="0"/>
          <w:color w:val="17365D"/>
        </w:rPr>
        <w:t xml:space="preserve"> 2 00</w:t>
      </w:r>
      <w:r w:rsidR="0002548C">
        <w:rPr>
          <w:noProof w:val="0"/>
          <w:color w:val="17365D"/>
        </w:rPr>
        <w:t>7</w:t>
      </w:r>
      <w:r w:rsidRPr="007965BF">
        <w:rPr>
          <w:noProof w:val="0"/>
          <w:color w:val="17365D"/>
        </w:rPr>
        <w:t>,</w:t>
      </w:r>
      <w:r w:rsidR="0002548C">
        <w:rPr>
          <w:noProof w:val="0"/>
          <w:color w:val="17365D"/>
        </w:rPr>
        <w:t>9</w:t>
      </w:r>
      <w:r w:rsidRPr="007965BF">
        <w:rPr>
          <w:noProof w:val="0"/>
          <w:color w:val="17365D"/>
        </w:rPr>
        <w:t> </w:t>
      </w:r>
      <w:r w:rsidRPr="007965BF">
        <w:rPr>
          <w:i/>
          <w:noProof w:val="0"/>
          <w:color w:val="17365D"/>
        </w:rPr>
        <w:t xml:space="preserve">euro </w:t>
      </w:r>
      <w:r w:rsidRPr="007965BF">
        <w:rPr>
          <w:noProof w:val="0"/>
          <w:color w:val="17365D"/>
        </w:rPr>
        <w:t xml:space="preserve">(skatīt 20.5. attēlu), kas pārsniedz </w:t>
      </w:r>
      <w:r w:rsidR="00BA264B" w:rsidRPr="007965BF">
        <w:rPr>
          <w:noProof w:val="0"/>
          <w:color w:val="17365D"/>
        </w:rPr>
        <w:t>2023. gada</w:t>
      </w:r>
      <w:r w:rsidRPr="007965BF">
        <w:rPr>
          <w:noProof w:val="0"/>
          <w:color w:val="17365D"/>
        </w:rPr>
        <w:t xml:space="preserve"> rādītāju par 1</w:t>
      </w:r>
      <w:r w:rsidR="0002548C">
        <w:rPr>
          <w:noProof w:val="0"/>
          <w:color w:val="17365D"/>
        </w:rPr>
        <w:t>60</w:t>
      </w:r>
      <w:r w:rsidRPr="007965BF">
        <w:rPr>
          <w:noProof w:val="0"/>
          <w:color w:val="17365D"/>
        </w:rPr>
        <w:t>,</w:t>
      </w:r>
      <w:r w:rsidR="0002548C">
        <w:rPr>
          <w:noProof w:val="0"/>
          <w:color w:val="17365D"/>
        </w:rPr>
        <w:t>8</w:t>
      </w:r>
      <w:r w:rsidRPr="007965BF">
        <w:rPr>
          <w:noProof w:val="0"/>
          <w:color w:val="17365D"/>
        </w:rPr>
        <w:t> </w:t>
      </w:r>
      <w:r w:rsidRPr="007965BF">
        <w:rPr>
          <w:i/>
          <w:noProof w:val="0"/>
          <w:color w:val="17365D"/>
        </w:rPr>
        <w:t>euro</w:t>
      </w:r>
      <w:r w:rsidRPr="007965BF">
        <w:rPr>
          <w:noProof w:val="0"/>
          <w:color w:val="17365D"/>
        </w:rPr>
        <w:t xml:space="preserve"> jeb 8,</w:t>
      </w:r>
      <w:r w:rsidR="0002548C">
        <w:rPr>
          <w:noProof w:val="0"/>
          <w:color w:val="17365D"/>
        </w:rPr>
        <w:t>71</w:t>
      </w:r>
      <w:r w:rsidRPr="007965BF">
        <w:rPr>
          <w:noProof w:val="0"/>
          <w:color w:val="17365D"/>
        </w:rPr>
        <w:t>%.</w:t>
      </w:r>
    </w:p>
    <w:p w14:paraId="3D6739F9" w14:textId="4ACDF674"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5A749230" wp14:editId="0AEC64BA">
            <wp:extent cx="5940425" cy="3633173"/>
            <wp:effectExtent l="0" t="0" r="3175" b="5715"/>
            <wp:docPr id="2036249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249448" name="Picture 8"/>
                    <pic:cNvPicPr/>
                  </pic:nvPicPr>
                  <pic:blipFill>
                    <a:blip r:embed="rId16">
                      <a:extLst>
                        <a:ext uri="{28A0092B-C50C-407E-A947-70E740481C1C}">
                          <a14:useLocalDpi xmlns:a14="http://schemas.microsoft.com/office/drawing/2010/main" val="0"/>
                        </a:ext>
                      </a:extLst>
                    </a:blip>
                    <a:stretch>
                      <a:fillRect/>
                    </a:stretch>
                  </pic:blipFill>
                  <pic:spPr>
                    <a:xfrm>
                      <a:off x="0" y="0"/>
                      <a:ext cx="5940425" cy="3633173"/>
                    </a:xfrm>
                    <a:prstGeom prst="rect">
                      <a:avLst/>
                    </a:prstGeom>
                  </pic:spPr>
                </pic:pic>
              </a:graphicData>
            </a:graphic>
          </wp:inline>
        </w:drawing>
      </w:r>
    </w:p>
    <w:p w14:paraId="3F443642" w14:textId="64102F68" w:rsidR="00570409" w:rsidRPr="007965BF" w:rsidRDefault="00570409" w:rsidP="007965BF">
      <w:pPr>
        <w:pStyle w:val="Pamatteksts1"/>
        <w:jc w:val="center"/>
        <w:rPr>
          <w:noProof w:val="0"/>
          <w:color w:val="17365D"/>
        </w:rPr>
      </w:pPr>
      <w:r w:rsidRPr="007965BF">
        <w:rPr>
          <w:i/>
          <w:noProof w:val="0"/>
          <w:color w:val="17365D"/>
        </w:rPr>
        <w:t xml:space="preserve">20.5. attēls. Pašvaldību ieņēmumi uz vienu iedzīvotāju </w:t>
      </w:r>
      <w:r w:rsidR="004E35A1" w:rsidRPr="007965BF">
        <w:rPr>
          <w:i/>
          <w:noProof w:val="0"/>
          <w:color w:val="17365D"/>
        </w:rPr>
        <w:t>2024</w:t>
      </w:r>
      <w:r w:rsidRPr="007965BF">
        <w:rPr>
          <w:i/>
          <w:noProof w:val="0"/>
          <w:color w:val="17365D"/>
        </w:rPr>
        <w:t>. gadā (euro uz vienu iedzīvotāju</w:t>
      </w:r>
      <w:r w:rsidRPr="007965BF">
        <w:rPr>
          <w:rStyle w:val="FootnoteReference"/>
          <w:i/>
          <w:noProof w:val="0"/>
          <w:color w:val="17365D"/>
        </w:rPr>
        <w:footnoteReference w:id="2"/>
      </w:r>
      <w:r w:rsidRPr="007965BF">
        <w:rPr>
          <w:i/>
          <w:noProof w:val="0"/>
          <w:color w:val="17365D"/>
        </w:rPr>
        <w:t>)</w:t>
      </w:r>
    </w:p>
    <w:p w14:paraId="2D633943" w14:textId="33FE4972" w:rsidR="00CC3DC9" w:rsidRPr="007965BF" w:rsidRDefault="00CC3DC9" w:rsidP="0001179A">
      <w:pPr>
        <w:pStyle w:val="Pamatteksts1"/>
        <w:rPr>
          <w:noProof w:val="0"/>
          <w:color w:val="17365D"/>
        </w:rPr>
      </w:pPr>
      <w:r w:rsidRPr="007965BF">
        <w:rPr>
          <w:noProof w:val="0"/>
          <w:color w:val="17365D"/>
        </w:rPr>
        <w:t xml:space="preserve">Visaugstākie ieņēmumi uz vienu pašvaldības iedzīvotāju </w:t>
      </w:r>
      <w:r w:rsidR="009224CA" w:rsidRPr="007965BF">
        <w:rPr>
          <w:noProof w:val="0"/>
          <w:color w:val="17365D"/>
        </w:rPr>
        <w:t xml:space="preserve">pārskata </w:t>
      </w:r>
      <w:r w:rsidR="00EA515C" w:rsidRPr="007965BF">
        <w:rPr>
          <w:noProof w:val="0"/>
          <w:color w:val="17365D"/>
        </w:rPr>
        <w:t>periodā</w:t>
      </w:r>
      <w:r w:rsidR="009224CA" w:rsidRPr="007965BF">
        <w:rPr>
          <w:noProof w:val="0"/>
          <w:color w:val="17365D"/>
        </w:rPr>
        <w:t xml:space="preserve"> </w:t>
      </w:r>
      <w:r w:rsidRPr="007965BF">
        <w:rPr>
          <w:noProof w:val="0"/>
          <w:color w:val="17365D"/>
        </w:rPr>
        <w:t xml:space="preserve">ir </w:t>
      </w:r>
      <w:r w:rsidR="009224CA" w:rsidRPr="007965BF">
        <w:rPr>
          <w:noProof w:val="0"/>
          <w:color w:val="17365D"/>
        </w:rPr>
        <w:t>Mārupes novada</w:t>
      </w:r>
      <w:r w:rsidRPr="007965BF">
        <w:rPr>
          <w:noProof w:val="0"/>
          <w:color w:val="17365D"/>
        </w:rPr>
        <w:t xml:space="preserve"> pašvaldībai – </w:t>
      </w:r>
      <w:r w:rsidR="009224CA" w:rsidRPr="007965BF">
        <w:rPr>
          <w:noProof w:val="0"/>
          <w:color w:val="17365D"/>
        </w:rPr>
        <w:t>2</w:t>
      </w:r>
      <w:r w:rsidR="004270DA" w:rsidRPr="007965BF">
        <w:rPr>
          <w:noProof w:val="0"/>
          <w:color w:val="17365D"/>
        </w:rPr>
        <w:t> </w:t>
      </w:r>
      <w:r w:rsidR="009224CA" w:rsidRPr="007965BF">
        <w:rPr>
          <w:noProof w:val="0"/>
          <w:color w:val="17365D"/>
        </w:rPr>
        <w:t>7</w:t>
      </w:r>
      <w:r w:rsidR="0002548C">
        <w:rPr>
          <w:noProof w:val="0"/>
          <w:color w:val="17365D"/>
        </w:rPr>
        <w:t>08</w:t>
      </w:r>
      <w:r w:rsidR="009224CA" w:rsidRPr="007965BF">
        <w:rPr>
          <w:noProof w:val="0"/>
          <w:color w:val="17365D"/>
        </w:rPr>
        <w:t>,</w:t>
      </w:r>
      <w:r w:rsidR="0002548C">
        <w:rPr>
          <w:noProof w:val="0"/>
          <w:color w:val="17365D"/>
        </w:rPr>
        <w:t>1</w:t>
      </w:r>
      <w:r w:rsidR="004270DA" w:rsidRPr="007965BF">
        <w:rPr>
          <w:noProof w:val="0"/>
          <w:color w:val="17365D"/>
        </w:rPr>
        <w:t> </w:t>
      </w:r>
      <w:r w:rsidRPr="007965BF">
        <w:rPr>
          <w:i/>
          <w:noProof w:val="0"/>
          <w:color w:val="17365D"/>
        </w:rPr>
        <w:t>euro</w:t>
      </w:r>
      <w:r w:rsidRPr="007965BF">
        <w:rPr>
          <w:noProof w:val="0"/>
          <w:color w:val="17365D"/>
        </w:rPr>
        <w:t xml:space="preserve">, </w:t>
      </w:r>
      <w:r w:rsidR="009224CA" w:rsidRPr="007965BF">
        <w:rPr>
          <w:noProof w:val="0"/>
          <w:color w:val="17365D"/>
        </w:rPr>
        <w:t>Ropažu</w:t>
      </w:r>
      <w:r w:rsidRPr="007965BF">
        <w:rPr>
          <w:noProof w:val="0"/>
          <w:color w:val="17365D"/>
        </w:rPr>
        <w:t xml:space="preserve"> novada pašvaldībai – 2</w:t>
      </w:r>
      <w:r w:rsidR="004270DA" w:rsidRPr="007965BF">
        <w:rPr>
          <w:noProof w:val="0"/>
          <w:color w:val="17365D"/>
        </w:rPr>
        <w:t> </w:t>
      </w:r>
      <w:r w:rsidR="009224CA" w:rsidRPr="007965BF">
        <w:rPr>
          <w:noProof w:val="0"/>
          <w:color w:val="17365D"/>
        </w:rPr>
        <w:t>5</w:t>
      </w:r>
      <w:r w:rsidR="0002548C">
        <w:rPr>
          <w:noProof w:val="0"/>
          <w:color w:val="17365D"/>
        </w:rPr>
        <w:t>46</w:t>
      </w:r>
      <w:r w:rsidR="009224CA" w:rsidRPr="007965BF">
        <w:rPr>
          <w:noProof w:val="0"/>
          <w:color w:val="17365D"/>
        </w:rPr>
        <w:t>,</w:t>
      </w:r>
      <w:r w:rsidR="0002548C">
        <w:rPr>
          <w:noProof w:val="0"/>
          <w:color w:val="17365D"/>
        </w:rPr>
        <w:t>1</w:t>
      </w:r>
      <w:r w:rsidRPr="007965BF">
        <w:rPr>
          <w:noProof w:val="0"/>
          <w:color w:val="17365D"/>
        </w:rPr>
        <w:t> </w:t>
      </w:r>
      <w:r w:rsidRPr="007965BF">
        <w:rPr>
          <w:i/>
          <w:noProof w:val="0"/>
          <w:color w:val="17365D"/>
        </w:rPr>
        <w:t xml:space="preserve">euro </w:t>
      </w:r>
      <w:r w:rsidRPr="007965BF">
        <w:rPr>
          <w:noProof w:val="0"/>
          <w:color w:val="17365D"/>
        </w:rPr>
        <w:t xml:space="preserve">un </w:t>
      </w:r>
      <w:r w:rsidR="0002548C" w:rsidRPr="007965BF">
        <w:rPr>
          <w:noProof w:val="0"/>
          <w:color w:val="17365D"/>
        </w:rPr>
        <w:t>Rīgas valstspilsētas pašvaldībai </w:t>
      </w:r>
      <w:r w:rsidRPr="007965BF">
        <w:rPr>
          <w:noProof w:val="0"/>
          <w:color w:val="17365D"/>
        </w:rPr>
        <w:t> – 2</w:t>
      </w:r>
      <w:r w:rsidR="004270DA" w:rsidRPr="007965BF">
        <w:rPr>
          <w:noProof w:val="0"/>
          <w:color w:val="17365D"/>
        </w:rPr>
        <w:t> </w:t>
      </w:r>
      <w:r w:rsidR="009224CA" w:rsidRPr="007965BF">
        <w:rPr>
          <w:noProof w:val="0"/>
          <w:color w:val="17365D"/>
        </w:rPr>
        <w:t>3</w:t>
      </w:r>
      <w:r w:rsidR="0002548C">
        <w:rPr>
          <w:noProof w:val="0"/>
          <w:color w:val="17365D"/>
        </w:rPr>
        <w:t>51</w:t>
      </w:r>
      <w:r w:rsidR="009224CA" w:rsidRPr="007965BF">
        <w:rPr>
          <w:noProof w:val="0"/>
          <w:color w:val="17365D"/>
        </w:rPr>
        <w:t>,</w:t>
      </w:r>
      <w:r w:rsidR="0002548C">
        <w:rPr>
          <w:noProof w:val="0"/>
          <w:color w:val="17365D"/>
        </w:rPr>
        <w:t>4</w:t>
      </w:r>
      <w:r w:rsidRPr="007965BF">
        <w:rPr>
          <w:noProof w:val="0"/>
          <w:color w:val="17365D"/>
        </w:rPr>
        <w:t> </w:t>
      </w:r>
      <w:r w:rsidRPr="007965BF">
        <w:rPr>
          <w:i/>
          <w:noProof w:val="0"/>
          <w:color w:val="17365D"/>
        </w:rPr>
        <w:t>euro</w:t>
      </w:r>
      <w:r w:rsidRPr="007965BF">
        <w:rPr>
          <w:noProof w:val="0"/>
          <w:color w:val="17365D"/>
        </w:rPr>
        <w:t xml:space="preserve">. </w:t>
      </w:r>
      <w:r w:rsidR="00BB4ACE" w:rsidRPr="007965BF">
        <w:rPr>
          <w:noProof w:val="0"/>
          <w:color w:val="17365D"/>
        </w:rPr>
        <w:t xml:space="preserve">2024. gadā, tāpat kā iepriekšējos trīs </w:t>
      </w:r>
      <w:r w:rsidR="00EE2666" w:rsidRPr="007965BF">
        <w:rPr>
          <w:noProof w:val="0"/>
          <w:color w:val="17365D"/>
        </w:rPr>
        <w:t>pārskata periodus</w:t>
      </w:r>
      <w:r w:rsidR="00BB4ACE" w:rsidRPr="007965BF">
        <w:rPr>
          <w:noProof w:val="0"/>
          <w:color w:val="17365D"/>
        </w:rPr>
        <w:t xml:space="preserve">, </w:t>
      </w:r>
      <w:r w:rsidRPr="007965BF">
        <w:rPr>
          <w:noProof w:val="0"/>
          <w:color w:val="17365D"/>
        </w:rPr>
        <w:t>zemākie ieņēmumi uz vienu pašvaldības iedzīvotāju ir Olaines novada pašvaldībai – 1</w:t>
      </w:r>
      <w:r w:rsidR="009224CA" w:rsidRPr="007965BF">
        <w:rPr>
          <w:noProof w:val="0"/>
          <w:color w:val="17365D"/>
        </w:rPr>
        <w:t> 73</w:t>
      </w:r>
      <w:r w:rsidR="0002548C">
        <w:rPr>
          <w:noProof w:val="0"/>
          <w:color w:val="17365D"/>
        </w:rPr>
        <w:t>5</w:t>
      </w:r>
      <w:r w:rsidR="009224CA" w:rsidRPr="007965BF">
        <w:rPr>
          <w:noProof w:val="0"/>
          <w:color w:val="17365D"/>
        </w:rPr>
        <w:t>,</w:t>
      </w:r>
      <w:r w:rsidR="0002548C">
        <w:rPr>
          <w:noProof w:val="0"/>
          <w:color w:val="17365D"/>
        </w:rPr>
        <w:t>3</w:t>
      </w:r>
      <w:r w:rsidRPr="007965BF">
        <w:rPr>
          <w:noProof w:val="0"/>
          <w:color w:val="17365D"/>
        </w:rPr>
        <w:t> </w:t>
      </w:r>
      <w:r w:rsidRPr="007965BF">
        <w:rPr>
          <w:i/>
          <w:noProof w:val="0"/>
          <w:color w:val="17365D"/>
        </w:rPr>
        <w:t>euro</w:t>
      </w:r>
      <w:r w:rsidR="009224CA" w:rsidRPr="007965BF">
        <w:rPr>
          <w:noProof w:val="0"/>
          <w:color w:val="17365D"/>
        </w:rPr>
        <w:t xml:space="preserve">. </w:t>
      </w:r>
      <w:r w:rsidR="00B022A5">
        <w:rPr>
          <w:noProof w:val="0"/>
          <w:color w:val="17365D"/>
        </w:rPr>
        <w:t>Starp pašvaldībām ar zemākajiem ieņēmumiem</w:t>
      </w:r>
      <w:r w:rsidRPr="007965BF">
        <w:rPr>
          <w:noProof w:val="0"/>
          <w:color w:val="17365D"/>
        </w:rPr>
        <w:t xml:space="preserve"> </w:t>
      </w:r>
      <w:r w:rsidR="00B022A5" w:rsidRPr="007965BF">
        <w:rPr>
          <w:noProof w:val="0"/>
          <w:color w:val="17365D"/>
        </w:rPr>
        <w:t xml:space="preserve">uz vienu pašvaldības iedzīvotāju </w:t>
      </w:r>
      <w:r w:rsidR="00BB4ACE" w:rsidRPr="007965BF">
        <w:rPr>
          <w:noProof w:val="0"/>
          <w:color w:val="17365D"/>
        </w:rPr>
        <w:t>ir arī</w:t>
      </w:r>
      <w:r w:rsidR="009224CA" w:rsidRPr="007965BF">
        <w:rPr>
          <w:noProof w:val="0"/>
          <w:color w:val="17365D"/>
        </w:rPr>
        <w:t xml:space="preserve"> Rēzeknes</w:t>
      </w:r>
      <w:r w:rsidRPr="007965BF">
        <w:rPr>
          <w:noProof w:val="0"/>
          <w:color w:val="17365D"/>
        </w:rPr>
        <w:t xml:space="preserve"> novada pašvaldība – 1 </w:t>
      </w:r>
      <w:r w:rsidR="009224CA" w:rsidRPr="007965BF">
        <w:rPr>
          <w:noProof w:val="0"/>
          <w:color w:val="17365D"/>
        </w:rPr>
        <w:t>7</w:t>
      </w:r>
      <w:r w:rsidR="00B022A5">
        <w:rPr>
          <w:noProof w:val="0"/>
          <w:color w:val="17365D"/>
        </w:rPr>
        <w:t>67</w:t>
      </w:r>
      <w:r w:rsidRPr="007965BF">
        <w:rPr>
          <w:noProof w:val="0"/>
          <w:color w:val="17365D"/>
        </w:rPr>
        <w:t>,</w:t>
      </w:r>
      <w:r w:rsidR="00B022A5">
        <w:rPr>
          <w:noProof w:val="0"/>
          <w:color w:val="17365D"/>
        </w:rPr>
        <w:t>9</w:t>
      </w:r>
      <w:r w:rsidRPr="007965BF">
        <w:rPr>
          <w:noProof w:val="0"/>
          <w:color w:val="17365D"/>
        </w:rPr>
        <w:t> </w:t>
      </w:r>
      <w:r w:rsidRPr="007965BF">
        <w:rPr>
          <w:i/>
          <w:noProof w:val="0"/>
          <w:color w:val="17365D"/>
        </w:rPr>
        <w:t>euro</w:t>
      </w:r>
      <w:r w:rsidR="00BB4ACE" w:rsidRPr="007965BF">
        <w:rPr>
          <w:i/>
          <w:noProof w:val="0"/>
          <w:color w:val="17365D"/>
        </w:rPr>
        <w:t xml:space="preserve"> </w:t>
      </w:r>
      <w:r w:rsidR="00BB4ACE" w:rsidRPr="007965BF">
        <w:rPr>
          <w:iCs/>
          <w:noProof w:val="0"/>
          <w:color w:val="17365D"/>
        </w:rPr>
        <w:t>un</w:t>
      </w:r>
      <w:r w:rsidRPr="007965BF">
        <w:rPr>
          <w:iCs/>
          <w:noProof w:val="0"/>
          <w:color w:val="17365D"/>
        </w:rPr>
        <w:t xml:space="preserve"> </w:t>
      </w:r>
      <w:r w:rsidR="009224CA" w:rsidRPr="007965BF">
        <w:rPr>
          <w:noProof w:val="0"/>
          <w:color w:val="17365D"/>
        </w:rPr>
        <w:t>Limbažu novada pašvaldība – 1 7</w:t>
      </w:r>
      <w:r w:rsidR="00B022A5">
        <w:rPr>
          <w:noProof w:val="0"/>
          <w:color w:val="17365D"/>
        </w:rPr>
        <w:t>71</w:t>
      </w:r>
      <w:r w:rsidR="009224CA" w:rsidRPr="007965BF">
        <w:rPr>
          <w:noProof w:val="0"/>
          <w:color w:val="17365D"/>
        </w:rPr>
        <w:t>,</w:t>
      </w:r>
      <w:r w:rsidR="00493EAB">
        <w:rPr>
          <w:noProof w:val="0"/>
          <w:color w:val="17365D"/>
        </w:rPr>
        <w:t>5</w:t>
      </w:r>
      <w:r w:rsidR="009224CA" w:rsidRPr="007965BF">
        <w:rPr>
          <w:noProof w:val="0"/>
          <w:color w:val="17365D"/>
        </w:rPr>
        <w:t> </w:t>
      </w:r>
      <w:r w:rsidR="009224CA" w:rsidRPr="007965BF">
        <w:rPr>
          <w:i/>
          <w:noProof w:val="0"/>
          <w:color w:val="17365D"/>
        </w:rPr>
        <w:t>eur</w:t>
      </w:r>
      <w:r w:rsidR="00BB4ACE" w:rsidRPr="007965BF">
        <w:rPr>
          <w:i/>
          <w:noProof w:val="0"/>
          <w:color w:val="17365D"/>
        </w:rPr>
        <w:t>o</w:t>
      </w:r>
      <w:r w:rsidRPr="007965BF">
        <w:rPr>
          <w:noProof w:val="0"/>
          <w:color w:val="17365D"/>
        </w:rPr>
        <w:t>.</w:t>
      </w:r>
    </w:p>
    <w:p w14:paraId="33539691" w14:textId="734A50E5" w:rsidR="008D253B" w:rsidRPr="007965BF" w:rsidRDefault="00B466A0" w:rsidP="008D253B">
      <w:pPr>
        <w:pStyle w:val="Pamatteksts1"/>
        <w:rPr>
          <w:noProof w:val="0"/>
          <w:color w:val="17365D"/>
        </w:rPr>
      </w:pPr>
      <w:r w:rsidRPr="007965BF">
        <w:rPr>
          <w:noProof w:val="0"/>
          <w:color w:val="17365D"/>
        </w:rPr>
        <w:t xml:space="preserve">Saskaņā ar </w:t>
      </w:r>
      <w:r w:rsidR="00E96D89" w:rsidRPr="007965BF">
        <w:rPr>
          <w:noProof w:val="0"/>
          <w:color w:val="17365D"/>
        </w:rPr>
        <w:t>likumu “Par valsts budžetu 202</w:t>
      </w:r>
      <w:r w:rsidR="00B474D6" w:rsidRPr="007965BF">
        <w:rPr>
          <w:noProof w:val="0"/>
          <w:color w:val="17365D"/>
        </w:rPr>
        <w:t>4</w:t>
      </w:r>
      <w:r w:rsidR="00E96D89" w:rsidRPr="007965BF">
        <w:rPr>
          <w:noProof w:val="0"/>
          <w:color w:val="17365D"/>
        </w:rPr>
        <w:t>.</w:t>
      </w:r>
      <w:r w:rsidR="00D17D9B" w:rsidRPr="007965BF">
        <w:rPr>
          <w:noProof w:val="0"/>
          <w:color w:val="17365D"/>
        </w:rPr>
        <w:t> </w:t>
      </w:r>
      <w:r w:rsidR="00E96D89" w:rsidRPr="007965BF">
        <w:rPr>
          <w:noProof w:val="0"/>
          <w:color w:val="17365D"/>
        </w:rPr>
        <w:t>gadam un budžeta ietvaru 202</w:t>
      </w:r>
      <w:r w:rsidR="00B474D6" w:rsidRPr="007965BF">
        <w:rPr>
          <w:noProof w:val="0"/>
          <w:color w:val="17365D"/>
        </w:rPr>
        <w:t>4</w:t>
      </w:r>
      <w:r w:rsidR="00E96D89" w:rsidRPr="007965BF">
        <w:rPr>
          <w:noProof w:val="0"/>
          <w:color w:val="17365D"/>
        </w:rPr>
        <w:t>., 202</w:t>
      </w:r>
      <w:r w:rsidR="00B474D6" w:rsidRPr="007965BF">
        <w:rPr>
          <w:noProof w:val="0"/>
          <w:color w:val="17365D"/>
        </w:rPr>
        <w:t>5</w:t>
      </w:r>
      <w:r w:rsidR="00E96D89" w:rsidRPr="007965BF">
        <w:rPr>
          <w:noProof w:val="0"/>
          <w:color w:val="17365D"/>
        </w:rPr>
        <w:t>. un 202</w:t>
      </w:r>
      <w:r w:rsidR="00B474D6" w:rsidRPr="007965BF">
        <w:rPr>
          <w:noProof w:val="0"/>
          <w:color w:val="17365D"/>
        </w:rPr>
        <w:t>6</w:t>
      </w:r>
      <w:r w:rsidR="00E96D89" w:rsidRPr="007965BF">
        <w:rPr>
          <w:noProof w:val="0"/>
          <w:color w:val="17365D"/>
        </w:rPr>
        <w:t>.</w:t>
      </w:r>
      <w:r w:rsidR="00BB4ACE" w:rsidRPr="007965BF">
        <w:rPr>
          <w:noProof w:val="0"/>
          <w:color w:val="17365D"/>
        </w:rPr>
        <w:t> </w:t>
      </w:r>
      <w:r w:rsidR="00E96D89" w:rsidRPr="007965BF">
        <w:rPr>
          <w:noProof w:val="0"/>
          <w:color w:val="17365D"/>
        </w:rPr>
        <w:t>gadam” IIN sadalījums starp pašvaldību budžetiem un valsts budžetu noteikts attiecīgi 75% un 25% apmērā. 202</w:t>
      </w:r>
      <w:r w:rsidR="005661ED" w:rsidRPr="007965BF">
        <w:rPr>
          <w:noProof w:val="0"/>
          <w:color w:val="17365D"/>
        </w:rPr>
        <w:t>4</w:t>
      </w:r>
      <w:r w:rsidR="00E96D89" w:rsidRPr="007965BF">
        <w:rPr>
          <w:noProof w:val="0"/>
          <w:color w:val="17365D"/>
        </w:rPr>
        <w:t>.</w:t>
      </w:r>
      <w:r w:rsidR="00D17D9B" w:rsidRPr="007965BF">
        <w:rPr>
          <w:noProof w:val="0"/>
          <w:color w:val="17365D"/>
        </w:rPr>
        <w:t> </w:t>
      </w:r>
      <w:r w:rsidR="00E96D89" w:rsidRPr="007965BF">
        <w:rPr>
          <w:noProof w:val="0"/>
          <w:color w:val="17365D"/>
        </w:rPr>
        <w:t xml:space="preserve">gadā faktiskie IIN ieņēmumi pašvaldību budžetos </w:t>
      </w:r>
      <w:r w:rsidR="00DF2E68" w:rsidRPr="007965BF">
        <w:rPr>
          <w:noProof w:val="0"/>
          <w:color w:val="17365D"/>
        </w:rPr>
        <w:t>no Valsts kases sadales</w:t>
      </w:r>
      <w:r w:rsidR="00AC6D4F" w:rsidRPr="007965BF">
        <w:rPr>
          <w:noProof w:val="0"/>
          <w:color w:val="17365D"/>
        </w:rPr>
        <w:t xml:space="preserve"> konta</w:t>
      </w:r>
      <w:r w:rsidR="005661ED" w:rsidRPr="007965BF">
        <w:rPr>
          <w:noProof w:val="0"/>
          <w:color w:val="17365D"/>
        </w:rPr>
        <w:t>,</w:t>
      </w:r>
      <w:r w:rsidR="00DF2E68" w:rsidRPr="007965BF">
        <w:rPr>
          <w:noProof w:val="0"/>
          <w:color w:val="17365D"/>
        </w:rPr>
        <w:t xml:space="preserve"> </w:t>
      </w:r>
      <w:r w:rsidR="005661ED" w:rsidRPr="007965BF">
        <w:rPr>
          <w:noProof w:val="0"/>
          <w:color w:val="17365D"/>
        </w:rPr>
        <w:t xml:space="preserve">pārsniedzot divu </w:t>
      </w:r>
      <w:r w:rsidR="00BB4ACE" w:rsidRPr="007965BF">
        <w:rPr>
          <w:noProof w:val="0"/>
          <w:color w:val="17365D"/>
        </w:rPr>
        <w:t>miljardu</w:t>
      </w:r>
      <w:r w:rsidR="007C2F55" w:rsidRPr="007965BF">
        <w:rPr>
          <w:noProof w:val="0"/>
          <w:color w:val="17365D"/>
        </w:rPr>
        <w:t xml:space="preserve"> atzīmi</w:t>
      </w:r>
      <w:r w:rsidR="005661ED" w:rsidRPr="007965BF">
        <w:rPr>
          <w:noProof w:val="0"/>
          <w:color w:val="17365D"/>
        </w:rPr>
        <w:t xml:space="preserve">, veidoja </w:t>
      </w:r>
      <w:r w:rsidR="007C2F55" w:rsidRPr="007965BF">
        <w:rPr>
          <w:noProof w:val="0"/>
          <w:color w:val="17365D"/>
        </w:rPr>
        <w:t>2</w:t>
      </w:r>
      <w:r w:rsidR="00D17D9B" w:rsidRPr="007965BF">
        <w:rPr>
          <w:noProof w:val="0"/>
          <w:color w:val="17365D"/>
        </w:rPr>
        <w:t> </w:t>
      </w:r>
      <w:r w:rsidR="007C2F55" w:rsidRPr="007965BF">
        <w:rPr>
          <w:noProof w:val="0"/>
          <w:color w:val="17365D"/>
        </w:rPr>
        <w:t>108</w:t>
      </w:r>
      <w:r w:rsidR="00E96D89" w:rsidRPr="007965BF">
        <w:rPr>
          <w:noProof w:val="0"/>
          <w:color w:val="17365D"/>
        </w:rPr>
        <w:t>,</w:t>
      </w:r>
      <w:r w:rsidR="007C2F55" w:rsidRPr="007965BF">
        <w:rPr>
          <w:noProof w:val="0"/>
          <w:color w:val="17365D"/>
        </w:rPr>
        <w:t>2</w:t>
      </w:r>
      <w:r w:rsidR="00E96D89" w:rsidRPr="007965BF">
        <w:rPr>
          <w:noProof w:val="0"/>
          <w:color w:val="17365D"/>
        </w:rPr>
        <w:t xml:space="preserve"> milj. </w:t>
      </w:r>
      <w:r w:rsidR="00E96D89" w:rsidRPr="007965BF">
        <w:rPr>
          <w:i/>
          <w:noProof w:val="0"/>
          <w:color w:val="17365D"/>
        </w:rPr>
        <w:t>euro</w:t>
      </w:r>
      <w:r w:rsidR="00E96D89" w:rsidRPr="007965BF">
        <w:rPr>
          <w:noProof w:val="0"/>
          <w:color w:val="17365D"/>
        </w:rPr>
        <w:t xml:space="preserve">, kas ir par </w:t>
      </w:r>
      <w:r w:rsidR="007C2F55" w:rsidRPr="007965BF">
        <w:rPr>
          <w:noProof w:val="0"/>
          <w:color w:val="17365D"/>
        </w:rPr>
        <w:t>232</w:t>
      </w:r>
      <w:r w:rsidR="00E96D89" w:rsidRPr="007965BF">
        <w:rPr>
          <w:noProof w:val="0"/>
          <w:color w:val="17365D"/>
        </w:rPr>
        <w:t>,</w:t>
      </w:r>
      <w:r w:rsidR="007C2F55" w:rsidRPr="007965BF">
        <w:rPr>
          <w:noProof w:val="0"/>
          <w:color w:val="17365D"/>
        </w:rPr>
        <w:t>5</w:t>
      </w:r>
      <w:r w:rsidR="00D17D9B" w:rsidRPr="007965BF">
        <w:rPr>
          <w:noProof w:val="0"/>
          <w:color w:val="17365D"/>
        </w:rPr>
        <w:t> </w:t>
      </w:r>
      <w:r w:rsidR="00E96D89" w:rsidRPr="007965BF">
        <w:rPr>
          <w:noProof w:val="0"/>
          <w:color w:val="17365D"/>
        </w:rPr>
        <w:t xml:space="preserve">milj. </w:t>
      </w:r>
      <w:r w:rsidR="00E96D89" w:rsidRPr="007965BF">
        <w:rPr>
          <w:i/>
          <w:noProof w:val="0"/>
          <w:color w:val="17365D"/>
        </w:rPr>
        <w:t xml:space="preserve">euro </w:t>
      </w:r>
      <w:r w:rsidR="00E96D89" w:rsidRPr="007965BF">
        <w:rPr>
          <w:noProof w:val="0"/>
          <w:color w:val="17365D"/>
        </w:rPr>
        <w:t>jeb 1</w:t>
      </w:r>
      <w:r w:rsidR="007C2F55" w:rsidRPr="007965BF">
        <w:rPr>
          <w:noProof w:val="0"/>
          <w:color w:val="17365D"/>
        </w:rPr>
        <w:t>2</w:t>
      </w:r>
      <w:r w:rsidR="00E96D89" w:rsidRPr="007965BF">
        <w:rPr>
          <w:noProof w:val="0"/>
          <w:color w:val="17365D"/>
        </w:rPr>
        <w:t>,</w:t>
      </w:r>
      <w:r w:rsidR="007C2F55" w:rsidRPr="007965BF">
        <w:rPr>
          <w:noProof w:val="0"/>
          <w:color w:val="17365D"/>
        </w:rPr>
        <w:t>4</w:t>
      </w:r>
      <w:r w:rsidR="00E96D89" w:rsidRPr="007965BF">
        <w:rPr>
          <w:noProof w:val="0"/>
          <w:color w:val="17365D"/>
        </w:rPr>
        <w:t>%</w:t>
      </w:r>
      <w:r w:rsidR="007C2F55" w:rsidRPr="007965BF">
        <w:rPr>
          <w:noProof w:val="0"/>
          <w:color w:val="17365D"/>
        </w:rPr>
        <w:t xml:space="preserve"> lielāki</w:t>
      </w:r>
      <w:r w:rsidR="00E96D89" w:rsidRPr="007965BF">
        <w:rPr>
          <w:noProof w:val="0"/>
          <w:color w:val="17365D"/>
        </w:rPr>
        <w:t xml:space="preserve"> </w:t>
      </w:r>
      <w:r w:rsidR="007C2F55" w:rsidRPr="007965BF">
        <w:rPr>
          <w:noProof w:val="0"/>
          <w:color w:val="17365D"/>
        </w:rPr>
        <w:t>salīdzinājumā ar</w:t>
      </w:r>
      <w:r w:rsidR="00E96D89" w:rsidRPr="007965BF">
        <w:rPr>
          <w:noProof w:val="0"/>
          <w:color w:val="17365D"/>
        </w:rPr>
        <w:t xml:space="preserve"> 202</w:t>
      </w:r>
      <w:r w:rsidR="007C2F55" w:rsidRPr="007965BF">
        <w:rPr>
          <w:noProof w:val="0"/>
          <w:color w:val="17365D"/>
        </w:rPr>
        <w:t>3</w:t>
      </w:r>
      <w:r w:rsidR="00E96D89" w:rsidRPr="007965BF">
        <w:rPr>
          <w:noProof w:val="0"/>
          <w:color w:val="17365D"/>
        </w:rPr>
        <w:t>.</w:t>
      </w:r>
      <w:r w:rsidR="00CE4840" w:rsidRPr="007965BF">
        <w:rPr>
          <w:noProof w:val="0"/>
          <w:color w:val="17365D"/>
        </w:rPr>
        <w:t xml:space="preserve"> </w:t>
      </w:r>
      <w:r w:rsidR="00E96D89" w:rsidRPr="007965BF">
        <w:rPr>
          <w:noProof w:val="0"/>
          <w:color w:val="17365D"/>
        </w:rPr>
        <w:t>gad</w:t>
      </w:r>
      <w:r w:rsidR="007C2F55" w:rsidRPr="007965BF">
        <w:rPr>
          <w:noProof w:val="0"/>
          <w:color w:val="17365D"/>
        </w:rPr>
        <w:t>u</w:t>
      </w:r>
      <w:r w:rsidR="00E96D89" w:rsidRPr="007965BF">
        <w:rPr>
          <w:noProof w:val="0"/>
          <w:color w:val="17365D"/>
        </w:rPr>
        <w:t>.</w:t>
      </w:r>
    </w:p>
    <w:p w14:paraId="3F75786D" w14:textId="3642B570" w:rsidR="008D253B" w:rsidRPr="007965BF" w:rsidRDefault="00E96D89" w:rsidP="008D253B">
      <w:pPr>
        <w:pStyle w:val="Pamatteksts1"/>
        <w:rPr>
          <w:noProof w:val="0"/>
          <w:color w:val="17365D"/>
        </w:rPr>
      </w:pPr>
      <w:r w:rsidRPr="007965BF">
        <w:rPr>
          <w:noProof w:val="0"/>
          <w:color w:val="17365D"/>
        </w:rPr>
        <w:t>202</w:t>
      </w:r>
      <w:r w:rsidR="008D253B" w:rsidRPr="007965BF">
        <w:rPr>
          <w:noProof w:val="0"/>
          <w:color w:val="17365D"/>
        </w:rPr>
        <w:t>4</w:t>
      </w:r>
      <w:r w:rsidRPr="007965BF">
        <w:rPr>
          <w:noProof w:val="0"/>
          <w:color w:val="17365D"/>
        </w:rPr>
        <w:t>.</w:t>
      </w:r>
      <w:r w:rsidR="00CE4840" w:rsidRPr="007965BF">
        <w:rPr>
          <w:noProof w:val="0"/>
          <w:color w:val="17365D"/>
        </w:rPr>
        <w:t xml:space="preserve"> </w:t>
      </w:r>
      <w:r w:rsidRPr="007965BF">
        <w:rPr>
          <w:noProof w:val="0"/>
          <w:color w:val="17365D"/>
        </w:rPr>
        <w:t>gadā pašvaldību IIN faktiskie ieņēmumi pārsniedza plānoto IIN ieņēmumu apjomu par 6,</w:t>
      </w:r>
      <w:r w:rsidR="008D253B" w:rsidRPr="007965BF">
        <w:rPr>
          <w:noProof w:val="0"/>
          <w:color w:val="17365D"/>
        </w:rPr>
        <w:t>44</w:t>
      </w:r>
      <w:r w:rsidRPr="007965BF">
        <w:rPr>
          <w:noProof w:val="0"/>
          <w:color w:val="17365D"/>
        </w:rPr>
        <w:t>% jeb 1</w:t>
      </w:r>
      <w:r w:rsidR="008D253B" w:rsidRPr="007965BF">
        <w:rPr>
          <w:noProof w:val="0"/>
          <w:color w:val="17365D"/>
        </w:rPr>
        <w:t>2</w:t>
      </w:r>
      <w:r w:rsidRPr="007965BF">
        <w:rPr>
          <w:noProof w:val="0"/>
          <w:color w:val="17365D"/>
        </w:rPr>
        <w:t>7,</w:t>
      </w:r>
      <w:r w:rsidR="008D253B" w:rsidRPr="007965BF">
        <w:rPr>
          <w:noProof w:val="0"/>
          <w:color w:val="17365D"/>
        </w:rPr>
        <w:t>5</w:t>
      </w:r>
      <w:r w:rsidRPr="007965BF">
        <w:rPr>
          <w:noProof w:val="0"/>
          <w:color w:val="17365D"/>
        </w:rPr>
        <w:t xml:space="preserve"> milj</w:t>
      </w:r>
      <w:r w:rsidRPr="007965BF">
        <w:rPr>
          <w:i/>
          <w:noProof w:val="0"/>
          <w:color w:val="17365D"/>
        </w:rPr>
        <w:t>. euro,</w:t>
      </w:r>
      <w:r w:rsidRPr="007965BF">
        <w:rPr>
          <w:noProof w:val="0"/>
          <w:color w:val="17365D"/>
        </w:rPr>
        <w:t xml:space="preserve"> kurus pašvaldībām ir iespēja novirzīt savu funkciju īstenošanai un citu neparedzētu izdevumu segšanai.</w:t>
      </w:r>
      <w:r w:rsidR="008D253B" w:rsidRPr="007965BF">
        <w:rPr>
          <w:noProof w:val="0"/>
          <w:color w:val="17365D"/>
        </w:rPr>
        <w:t xml:space="preserve"> Kopš 2022.</w:t>
      </w:r>
      <w:r w:rsidR="00E243D8" w:rsidRPr="007965BF">
        <w:rPr>
          <w:noProof w:val="0"/>
          <w:color w:val="17365D"/>
        </w:rPr>
        <w:t> </w:t>
      </w:r>
      <w:r w:rsidR="008D253B" w:rsidRPr="007965BF">
        <w:rPr>
          <w:noProof w:val="0"/>
          <w:color w:val="17365D"/>
        </w:rPr>
        <w:t xml:space="preserve">gada IIN nodokļa ieņēmumu apjomam ir </w:t>
      </w:r>
      <w:r w:rsidR="008D253B" w:rsidRPr="007965BF">
        <w:rPr>
          <w:noProof w:val="0"/>
          <w:color w:val="17365D"/>
        </w:rPr>
        <w:lastRenderedPageBreak/>
        <w:t xml:space="preserve">tendence pieaugt </w:t>
      </w:r>
      <w:r w:rsidR="00BB4ACE" w:rsidRPr="007965BF">
        <w:rPr>
          <w:noProof w:val="0"/>
          <w:color w:val="17365D"/>
        </w:rPr>
        <w:t>ik gadu</w:t>
      </w:r>
      <w:r w:rsidR="008D253B" w:rsidRPr="007965BF">
        <w:rPr>
          <w:noProof w:val="0"/>
          <w:color w:val="17365D"/>
        </w:rPr>
        <w:t xml:space="preserve"> un to kopējais pieaugums salīdzinājumā ar 2021. gadu sasniedz 658,2</w:t>
      </w:r>
      <w:r w:rsidR="00D628C3" w:rsidRPr="007965BF">
        <w:rPr>
          <w:noProof w:val="0"/>
          <w:color w:val="17365D"/>
        </w:rPr>
        <w:t> </w:t>
      </w:r>
      <w:r w:rsidR="008D253B" w:rsidRPr="007965BF">
        <w:rPr>
          <w:noProof w:val="0"/>
          <w:color w:val="17365D"/>
        </w:rPr>
        <w:t>milj</w:t>
      </w:r>
      <w:r w:rsidR="008D253B" w:rsidRPr="007965BF">
        <w:rPr>
          <w:i/>
          <w:noProof w:val="0"/>
          <w:color w:val="17365D"/>
        </w:rPr>
        <w:t>. euro.</w:t>
      </w:r>
      <w:r w:rsidR="008D253B" w:rsidRPr="007965BF">
        <w:rPr>
          <w:noProof w:val="0"/>
          <w:color w:val="17365D"/>
        </w:rPr>
        <w:t xml:space="preserve"> </w:t>
      </w:r>
    </w:p>
    <w:p w14:paraId="35A8AEFA" w14:textId="19D45364" w:rsidR="003676A7" w:rsidRPr="007965BF" w:rsidRDefault="00F73E5A" w:rsidP="008D253B">
      <w:pPr>
        <w:pStyle w:val="Pamatteksts1"/>
        <w:rPr>
          <w:noProof w:val="0"/>
          <w:color w:val="17365D"/>
        </w:rPr>
      </w:pPr>
      <w:r w:rsidRPr="007965BF">
        <w:rPr>
          <w:noProof w:val="0"/>
          <w:color w:val="17365D"/>
        </w:rPr>
        <w:t>N</w:t>
      </w:r>
      <w:r w:rsidR="004A31B5" w:rsidRPr="007965BF">
        <w:rPr>
          <w:noProof w:val="0"/>
          <w:color w:val="17365D"/>
        </w:rPr>
        <w:t>ekustamā īpašuma nodokļa (NĪN) ieņēmumi 20</w:t>
      </w:r>
      <w:r w:rsidR="00DA3CB8" w:rsidRPr="007965BF">
        <w:rPr>
          <w:noProof w:val="0"/>
          <w:color w:val="17365D"/>
        </w:rPr>
        <w:t>2</w:t>
      </w:r>
      <w:r w:rsidRPr="007965BF">
        <w:rPr>
          <w:noProof w:val="0"/>
          <w:color w:val="17365D"/>
        </w:rPr>
        <w:t>4</w:t>
      </w:r>
      <w:r w:rsidR="004A31B5" w:rsidRPr="007965BF">
        <w:rPr>
          <w:noProof w:val="0"/>
          <w:color w:val="17365D"/>
        </w:rPr>
        <w:t xml:space="preserve">. gadā </w:t>
      </w:r>
      <w:r w:rsidR="00FD3E1B" w:rsidRPr="007965BF">
        <w:rPr>
          <w:noProof w:val="0"/>
          <w:color w:val="17365D"/>
        </w:rPr>
        <w:t>veido</w:t>
      </w:r>
      <w:r w:rsidR="00C41E6D" w:rsidRPr="007965BF">
        <w:rPr>
          <w:noProof w:val="0"/>
          <w:color w:val="17365D"/>
        </w:rPr>
        <w:t xml:space="preserve"> </w:t>
      </w:r>
      <w:r w:rsidR="00B466A0" w:rsidRPr="007965BF">
        <w:rPr>
          <w:noProof w:val="0"/>
          <w:color w:val="17365D"/>
        </w:rPr>
        <w:t>23</w:t>
      </w:r>
      <w:r w:rsidR="00DC147E" w:rsidRPr="007965BF">
        <w:rPr>
          <w:noProof w:val="0"/>
          <w:color w:val="17365D"/>
        </w:rPr>
        <w:t>7</w:t>
      </w:r>
      <w:r w:rsidR="00B466A0" w:rsidRPr="007965BF">
        <w:rPr>
          <w:noProof w:val="0"/>
          <w:color w:val="17365D"/>
        </w:rPr>
        <w:t>,</w:t>
      </w:r>
      <w:r w:rsidRPr="007965BF">
        <w:rPr>
          <w:noProof w:val="0"/>
          <w:color w:val="17365D"/>
        </w:rPr>
        <w:t>3</w:t>
      </w:r>
      <w:r w:rsidR="00B466A0" w:rsidRPr="007965BF">
        <w:rPr>
          <w:noProof w:val="0"/>
          <w:color w:val="17365D"/>
        </w:rPr>
        <w:t> </w:t>
      </w:r>
      <w:r w:rsidR="004A31B5" w:rsidRPr="007965BF">
        <w:rPr>
          <w:noProof w:val="0"/>
          <w:color w:val="17365D"/>
        </w:rPr>
        <w:t>milj.</w:t>
      </w:r>
      <w:r w:rsidR="00B466A0" w:rsidRPr="007965BF">
        <w:rPr>
          <w:noProof w:val="0"/>
          <w:color w:val="17365D"/>
        </w:rPr>
        <w:t> </w:t>
      </w:r>
      <w:r w:rsidR="004A31B5" w:rsidRPr="007965BF">
        <w:rPr>
          <w:i/>
          <w:noProof w:val="0"/>
          <w:color w:val="17365D"/>
        </w:rPr>
        <w:t>euro</w:t>
      </w:r>
      <w:r w:rsidR="004A31B5" w:rsidRPr="007965BF">
        <w:rPr>
          <w:noProof w:val="0"/>
          <w:color w:val="17365D"/>
        </w:rPr>
        <w:t xml:space="preserve">, kas salīdzinājumā ar </w:t>
      </w:r>
      <w:r w:rsidR="00B43661" w:rsidRPr="007965BF">
        <w:rPr>
          <w:noProof w:val="0"/>
          <w:color w:val="17365D"/>
        </w:rPr>
        <w:t>202</w:t>
      </w:r>
      <w:r w:rsidRPr="007965BF">
        <w:rPr>
          <w:noProof w:val="0"/>
          <w:color w:val="17365D"/>
        </w:rPr>
        <w:t>3</w:t>
      </w:r>
      <w:r w:rsidR="00D17D9B" w:rsidRPr="007965BF">
        <w:rPr>
          <w:noProof w:val="0"/>
          <w:color w:val="17365D"/>
        </w:rPr>
        <w:t>. </w:t>
      </w:r>
      <w:r w:rsidR="004A31B5" w:rsidRPr="007965BF">
        <w:rPr>
          <w:noProof w:val="0"/>
          <w:color w:val="17365D"/>
        </w:rPr>
        <w:t xml:space="preserve">gadu </w:t>
      </w:r>
      <w:r w:rsidR="00B43661" w:rsidRPr="007965BF">
        <w:rPr>
          <w:noProof w:val="0"/>
          <w:color w:val="17365D"/>
        </w:rPr>
        <w:t xml:space="preserve">palielinājušies </w:t>
      </w:r>
      <w:r w:rsidR="004A31B5" w:rsidRPr="007965BF">
        <w:rPr>
          <w:noProof w:val="0"/>
          <w:color w:val="17365D"/>
        </w:rPr>
        <w:t xml:space="preserve">par </w:t>
      </w:r>
      <w:r w:rsidRPr="007965BF">
        <w:rPr>
          <w:noProof w:val="0"/>
          <w:color w:val="17365D"/>
        </w:rPr>
        <w:t>791,3</w:t>
      </w:r>
      <w:r w:rsidR="004A31B5" w:rsidRPr="007965BF">
        <w:rPr>
          <w:noProof w:val="0"/>
          <w:color w:val="17365D"/>
        </w:rPr>
        <w:t xml:space="preserve"> </w:t>
      </w:r>
      <w:r w:rsidR="00ED4403" w:rsidRPr="007965BF">
        <w:rPr>
          <w:noProof w:val="0"/>
          <w:color w:val="17365D"/>
        </w:rPr>
        <w:t>tūkst. </w:t>
      </w:r>
      <w:r w:rsidR="00ED4403" w:rsidRPr="007965BF">
        <w:rPr>
          <w:i/>
          <w:noProof w:val="0"/>
          <w:color w:val="17365D"/>
        </w:rPr>
        <w:t>euro</w:t>
      </w:r>
      <w:r w:rsidR="00ED4403" w:rsidRPr="007965BF">
        <w:rPr>
          <w:noProof w:val="0"/>
          <w:color w:val="17365D"/>
        </w:rPr>
        <w:t xml:space="preserve"> </w:t>
      </w:r>
      <w:r w:rsidR="004A31B5" w:rsidRPr="007965BF">
        <w:rPr>
          <w:noProof w:val="0"/>
          <w:color w:val="17365D"/>
        </w:rPr>
        <w:t xml:space="preserve">jeb </w:t>
      </w:r>
      <w:r w:rsidR="00ED4403" w:rsidRPr="007965BF">
        <w:rPr>
          <w:noProof w:val="0"/>
          <w:color w:val="17365D"/>
        </w:rPr>
        <w:t>0</w:t>
      </w:r>
      <w:r w:rsidR="00E96D89" w:rsidRPr="007965BF">
        <w:rPr>
          <w:noProof w:val="0"/>
          <w:color w:val="17365D"/>
        </w:rPr>
        <w:t>,</w:t>
      </w:r>
      <w:r w:rsidR="00ED4403" w:rsidRPr="007965BF">
        <w:rPr>
          <w:noProof w:val="0"/>
          <w:color w:val="17365D"/>
        </w:rPr>
        <w:t>33</w:t>
      </w:r>
      <w:r w:rsidR="004A31B5" w:rsidRPr="007965BF">
        <w:rPr>
          <w:noProof w:val="0"/>
          <w:color w:val="17365D"/>
        </w:rPr>
        <w:t>%</w:t>
      </w:r>
      <w:r w:rsidR="006D0605" w:rsidRPr="007965BF">
        <w:rPr>
          <w:noProof w:val="0"/>
          <w:color w:val="17365D"/>
        </w:rPr>
        <w:t>. Nodokļa pieaugumu galvenokārt veido</w:t>
      </w:r>
      <w:r w:rsidR="00C41E6D" w:rsidRPr="007965BF">
        <w:rPr>
          <w:noProof w:val="0"/>
          <w:color w:val="17365D"/>
        </w:rPr>
        <w:t xml:space="preserve"> </w:t>
      </w:r>
      <w:r w:rsidR="003676A7" w:rsidRPr="007965BF">
        <w:rPr>
          <w:noProof w:val="0"/>
          <w:color w:val="17365D"/>
        </w:rPr>
        <w:t>nekustamā īpašuma nodok</w:t>
      </w:r>
      <w:r w:rsidR="006D0605" w:rsidRPr="007965BF">
        <w:rPr>
          <w:noProof w:val="0"/>
          <w:color w:val="17365D"/>
        </w:rPr>
        <w:t xml:space="preserve">lis </w:t>
      </w:r>
      <w:r w:rsidR="003676A7" w:rsidRPr="007965BF">
        <w:rPr>
          <w:noProof w:val="0"/>
          <w:color w:val="17365D"/>
        </w:rPr>
        <w:t xml:space="preserve">par </w:t>
      </w:r>
      <w:r w:rsidR="00ED4403" w:rsidRPr="007965BF">
        <w:rPr>
          <w:noProof w:val="0"/>
          <w:color w:val="17365D"/>
        </w:rPr>
        <w:t>ēkām</w:t>
      </w:r>
      <w:r w:rsidR="003676A7" w:rsidRPr="007965BF">
        <w:rPr>
          <w:noProof w:val="0"/>
          <w:color w:val="17365D"/>
        </w:rPr>
        <w:t xml:space="preserve"> –</w:t>
      </w:r>
      <w:r w:rsidR="006D0605" w:rsidRPr="007965BF">
        <w:rPr>
          <w:noProof w:val="0"/>
          <w:color w:val="17365D"/>
        </w:rPr>
        <w:t xml:space="preserve"> 2,</w:t>
      </w:r>
      <w:r w:rsidR="007A036E" w:rsidRPr="007965BF">
        <w:rPr>
          <w:noProof w:val="0"/>
          <w:color w:val="17365D"/>
        </w:rPr>
        <w:t>1</w:t>
      </w:r>
      <w:r w:rsidR="006D0605" w:rsidRPr="007965BF">
        <w:rPr>
          <w:noProof w:val="0"/>
          <w:color w:val="17365D"/>
        </w:rPr>
        <w:t xml:space="preserve"> </w:t>
      </w:r>
      <w:r w:rsidR="007A036E" w:rsidRPr="007965BF">
        <w:rPr>
          <w:noProof w:val="0"/>
          <w:color w:val="17365D"/>
        </w:rPr>
        <w:t>milj. </w:t>
      </w:r>
      <w:r w:rsidR="007A036E" w:rsidRPr="007965BF">
        <w:rPr>
          <w:i/>
          <w:noProof w:val="0"/>
          <w:color w:val="17365D"/>
        </w:rPr>
        <w:t>euro</w:t>
      </w:r>
      <w:r w:rsidR="007A036E" w:rsidRPr="007965BF">
        <w:rPr>
          <w:noProof w:val="0"/>
          <w:color w:val="17365D"/>
        </w:rPr>
        <w:t xml:space="preserve"> </w:t>
      </w:r>
      <w:r w:rsidR="003676A7" w:rsidRPr="007965BF">
        <w:rPr>
          <w:noProof w:val="0"/>
          <w:color w:val="17365D"/>
        </w:rPr>
        <w:t>je</w:t>
      </w:r>
      <w:r w:rsidR="00413A38" w:rsidRPr="007965BF">
        <w:rPr>
          <w:noProof w:val="0"/>
          <w:color w:val="17365D"/>
        </w:rPr>
        <w:t xml:space="preserve">b </w:t>
      </w:r>
      <w:r w:rsidR="006D0605" w:rsidRPr="007965BF">
        <w:rPr>
          <w:noProof w:val="0"/>
          <w:color w:val="17365D"/>
        </w:rPr>
        <w:t>2</w:t>
      </w:r>
      <w:r w:rsidR="00413A38" w:rsidRPr="007965BF">
        <w:rPr>
          <w:noProof w:val="0"/>
          <w:color w:val="17365D"/>
        </w:rPr>
        <w:t>,</w:t>
      </w:r>
      <w:r w:rsidR="006D0605" w:rsidRPr="007965BF">
        <w:rPr>
          <w:noProof w:val="0"/>
          <w:color w:val="17365D"/>
        </w:rPr>
        <w:t>83</w:t>
      </w:r>
      <w:r w:rsidR="003676A7" w:rsidRPr="007965BF">
        <w:rPr>
          <w:noProof w:val="0"/>
          <w:color w:val="17365D"/>
        </w:rPr>
        <w:t>%</w:t>
      </w:r>
      <w:r w:rsidR="006D0605" w:rsidRPr="007965BF">
        <w:rPr>
          <w:noProof w:val="0"/>
          <w:color w:val="17365D"/>
        </w:rPr>
        <w:t xml:space="preserve"> un nekustamā īpašuma nodoklis par mājokļiem </w:t>
      </w:r>
      <w:r w:rsidR="00274AA9" w:rsidRPr="007965BF">
        <w:rPr>
          <w:noProof w:val="0"/>
          <w:color w:val="17365D"/>
        </w:rPr>
        <w:t>–</w:t>
      </w:r>
      <w:r w:rsidR="006D0605" w:rsidRPr="007965BF">
        <w:rPr>
          <w:noProof w:val="0"/>
          <w:color w:val="17365D"/>
        </w:rPr>
        <w:t xml:space="preserve"> </w:t>
      </w:r>
      <w:r w:rsidR="00274AA9" w:rsidRPr="007965BF">
        <w:rPr>
          <w:noProof w:val="0"/>
          <w:color w:val="17365D"/>
        </w:rPr>
        <w:t>480,7</w:t>
      </w:r>
      <w:r w:rsidR="006D0605" w:rsidRPr="007965BF">
        <w:rPr>
          <w:noProof w:val="0"/>
          <w:color w:val="17365D"/>
        </w:rPr>
        <w:t xml:space="preserve"> tūkst. </w:t>
      </w:r>
      <w:r w:rsidR="006D0605" w:rsidRPr="007965BF">
        <w:rPr>
          <w:i/>
          <w:noProof w:val="0"/>
          <w:color w:val="17365D"/>
        </w:rPr>
        <w:t>euro.</w:t>
      </w:r>
      <w:r w:rsidR="006D0605" w:rsidRPr="007965BF">
        <w:rPr>
          <w:noProof w:val="0"/>
          <w:color w:val="17365D"/>
        </w:rPr>
        <w:t xml:space="preserve"> Ieņēmumiem no nekustamā īpašuma nodok</w:t>
      </w:r>
      <w:r w:rsidR="00274AA9" w:rsidRPr="007965BF">
        <w:rPr>
          <w:noProof w:val="0"/>
          <w:color w:val="17365D"/>
        </w:rPr>
        <w:t>ļa</w:t>
      </w:r>
      <w:r w:rsidR="006D0605" w:rsidRPr="007965BF">
        <w:rPr>
          <w:noProof w:val="0"/>
          <w:color w:val="17365D"/>
        </w:rPr>
        <w:t xml:space="preserve"> par zemi 2024. gadā vērojams samazinājums par 1,</w:t>
      </w:r>
      <w:r w:rsidR="00B65060" w:rsidRPr="007965BF">
        <w:rPr>
          <w:noProof w:val="0"/>
          <w:color w:val="17365D"/>
        </w:rPr>
        <w:t>8</w:t>
      </w:r>
      <w:r w:rsidR="00FD3E1B" w:rsidRPr="007965BF">
        <w:rPr>
          <w:noProof w:val="0"/>
          <w:color w:val="17365D"/>
        </w:rPr>
        <w:t> </w:t>
      </w:r>
      <w:r w:rsidR="00B65060" w:rsidRPr="007965BF">
        <w:rPr>
          <w:noProof w:val="0"/>
          <w:color w:val="17365D"/>
        </w:rPr>
        <w:t>milj</w:t>
      </w:r>
      <w:r w:rsidR="006D0605" w:rsidRPr="007965BF">
        <w:rPr>
          <w:noProof w:val="0"/>
          <w:color w:val="17365D"/>
        </w:rPr>
        <w:t>. </w:t>
      </w:r>
      <w:r w:rsidR="006D0605" w:rsidRPr="007965BF">
        <w:rPr>
          <w:i/>
          <w:noProof w:val="0"/>
          <w:color w:val="17365D"/>
        </w:rPr>
        <w:t>euro</w:t>
      </w:r>
      <w:r w:rsidR="006D0605" w:rsidRPr="007965BF">
        <w:rPr>
          <w:noProof w:val="0"/>
          <w:color w:val="17365D"/>
        </w:rPr>
        <w:t xml:space="preserve"> jeb 1,46% salīdzinājumā ar 2023.</w:t>
      </w:r>
      <w:r w:rsidR="00397119" w:rsidRPr="007965BF">
        <w:rPr>
          <w:noProof w:val="0"/>
          <w:color w:val="17365D"/>
        </w:rPr>
        <w:t> </w:t>
      </w:r>
      <w:r w:rsidR="006D0605" w:rsidRPr="007965BF">
        <w:rPr>
          <w:noProof w:val="0"/>
          <w:color w:val="17365D"/>
        </w:rPr>
        <w:t>gadu</w:t>
      </w:r>
      <w:r w:rsidR="00AB34CD" w:rsidRPr="007965BF">
        <w:rPr>
          <w:noProof w:val="0"/>
          <w:color w:val="17365D"/>
        </w:rPr>
        <w:t>. Izmaiņas NĪN ieņēmumos galvenokārt saistīts ar 2022. gadā sākto piespiedu nomas reformu, kas paredz, ka no 2024. gada 1. janvāra ar nekustamā īpašuma nodokli neapliek pašvaldībai piederošo zemi (tās daļu), uz kuru pastāv likumiskās zemes lietošanas tiesības.</w:t>
      </w:r>
    </w:p>
    <w:p w14:paraId="26649152" w14:textId="1217A9EE" w:rsidR="008D5C5F" w:rsidRPr="007965BF" w:rsidRDefault="00AC0EC2" w:rsidP="00DF3A63">
      <w:pPr>
        <w:pStyle w:val="Pamatteksts1"/>
        <w:rPr>
          <w:noProof w:val="0"/>
          <w:color w:val="17365D"/>
        </w:rPr>
      </w:pPr>
      <w:r w:rsidRPr="007965BF">
        <w:rPr>
          <w:noProof w:val="0"/>
          <w:color w:val="17365D"/>
        </w:rPr>
        <w:t>202</w:t>
      </w:r>
      <w:r w:rsidR="00DE00B9" w:rsidRPr="007965BF">
        <w:rPr>
          <w:noProof w:val="0"/>
          <w:color w:val="17365D"/>
        </w:rPr>
        <w:t>4</w:t>
      </w:r>
      <w:r w:rsidRPr="007965BF">
        <w:rPr>
          <w:noProof w:val="0"/>
          <w:color w:val="17365D"/>
        </w:rPr>
        <w:t xml:space="preserve">. gadā pašvaldību vidējie </w:t>
      </w:r>
      <w:r w:rsidR="00C41E6D" w:rsidRPr="007965BF">
        <w:rPr>
          <w:noProof w:val="0"/>
          <w:color w:val="17365D"/>
        </w:rPr>
        <w:t xml:space="preserve">nekustamā </w:t>
      </w:r>
      <w:r w:rsidRPr="007965BF">
        <w:rPr>
          <w:noProof w:val="0"/>
          <w:color w:val="17365D"/>
        </w:rPr>
        <w:t xml:space="preserve">īpašuma nodokļa ieņēmumi uz vienu iedzīvotāju </w:t>
      </w:r>
      <w:r w:rsidR="00AF2FA5" w:rsidRPr="007965BF">
        <w:rPr>
          <w:noProof w:val="0"/>
          <w:color w:val="17365D"/>
        </w:rPr>
        <w:t>ir</w:t>
      </w:r>
      <w:r w:rsidRPr="007965BF">
        <w:rPr>
          <w:noProof w:val="0"/>
          <w:color w:val="17365D"/>
        </w:rPr>
        <w:t xml:space="preserve"> </w:t>
      </w:r>
      <w:r w:rsidR="00A97D0A" w:rsidRPr="007965BF">
        <w:rPr>
          <w:noProof w:val="0"/>
          <w:color w:val="17365D"/>
        </w:rPr>
        <w:t>12</w:t>
      </w:r>
      <w:r w:rsidR="00064A8E">
        <w:rPr>
          <w:noProof w:val="0"/>
          <w:color w:val="17365D"/>
        </w:rPr>
        <w:t>7</w:t>
      </w:r>
      <w:r w:rsidR="00A97D0A" w:rsidRPr="007965BF">
        <w:rPr>
          <w:noProof w:val="0"/>
          <w:color w:val="17365D"/>
        </w:rPr>
        <w:t>,</w:t>
      </w:r>
      <w:r w:rsidR="00064A8E">
        <w:rPr>
          <w:noProof w:val="0"/>
          <w:color w:val="17365D"/>
        </w:rPr>
        <w:t>2</w:t>
      </w:r>
      <w:r w:rsidRPr="007965BF">
        <w:rPr>
          <w:noProof w:val="0"/>
          <w:color w:val="17365D"/>
        </w:rPr>
        <w:t> </w:t>
      </w:r>
      <w:r w:rsidRPr="007965BF">
        <w:rPr>
          <w:i/>
          <w:noProof w:val="0"/>
          <w:color w:val="17365D"/>
        </w:rPr>
        <w:t>euro</w:t>
      </w:r>
      <w:r w:rsidRPr="007965BF">
        <w:rPr>
          <w:noProof w:val="0"/>
          <w:color w:val="17365D"/>
        </w:rPr>
        <w:t xml:space="preserve">, kas </w:t>
      </w:r>
      <w:r w:rsidR="002E7505" w:rsidRPr="007965BF">
        <w:rPr>
          <w:noProof w:val="0"/>
          <w:color w:val="17365D"/>
        </w:rPr>
        <w:t>pārsniedz 202</w:t>
      </w:r>
      <w:r w:rsidR="00DE00B9" w:rsidRPr="007965BF">
        <w:rPr>
          <w:noProof w:val="0"/>
          <w:color w:val="17365D"/>
        </w:rPr>
        <w:t>3</w:t>
      </w:r>
      <w:r w:rsidR="002E7505" w:rsidRPr="007965BF">
        <w:rPr>
          <w:noProof w:val="0"/>
          <w:color w:val="17365D"/>
        </w:rPr>
        <w:t xml:space="preserve">. gada līmeni </w:t>
      </w:r>
      <w:r w:rsidRPr="007965BF">
        <w:rPr>
          <w:noProof w:val="0"/>
          <w:color w:val="17365D"/>
        </w:rPr>
        <w:t xml:space="preserve">par </w:t>
      </w:r>
      <w:r w:rsidR="00DE00B9" w:rsidRPr="007965BF">
        <w:rPr>
          <w:noProof w:val="0"/>
          <w:color w:val="17365D"/>
        </w:rPr>
        <w:t>1,</w:t>
      </w:r>
      <w:r w:rsidR="00064A8E">
        <w:rPr>
          <w:noProof w:val="0"/>
          <w:color w:val="17365D"/>
        </w:rPr>
        <w:t>6</w:t>
      </w:r>
      <w:r w:rsidRPr="007965BF">
        <w:rPr>
          <w:noProof w:val="0"/>
          <w:color w:val="17365D"/>
        </w:rPr>
        <w:t> </w:t>
      </w:r>
      <w:r w:rsidRPr="007965BF">
        <w:rPr>
          <w:i/>
          <w:noProof w:val="0"/>
          <w:color w:val="17365D"/>
        </w:rPr>
        <w:t>euro</w:t>
      </w:r>
      <w:r w:rsidRPr="007965BF">
        <w:rPr>
          <w:noProof w:val="0"/>
          <w:color w:val="17365D"/>
        </w:rPr>
        <w:t xml:space="preserve">. </w:t>
      </w:r>
      <w:r w:rsidR="000E7145" w:rsidRPr="007965BF">
        <w:rPr>
          <w:noProof w:val="0"/>
          <w:color w:val="17365D"/>
        </w:rPr>
        <w:t>Šim rādītājam</w:t>
      </w:r>
      <w:r w:rsidR="00B600C7" w:rsidRPr="007965BF">
        <w:rPr>
          <w:noProof w:val="0"/>
          <w:color w:val="17365D"/>
        </w:rPr>
        <w:t xml:space="preserve"> ir vērojama ikgadēja pieauguma tendence. I</w:t>
      </w:r>
      <w:r w:rsidR="00DE00B9" w:rsidRPr="007965BF">
        <w:rPr>
          <w:noProof w:val="0"/>
          <w:color w:val="17365D"/>
        </w:rPr>
        <w:t xml:space="preserve">epriekšējā </w:t>
      </w:r>
      <w:r w:rsidR="002B3A96" w:rsidRPr="007965BF">
        <w:rPr>
          <w:noProof w:val="0"/>
          <w:color w:val="17365D"/>
        </w:rPr>
        <w:t>pārskata periodā</w:t>
      </w:r>
      <w:r w:rsidR="00DE00B9" w:rsidRPr="007965BF">
        <w:rPr>
          <w:noProof w:val="0"/>
          <w:color w:val="17365D"/>
        </w:rPr>
        <w:t xml:space="preserve"> bija novērojams 2,9 </w:t>
      </w:r>
      <w:r w:rsidR="00DE00B9" w:rsidRPr="007965BF">
        <w:rPr>
          <w:i/>
          <w:noProof w:val="0"/>
          <w:color w:val="17365D"/>
        </w:rPr>
        <w:t>euro</w:t>
      </w:r>
      <w:r w:rsidR="00DE00B9" w:rsidRPr="007965BF">
        <w:rPr>
          <w:noProof w:val="0"/>
          <w:color w:val="17365D"/>
        </w:rPr>
        <w:t xml:space="preserve"> pieaugums</w:t>
      </w:r>
      <w:r w:rsidR="000E7145" w:rsidRPr="007965BF">
        <w:rPr>
          <w:noProof w:val="0"/>
          <w:color w:val="17365D"/>
        </w:rPr>
        <w:t xml:space="preserve">. </w:t>
      </w:r>
      <w:r w:rsidR="00B600C7" w:rsidRPr="007965BF">
        <w:rPr>
          <w:noProof w:val="0"/>
          <w:color w:val="17365D"/>
        </w:rPr>
        <w:t>L</w:t>
      </w:r>
      <w:r w:rsidRPr="007965BF">
        <w:rPr>
          <w:noProof w:val="0"/>
          <w:color w:val="17365D"/>
        </w:rPr>
        <w:t>ielākie īpašuma nodokļa ieņēmumi uz vienu iedzīvotāju</w:t>
      </w:r>
      <w:r w:rsidR="00F51E72" w:rsidRPr="007965BF">
        <w:rPr>
          <w:noProof w:val="0"/>
          <w:color w:val="17365D"/>
        </w:rPr>
        <w:t xml:space="preserve"> </w:t>
      </w:r>
      <w:r w:rsidR="00B600C7" w:rsidRPr="007965BF">
        <w:rPr>
          <w:noProof w:val="0"/>
          <w:color w:val="17365D"/>
        </w:rPr>
        <w:t xml:space="preserve">nemainīgi, kā </w:t>
      </w:r>
      <w:r w:rsidR="00BA264B" w:rsidRPr="007965BF">
        <w:rPr>
          <w:noProof w:val="0"/>
          <w:color w:val="17365D"/>
        </w:rPr>
        <w:t>2023. gadā</w:t>
      </w:r>
      <w:r w:rsidR="00B600C7" w:rsidRPr="007965BF">
        <w:rPr>
          <w:noProof w:val="0"/>
          <w:color w:val="17365D"/>
        </w:rPr>
        <w:t xml:space="preserve">, </w:t>
      </w:r>
      <w:r w:rsidR="00F51E72" w:rsidRPr="007965BF">
        <w:rPr>
          <w:noProof w:val="0"/>
          <w:color w:val="17365D"/>
        </w:rPr>
        <w:t xml:space="preserve">ir </w:t>
      </w:r>
      <w:r w:rsidR="00064A8E" w:rsidRPr="007965BF">
        <w:rPr>
          <w:noProof w:val="0"/>
          <w:color w:val="17365D"/>
        </w:rPr>
        <w:t>Rīgas valstspilsētas pašvaldībai – 19</w:t>
      </w:r>
      <w:r w:rsidR="00064A8E">
        <w:rPr>
          <w:noProof w:val="0"/>
          <w:color w:val="17365D"/>
        </w:rPr>
        <w:t>5</w:t>
      </w:r>
      <w:r w:rsidR="00064A8E" w:rsidRPr="007965BF">
        <w:rPr>
          <w:noProof w:val="0"/>
          <w:color w:val="17365D"/>
        </w:rPr>
        <w:t>,</w:t>
      </w:r>
      <w:r w:rsidR="00064A8E">
        <w:rPr>
          <w:noProof w:val="0"/>
          <w:color w:val="17365D"/>
        </w:rPr>
        <w:t>4</w:t>
      </w:r>
      <w:r w:rsidR="00064A8E" w:rsidRPr="007965BF">
        <w:rPr>
          <w:noProof w:val="0"/>
          <w:color w:val="17365D"/>
        </w:rPr>
        <w:t> </w:t>
      </w:r>
      <w:r w:rsidR="00064A8E" w:rsidRPr="007965BF">
        <w:rPr>
          <w:i/>
          <w:noProof w:val="0"/>
          <w:color w:val="17365D"/>
        </w:rPr>
        <w:t>euro</w:t>
      </w:r>
      <w:r w:rsidR="00064A8E">
        <w:rPr>
          <w:i/>
          <w:noProof w:val="0"/>
          <w:color w:val="17365D"/>
        </w:rPr>
        <w:t>,</w:t>
      </w:r>
      <w:r w:rsidR="00064A8E" w:rsidRPr="007965BF">
        <w:rPr>
          <w:noProof w:val="0"/>
          <w:color w:val="17365D"/>
        </w:rPr>
        <w:t xml:space="preserve"> </w:t>
      </w:r>
      <w:r w:rsidRPr="007965BF">
        <w:rPr>
          <w:noProof w:val="0"/>
          <w:color w:val="17365D"/>
        </w:rPr>
        <w:t xml:space="preserve">Saulkrastu novada pašvaldībai – </w:t>
      </w:r>
      <w:r w:rsidR="000E7145" w:rsidRPr="007965BF">
        <w:rPr>
          <w:noProof w:val="0"/>
          <w:color w:val="17365D"/>
        </w:rPr>
        <w:t>19</w:t>
      </w:r>
      <w:r w:rsidR="00064A8E">
        <w:rPr>
          <w:noProof w:val="0"/>
          <w:color w:val="17365D"/>
        </w:rPr>
        <w:t>4</w:t>
      </w:r>
      <w:r w:rsidR="000E7145" w:rsidRPr="007965BF">
        <w:rPr>
          <w:noProof w:val="0"/>
          <w:color w:val="17365D"/>
        </w:rPr>
        <w:t>,</w:t>
      </w:r>
      <w:r w:rsidR="00064A8E">
        <w:rPr>
          <w:noProof w:val="0"/>
          <w:color w:val="17365D"/>
        </w:rPr>
        <w:t>6</w:t>
      </w:r>
      <w:r w:rsidRPr="007965BF">
        <w:rPr>
          <w:noProof w:val="0"/>
          <w:color w:val="17365D"/>
        </w:rPr>
        <w:t> </w:t>
      </w:r>
      <w:r w:rsidRPr="007965BF">
        <w:rPr>
          <w:i/>
          <w:noProof w:val="0"/>
          <w:color w:val="17365D"/>
        </w:rPr>
        <w:t>euro</w:t>
      </w:r>
      <w:r w:rsidRPr="007965BF">
        <w:rPr>
          <w:noProof w:val="0"/>
          <w:color w:val="17365D"/>
        </w:rPr>
        <w:t xml:space="preserve">, un </w:t>
      </w:r>
      <w:r w:rsidR="00A97D0A" w:rsidRPr="007965BF">
        <w:rPr>
          <w:noProof w:val="0"/>
          <w:color w:val="17365D"/>
        </w:rPr>
        <w:t xml:space="preserve">Mārupes novada </w:t>
      </w:r>
      <w:r w:rsidR="00BF5A35" w:rsidRPr="007965BF">
        <w:rPr>
          <w:noProof w:val="0"/>
          <w:color w:val="17365D"/>
        </w:rPr>
        <w:t xml:space="preserve">pašvaldībai – </w:t>
      </w:r>
      <w:r w:rsidR="00A97D0A" w:rsidRPr="007965BF">
        <w:rPr>
          <w:noProof w:val="0"/>
          <w:color w:val="17365D"/>
        </w:rPr>
        <w:t>1</w:t>
      </w:r>
      <w:r w:rsidR="004B25BD" w:rsidRPr="007965BF">
        <w:rPr>
          <w:noProof w:val="0"/>
          <w:color w:val="17365D"/>
        </w:rPr>
        <w:t>88</w:t>
      </w:r>
      <w:r w:rsidR="00A97D0A" w:rsidRPr="007965BF">
        <w:rPr>
          <w:noProof w:val="0"/>
          <w:color w:val="17365D"/>
        </w:rPr>
        <w:t>,</w:t>
      </w:r>
      <w:r w:rsidR="00064A8E">
        <w:rPr>
          <w:noProof w:val="0"/>
          <w:color w:val="17365D"/>
        </w:rPr>
        <w:t>0</w:t>
      </w:r>
      <w:r w:rsidRPr="007965BF">
        <w:rPr>
          <w:noProof w:val="0"/>
          <w:color w:val="17365D"/>
        </w:rPr>
        <w:t> </w:t>
      </w:r>
      <w:r w:rsidRPr="007965BF">
        <w:rPr>
          <w:i/>
          <w:noProof w:val="0"/>
          <w:color w:val="17365D"/>
        </w:rPr>
        <w:t xml:space="preserve">euro </w:t>
      </w:r>
      <w:r w:rsidRPr="007965BF">
        <w:rPr>
          <w:noProof w:val="0"/>
          <w:color w:val="17365D"/>
        </w:rPr>
        <w:t xml:space="preserve">(skatīt </w:t>
      </w:r>
      <w:r w:rsidR="002B33E5" w:rsidRPr="007965BF">
        <w:rPr>
          <w:noProof w:val="0"/>
          <w:color w:val="17365D"/>
        </w:rPr>
        <w:t>20.</w:t>
      </w:r>
      <w:r w:rsidR="004B25BD" w:rsidRPr="007965BF">
        <w:rPr>
          <w:noProof w:val="0"/>
          <w:color w:val="17365D"/>
        </w:rPr>
        <w:t>6</w:t>
      </w:r>
      <w:r w:rsidRPr="007965BF">
        <w:rPr>
          <w:noProof w:val="0"/>
          <w:color w:val="17365D"/>
        </w:rPr>
        <w:t xml:space="preserve">. attēlu). Mazākie īpašuma nodokļa ieņēmumi uz vienu iedzīvotāju ir </w:t>
      </w:r>
      <w:r w:rsidR="004B25BD" w:rsidRPr="007965BF">
        <w:rPr>
          <w:noProof w:val="0"/>
          <w:color w:val="17365D"/>
        </w:rPr>
        <w:t xml:space="preserve">Daugavpils valstspilsētas pašvaldībai </w:t>
      </w:r>
      <w:r w:rsidR="00B600C7" w:rsidRPr="007965BF">
        <w:rPr>
          <w:noProof w:val="0"/>
          <w:color w:val="17365D"/>
        </w:rPr>
        <w:t>–</w:t>
      </w:r>
      <w:r w:rsidR="004B25BD" w:rsidRPr="007965BF">
        <w:rPr>
          <w:noProof w:val="0"/>
          <w:color w:val="17365D"/>
        </w:rPr>
        <w:t xml:space="preserve"> 4</w:t>
      </w:r>
      <w:r w:rsidR="00064A8E">
        <w:rPr>
          <w:noProof w:val="0"/>
          <w:color w:val="17365D"/>
        </w:rPr>
        <w:t>5</w:t>
      </w:r>
      <w:r w:rsidR="004B25BD" w:rsidRPr="007965BF">
        <w:rPr>
          <w:noProof w:val="0"/>
          <w:color w:val="17365D"/>
        </w:rPr>
        <w:t>,</w:t>
      </w:r>
      <w:r w:rsidR="00064A8E">
        <w:rPr>
          <w:noProof w:val="0"/>
          <w:color w:val="17365D"/>
        </w:rPr>
        <w:t>6</w:t>
      </w:r>
      <w:r w:rsidR="004B25BD" w:rsidRPr="007965BF">
        <w:rPr>
          <w:noProof w:val="0"/>
          <w:color w:val="17365D"/>
        </w:rPr>
        <w:t> </w:t>
      </w:r>
      <w:r w:rsidR="004B25BD" w:rsidRPr="007965BF">
        <w:rPr>
          <w:i/>
          <w:noProof w:val="0"/>
          <w:color w:val="17365D"/>
        </w:rPr>
        <w:t>euro,</w:t>
      </w:r>
      <w:r w:rsidR="004B25BD" w:rsidRPr="007965BF">
        <w:rPr>
          <w:noProof w:val="0"/>
          <w:color w:val="17365D"/>
        </w:rPr>
        <w:t xml:space="preserve"> Līvānu novada pašvaldībai – 49,</w:t>
      </w:r>
      <w:r w:rsidR="00064A8E">
        <w:rPr>
          <w:noProof w:val="0"/>
          <w:color w:val="17365D"/>
        </w:rPr>
        <w:t>2</w:t>
      </w:r>
      <w:r w:rsidR="004B25BD" w:rsidRPr="007965BF">
        <w:rPr>
          <w:noProof w:val="0"/>
          <w:color w:val="17365D"/>
        </w:rPr>
        <w:t> </w:t>
      </w:r>
      <w:r w:rsidR="004B25BD" w:rsidRPr="007965BF">
        <w:rPr>
          <w:i/>
          <w:noProof w:val="0"/>
          <w:color w:val="17365D"/>
        </w:rPr>
        <w:t>euro</w:t>
      </w:r>
      <w:r w:rsidR="004B25BD" w:rsidRPr="007965BF">
        <w:rPr>
          <w:noProof w:val="0"/>
          <w:color w:val="17365D"/>
        </w:rPr>
        <w:t xml:space="preserve"> un </w:t>
      </w:r>
      <w:r w:rsidRPr="007965BF">
        <w:rPr>
          <w:noProof w:val="0"/>
          <w:color w:val="17365D"/>
        </w:rPr>
        <w:t xml:space="preserve">Rēzeknes </w:t>
      </w:r>
      <w:r w:rsidR="00B76102" w:rsidRPr="007965BF">
        <w:rPr>
          <w:noProof w:val="0"/>
          <w:color w:val="17365D"/>
        </w:rPr>
        <w:t>valsts</w:t>
      </w:r>
      <w:r w:rsidRPr="007965BF">
        <w:rPr>
          <w:noProof w:val="0"/>
          <w:color w:val="17365D"/>
        </w:rPr>
        <w:t>pilsētas pašvaldībai – </w:t>
      </w:r>
      <w:r w:rsidR="00064A8E">
        <w:rPr>
          <w:noProof w:val="0"/>
          <w:color w:val="17365D"/>
        </w:rPr>
        <w:t>49</w:t>
      </w:r>
      <w:r w:rsidR="00F51E72" w:rsidRPr="007965BF">
        <w:rPr>
          <w:noProof w:val="0"/>
          <w:color w:val="17365D"/>
        </w:rPr>
        <w:t>,</w:t>
      </w:r>
      <w:r w:rsidR="00064A8E">
        <w:rPr>
          <w:noProof w:val="0"/>
          <w:color w:val="17365D"/>
        </w:rPr>
        <w:t>9</w:t>
      </w:r>
      <w:r w:rsidRPr="007965BF">
        <w:rPr>
          <w:noProof w:val="0"/>
          <w:color w:val="17365D"/>
        </w:rPr>
        <w:t> </w:t>
      </w:r>
      <w:r w:rsidRPr="007965BF">
        <w:rPr>
          <w:i/>
          <w:noProof w:val="0"/>
          <w:color w:val="17365D"/>
        </w:rPr>
        <w:t>euro</w:t>
      </w:r>
      <w:r w:rsidR="004B25BD" w:rsidRPr="007965BF">
        <w:rPr>
          <w:noProof w:val="0"/>
          <w:color w:val="17365D"/>
        </w:rPr>
        <w:t>.</w:t>
      </w:r>
    </w:p>
    <w:p w14:paraId="2A52886D" w14:textId="7C99381D"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1D0ABC21" wp14:editId="2B4949EB">
            <wp:extent cx="5792485" cy="3597910"/>
            <wp:effectExtent l="0" t="0" r="0" b="2540"/>
            <wp:docPr id="1408695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69580" name="Picture 9"/>
                    <pic:cNvPicPr/>
                  </pic:nvPicPr>
                  <pic:blipFill>
                    <a:blip r:embed="rId17">
                      <a:extLst>
                        <a:ext uri="{28A0092B-C50C-407E-A947-70E740481C1C}">
                          <a14:useLocalDpi xmlns:a14="http://schemas.microsoft.com/office/drawing/2010/main" val="0"/>
                        </a:ext>
                      </a:extLst>
                    </a:blip>
                    <a:stretch>
                      <a:fillRect/>
                    </a:stretch>
                  </pic:blipFill>
                  <pic:spPr>
                    <a:xfrm>
                      <a:off x="0" y="0"/>
                      <a:ext cx="5792485" cy="3597910"/>
                    </a:xfrm>
                    <a:prstGeom prst="rect">
                      <a:avLst/>
                    </a:prstGeom>
                  </pic:spPr>
                </pic:pic>
              </a:graphicData>
            </a:graphic>
          </wp:inline>
        </w:drawing>
      </w:r>
    </w:p>
    <w:p w14:paraId="53829567" w14:textId="63645252" w:rsidR="00DA3CB8" w:rsidRPr="007965BF" w:rsidRDefault="00413A38" w:rsidP="008D5C5F">
      <w:pPr>
        <w:pStyle w:val="Pamatteksts1"/>
        <w:jc w:val="center"/>
        <w:rPr>
          <w:i/>
          <w:noProof w:val="0"/>
          <w:color w:val="17365D"/>
        </w:rPr>
      </w:pPr>
      <w:r w:rsidRPr="007965BF">
        <w:rPr>
          <w:i/>
          <w:noProof w:val="0"/>
          <w:color w:val="17365D"/>
        </w:rPr>
        <w:t>2</w:t>
      </w:r>
      <w:r w:rsidR="002B33E5" w:rsidRPr="007965BF">
        <w:rPr>
          <w:i/>
          <w:noProof w:val="0"/>
          <w:color w:val="17365D"/>
        </w:rPr>
        <w:t>0</w:t>
      </w:r>
      <w:r w:rsidRPr="007965BF">
        <w:rPr>
          <w:i/>
          <w:noProof w:val="0"/>
          <w:color w:val="17365D"/>
        </w:rPr>
        <w:t>.</w:t>
      </w:r>
      <w:r w:rsidR="00EE4B78" w:rsidRPr="007965BF">
        <w:rPr>
          <w:i/>
          <w:noProof w:val="0"/>
          <w:color w:val="17365D"/>
        </w:rPr>
        <w:t>6</w:t>
      </w:r>
      <w:r w:rsidR="00750392" w:rsidRPr="007965BF">
        <w:rPr>
          <w:i/>
          <w:noProof w:val="0"/>
          <w:color w:val="17365D"/>
        </w:rPr>
        <w:t>.</w:t>
      </w:r>
      <w:r w:rsidR="00067238" w:rsidRPr="007965BF">
        <w:rPr>
          <w:i/>
          <w:noProof w:val="0"/>
          <w:color w:val="17365D"/>
        </w:rPr>
        <w:t xml:space="preserve"> </w:t>
      </w:r>
      <w:r w:rsidR="00750392" w:rsidRPr="007965BF">
        <w:rPr>
          <w:i/>
          <w:noProof w:val="0"/>
          <w:color w:val="17365D"/>
        </w:rPr>
        <w:t>attēls</w:t>
      </w:r>
      <w:r w:rsidR="00537205" w:rsidRPr="007965BF">
        <w:rPr>
          <w:i/>
          <w:noProof w:val="0"/>
          <w:color w:val="17365D"/>
        </w:rPr>
        <w:t>.</w:t>
      </w:r>
      <w:r w:rsidR="00750392" w:rsidRPr="007965BF">
        <w:rPr>
          <w:i/>
          <w:noProof w:val="0"/>
          <w:color w:val="17365D"/>
        </w:rPr>
        <w:t xml:space="preserve"> Pašvaldību</w:t>
      </w:r>
      <w:r w:rsidR="00C9471B" w:rsidRPr="007965BF">
        <w:rPr>
          <w:i/>
          <w:noProof w:val="0"/>
          <w:color w:val="17365D"/>
        </w:rPr>
        <w:t xml:space="preserve"> nekustamā īpašuma nod</w:t>
      </w:r>
      <w:r w:rsidR="00750392" w:rsidRPr="007965BF">
        <w:rPr>
          <w:i/>
          <w:noProof w:val="0"/>
          <w:color w:val="17365D"/>
        </w:rPr>
        <w:t>okļa ieņēmumi uz vienu iedzīvotāju 202</w:t>
      </w:r>
      <w:r w:rsidR="00EE4B78" w:rsidRPr="007965BF">
        <w:rPr>
          <w:i/>
          <w:noProof w:val="0"/>
          <w:color w:val="17365D"/>
        </w:rPr>
        <w:t>4</w:t>
      </w:r>
      <w:r w:rsidR="00750392" w:rsidRPr="007965BF">
        <w:rPr>
          <w:i/>
          <w:noProof w:val="0"/>
          <w:color w:val="17365D"/>
        </w:rPr>
        <w:t>. gadā (euro uz vienu iedzīvotāju</w:t>
      </w:r>
      <w:r w:rsidR="00750392" w:rsidRPr="007965BF">
        <w:rPr>
          <w:rStyle w:val="FootnoteReference"/>
          <w:i/>
          <w:noProof w:val="0"/>
          <w:color w:val="17365D"/>
        </w:rPr>
        <w:footnoteReference w:id="3"/>
      </w:r>
      <w:r w:rsidR="00750392" w:rsidRPr="007965BF">
        <w:rPr>
          <w:i/>
          <w:noProof w:val="0"/>
          <w:color w:val="17365D"/>
        </w:rPr>
        <w:t xml:space="preserve"> )</w:t>
      </w:r>
    </w:p>
    <w:p w14:paraId="3AA5429B" w14:textId="1B0DB343" w:rsidR="00EE2AA8" w:rsidRPr="007965BF" w:rsidRDefault="00B514F8" w:rsidP="00B514F8">
      <w:pPr>
        <w:pStyle w:val="Pamatteksts1"/>
        <w:rPr>
          <w:noProof w:val="0"/>
          <w:color w:val="17365D"/>
        </w:rPr>
      </w:pPr>
      <w:r w:rsidRPr="007965BF">
        <w:rPr>
          <w:noProof w:val="0"/>
          <w:color w:val="17365D"/>
        </w:rPr>
        <w:t>Ievērojams</w:t>
      </w:r>
      <w:r w:rsidR="003842BB" w:rsidRPr="007965BF">
        <w:rPr>
          <w:noProof w:val="0"/>
          <w:color w:val="17365D"/>
        </w:rPr>
        <w:t xml:space="preserve"> ieņēmumu </w:t>
      </w:r>
      <w:r w:rsidR="005D491B" w:rsidRPr="007965BF">
        <w:rPr>
          <w:noProof w:val="0"/>
          <w:color w:val="17365D"/>
        </w:rPr>
        <w:t xml:space="preserve">pieaugums </w:t>
      </w:r>
      <w:r w:rsidR="003842BB" w:rsidRPr="007965BF">
        <w:rPr>
          <w:noProof w:val="0"/>
          <w:color w:val="17365D"/>
        </w:rPr>
        <w:t>ir</w:t>
      </w:r>
      <w:r w:rsidR="0078191D" w:rsidRPr="007965BF">
        <w:rPr>
          <w:noProof w:val="0"/>
          <w:color w:val="17365D"/>
        </w:rPr>
        <w:t xml:space="preserve"> pašvaldību ieņēmumiem no</w:t>
      </w:r>
      <w:r w:rsidR="003842BB" w:rsidRPr="007965BF">
        <w:rPr>
          <w:noProof w:val="0"/>
          <w:color w:val="17365D"/>
        </w:rPr>
        <w:t xml:space="preserve"> m</w:t>
      </w:r>
      <w:r w:rsidR="00EE2AA8" w:rsidRPr="007965BF">
        <w:rPr>
          <w:noProof w:val="0"/>
          <w:color w:val="17365D"/>
        </w:rPr>
        <w:t>aksas pakalpojumi</w:t>
      </w:r>
      <w:r w:rsidR="003842BB" w:rsidRPr="007965BF">
        <w:rPr>
          <w:noProof w:val="0"/>
          <w:color w:val="17365D"/>
        </w:rPr>
        <w:t>em</w:t>
      </w:r>
      <w:r w:rsidR="00EE2AA8" w:rsidRPr="007965BF">
        <w:rPr>
          <w:noProof w:val="0"/>
          <w:color w:val="17365D"/>
        </w:rPr>
        <w:t xml:space="preserve"> un citi</w:t>
      </w:r>
      <w:r w:rsidR="003842BB" w:rsidRPr="007965BF">
        <w:rPr>
          <w:noProof w:val="0"/>
          <w:color w:val="17365D"/>
        </w:rPr>
        <w:t>em</w:t>
      </w:r>
      <w:r w:rsidR="00EE2AA8" w:rsidRPr="007965BF">
        <w:rPr>
          <w:noProof w:val="0"/>
          <w:color w:val="17365D"/>
        </w:rPr>
        <w:t xml:space="preserve"> pašu ieņēmumi</w:t>
      </w:r>
      <w:r w:rsidR="003842BB" w:rsidRPr="007965BF">
        <w:rPr>
          <w:noProof w:val="0"/>
          <w:color w:val="17365D"/>
        </w:rPr>
        <w:t>em</w:t>
      </w:r>
      <w:r w:rsidR="00B600C7" w:rsidRPr="007965BF">
        <w:rPr>
          <w:noProof w:val="0"/>
          <w:color w:val="17365D"/>
        </w:rPr>
        <w:t>. S</w:t>
      </w:r>
      <w:r w:rsidRPr="007965BF">
        <w:rPr>
          <w:noProof w:val="0"/>
          <w:color w:val="17365D"/>
        </w:rPr>
        <w:t>alīdzinot ar 2023. gadu tie ir palielinājušies par 16,0 milj. </w:t>
      </w:r>
      <w:r w:rsidRPr="007965BF">
        <w:rPr>
          <w:i/>
          <w:noProof w:val="0"/>
          <w:color w:val="17365D"/>
        </w:rPr>
        <w:t>euro</w:t>
      </w:r>
      <w:r w:rsidRPr="007965BF">
        <w:rPr>
          <w:noProof w:val="0"/>
          <w:color w:val="17365D"/>
        </w:rPr>
        <w:t xml:space="preserve"> jeb 9,99% un </w:t>
      </w:r>
      <w:r w:rsidR="009004F3" w:rsidRPr="007965BF">
        <w:rPr>
          <w:noProof w:val="0"/>
          <w:color w:val="17365D"/>
        </w:rPr>
        <w:t>veido</w:t>
      </w:r>
      <w:r w:rsidRPr="007965BF">
        <w:rPr>
          <w:noProof w:val="0"/>
          <w:color w:val="17365D"/>
        </w:rPr>
        <w:t xml:space="preserve"> 176,2 milj. </w:t>
      </w:r>
      <w:r w:rsidRPr="007965BF">
        <w:rPr>
          <w:i/>
          <w:noProof w:val="0"/>
          <w:color w:val="17365D"/>
        </w:rPr>
        <w:t>euro.</w:t>
      </w:r>
      <w:r w:rsidRPr="007965BF">
        <w:rPr>
          <w:noProof w:val="0"/>
          <w:color w:val="17365D"/>
        </w:rPr>
        <w:t xml:space="preserve"> </w:t>
      </w:r>
      <w:r w:rsidR="00B600C7" w:rsidRPr="007965BF">
        <w:rPr>
          <w:noProof w:val="0"/>
          <w:color w:val="17365D"/>
        </w:rPr>
        <w:t>Novērojamais p</w:t>
      </w:r>
      <w:r w:rsidRPr="007965BF">
        <w:rPr>
          <w:noProof w:val="0"/>
          <w:color w:val="17365D"/>
        </w:rPr>
        <w:t xml:space="preserve">ieaugums ir </w:t>
      </w:r>
      <w:r w:rsidR="00B600C7" w:rsidRPr="007965BF">
        <w:rPr>
          <w:noProof w:val="0"/>
          <w:color w:val="17365D"/>
        </w:rPr>
        <w:t xml:space="preserve">mazāks </w:t>
      </w:r>
      <w:r w:rsidRPr="007965BF">
        <w:rPr>
          <w:noProof w:val="0"/>
          <w:color w:val="17365D"/>
        </w:rPr>
        <w:t xml:space="preserve">salīdzinājumā ar </w:t>
      </w:r>
      <w:r w:rsidR="0047508C" w:rsidRPr="007965BF">
        <w:rPr>
          <w:noProof w:val="0"/>
          <w:color w:val="17365D"/>
        </w:rPr>
        <w:t>iepriekšējā</w:t>
      </w:r>
      <w:r w:rsidRPr="007965BF">
        <w:rPr>
          <w:noProof w:val="0"/>
          <w:color w:val="17365D"/>
        </w:rPr>
        <w:t xml:space="preserve"> </w:t>
      </w:r>
      <w:r w:rsidR="002B3A96" w:rsidRPr="007965BF">
        <w:rPr>
          <w:noProof w:val="0"/>
          <w:color w:val="17365D"/>
        </w:rPr>
        <w:t>pārskata perioda</w:t>
      </w:r>
      <w:r w:rsidR="0009153A" w:rsidRPr="007965BF">
        <w:rPr>
          <w:noProof w:val="0"/>
          <w:color w:val="17365D"/>
        </w:rPr>
        <w:t xml:space="preserve"> rādītāju</w:t>
      </w:r>
      <w:r w:rsidRPr="007965BF">
        <w:rPr>
          <w:noProof w:val="0"/>
          <w:color w:val="17365D"/>
        </w:rPr>
        <w:t xml:space="preserve">, kad tas </w:t>
      </w:r>
      <w:r w:rsidR="00AF2FA5" w:rsidRPr="007965BF">
        <w:rPr>
          <w:noProof w:val="0"/>
          <w:color w:val="17365D"/>
        </w:rPr>
        <w:t>bija</w:t>
      </w:r>
      <w:r w:rsidRPr="007965BF">
        <w:rPr>
          <w:noProof w:val="0"/>
          <w:color w:val="17365D"/>
        </w:rPr>
        <w:t xml:space="preserve"> 25,4 milj. </w:t>
      </w:r>
      <w:r w:rsidRPr="007965BF">
        <w:rPr>
          <w:i/>
          <w:noProof w:val="0"/>
          <w:color w:val="17365D"/>
        </w:rPr>
        <w:t>euro</w:t>
      </w:r>
      <w:r w:rsidRPr="007965BF">
        <w:rPr>
          <w:noProof w:val="0"/>
          <w:color w:val="17365D"/>
        </w:rPr>
        <w:t xml:space="preserve"> jeb 18,8%. </w:t>
      </w:r>
      <w:r w:rsidR="00551A69" w:rsidRPr="007965BF">
        <w:rPr>
          <w:noProof w:val="0"/>
          <w:color w:val="17365D"/>
        </w:rPr>
        <w:t xml:space="preserve">Lielākās </w:t>
      </w:r>
      <w:r w:rsidR="000B4833" w:rsidRPr="007965BF">
        <w:rPr>
          <w:noProof w:val="0"/>
          <w:color w:val="17365D"/>
        </w:rPr>
        <w:t>absolūtās un procentuālās</w:t>
      </w:r>
      <w:r w:rsidR="0009153A" w:rsidRPr="007965BF">
        <w:rPr>
          <w:noProof w:val="0"/>
          <w:color w:val="17365D"/>
        </w:rPr>
        <w:t xml:space="preserve"> pieauguma </w:t>
      </w:r>
      <w:r w:rsidR="00551A69" w:rsidRPr="007965BF">
        <w:rPr>
          <w:noProof w:val="0"/>
          <w:color w:val="17365D"/>
        </w:rPr>
        <w:t>i</w:t>
      </w:r>
      <w:r w:rsidR="00EE2AA8" w:rsidRPr="007965BF">
        <w:rPr>
          <w:noProof w:val="0"/>
          <w:color w:val="17365D"/>
        </w:rPr>
        <w:t xml:space="preserve">zmaiņas pārskata </w:t>
      </w:r>
      <w:r w:rsidR="00EA515C" w:rsidRPr="007965BF">
        <w:rPr>
          <w:noProof w:val="0"/>
          <w:color w:val="17365D"/>
        </w:rPr>
        <w:t>periodā</w:t>
      </w:r>
      <w:r w:rsidR="00EE2AA8" w:rsidRPr="007965BF">
        <w:rPr>
          <w:noProof w:val="0"/>
          <w:color w:val="17365D"/>
        </w:rPr>
        <w:t xml:space="preserve"> veido:</w:t>
      </w:r>
    </w:p>
    <w:p w14:paraId="70F905D4" w14:textId="05504F9A" w:rsidR="00EE2AA8" w:rsidRPr="007965BF" w:rsidRDefault="00EE2AA8" w:rsidP="00D17D9B">
      <w:pPr>
        <w:pStyle w:val="Pamatteksts1"/>
        <w:numPr>
          <w:ilvl w:val="0"/>
          <w:numId w:val="53"/>
        </w:numPr>
        <w:ind w:left="993" w:hanging="426"/>
        <w:rPr>
          <w:noProof w:val="0"/>
          <w:color w:val="17365D"/>
        </w:rPr>
      </w:pPr>
      <w:r w:rsidRPr="007965BF">
        <w:rPr>
          <w:noProof w:val="0"/>
          <w:color w:val="17365D"/>
        </w:rPr>
        <w:lastRenderedPageBreak/>
        <w:t xml:space="preserve">Rīgas valstspilsētas </w:t>
      </w:r>
      <w:r w:rsidR="00096243" w:rsidRPr="007965BF">
        <w:rPr>
          <w:noProof w:val="0"/>
          <w:color w:val="17365D"/>
        </w:rPr>
        <w:t xml:space="preserve">pašvaldības </w:t>
      </w:r>
      <w:r w:rsidRPr="007965BF">
        <w:rPr>
          <w:noProof w:val="0"/>
          <w:color w:val="17365D"/>
        </w:rPr>
        <w:t xml:space="preserve">ieņēmumu palielinājums par </w:t>
      </w:r>
      <w:r w:rsidR="00D5090B" w:rsidRPr="007965BF">
        <w:rPr>
          <w:noProof w:val="0"/>
          <w:color w:val="17365D"/>
        </w:rPr>
        <w:t>10</w:t>
      </w:r>
      <w:r w:rsidRPr="007965BF">
        <w:rPr>
          <w:noProof w:val="0"/>
          <w:color w:val="17365D"/>
        </w:rPr>
        <w:t>,</w:t>
      </w:r>
      <w:r w:rsidR="00D5090B" w:rsidRPr="007965BF">
        <w:rPr>
          <w:noProof w:val="0"/>
          <w:color w:val="17365D"/>
        </w:rPr>
        <w:t>0</w:t>
      </w:r>
      <w:r w:rsidRPr="007965BF">
        <w:rPr>
          <w:noProof w:val="0"/>
          <w:color w:val="17365D"/>
        </w:rPr>
        <w:t> milj. </w:t>
      </w:r>
      <w:r w:rsidRPr="007965BF">
        <w:rPr>
          <w:i/>
          <w:noProof w:val="0"/>
          <w:color w:val="17365D"/>
        </w:rPr>
        <w:t>euro</w:t>
      </w:r>
      <w:r w:rsidRPr="007965BF">
        <w:rPr>
          <w:noProof w:val="0"/>
          <w:color w:val="17365D"/>
        </w:rPr>
        <w:t xml:space="preserve"> jeb </w:t>
      </w:r>
      <w:r w:rsidR="00D5090B" w:rsidRPr="007965BF">
        <w:rPr>
          <w:noProof w:val="0"/>
          <w:color w:val="17365D"/>
        </w:rPr>
        <w:t>34</w:t>
      </w:r>
      <w:r w:rsidR="00481214" w:rsidRPr="007965BF">
        <w:rPr>
          <w:noProof w:val="0"/>
          <w:color w:val="17365D"/>
        </w:rPr>
        <w:t>,</w:t>
      </w:r>
      <w:r w:rsidR="00D5090B" w:rsidRPr="007965BF">
        <w:rPr>
          <w:noProof w:val="0"/>
          <w:color w:val="17365D"/>
        </w:rPr>
        <w:t>32</w:t>
      </w:r>
      <w:r w:rsidRPr="007965BF">
        <w:rPr>
          <w:noProof w:val="0"/>
          <w:color w:val="17365D"/>
        </w:rPr>
        <w:t> %,</w:t>
      </w:r>
      <w:r w:rsidR="002B33E5" w:rsidRPr="007965BF">
        <w:rPr>
          <w:noProof w:val="0"/>
          <w:color w:val="17365D"/>
        </w:rPr>
        <w:t xml:space="preserve"> </w:t>
      </w:r>
      <w:r w:rsidR="00113268" w:rsidRPr="007965BF">
        <w:rPr>
          <w:noProof w:val="0"/>
          <w:color w:val="17365D"/>
        </w:rPr>
        <w:t>no kuriem vislielāko ietekmi radījis citu iepriekš neklasificētu pašu ieņēmumu pieaugums par 8,3 milj. </w:t>
      </w:r>
      <w:r w:rsidR="00113268" w:rsidRPr="007965BF">
        <w:rPr>
          <w:i/>
          <w:noProof w:val="0"/>
          <w:color w:val="17365D"/>
        </w:rPr>
        <w:t>euro</w:t>
      </w:r>
      <w:r w:rsidR="00113268" w:rsidRPr="007965BF">
        <w:rPr>
          <w:noProof w:val="0"/>
          <w:color w:val="17365D"/>
        </w:rPr>
        <w:t xml:space="preserve"> jeb 153,03%</w:t>
      </w:r>
      <w:r w:rsidR="00B600C7" w:rsidRPr="007965BF">
        <w:rPr>
          <w:noProof w:val="0"/>
          <w:color w:val="17365D"/>
        </w:rPr>
        <w:t>,</w:t>
      </w:r>
      <w:r w:rsidR="00E975CA" w:rsidRPr="007965BF">
        <w:rPr>
          <w:noProof w:val="0"/>
          <w:color w:val="17365D"/>
        </w:rPr>
        <w:t xml:space="preserve"> </w:t>
      </w:r>
      <w:r w:rsidR="00AF2FA5" w:rsidRPr="007965BF">
        <w:rPr>
          <w:noProof w:val="0"/>
          <w:color w:val="17365D"/>
        </w:rPr>
        <w:t>veidojot</w:t>
      </w:r>
      <w:r w:rsidR="00E975CA" w:rsidRPr="007965BF">
        <w:rPr>
          <w:noProof w:val="0"/>
          <w:color w:val="17365D"/>
        </w:rPr>
        <w:t xml:space="preserve"> 13,7 milj. </w:t>
      </w:r>
      <w:r w:rsidR="00E975CA" w:rsidRPr="007965BF">
        <w:rPr>
          <w:i/>
          <w:noProof w:val="0"/>
          <w:color w:val="17365D"/>
        </w:rPr>
        <w:t>euro</w:t>
      </w:r>
      <w:r w:rsidR="00113268" w:rsidRPr="007965BF">
        <w:rPr>
          <w:noProof w:val="0"/>
          <w:color w:val="17365D"/>
        </w:rPr>
        <w:t xml:space="preserve">. Tāpat arī būtiski pieauguši ieņēmumi par zemes nomu </w:t>
      </w:r>
      <w:r w:rsidR="00211301" w:rsidRPr="007965BF">
        <w:rPr>
          <w:noProof w:val="0"/>
          <w:color w:val="17365D"/>
        </w:rPr>
        <w:t>– </w:t>
      </w:r>
      <w:r w:rsidR="00113268" w:rsidRPr="007965BF">
        <w:rPr>
          <w:noProof w:val="0"/>
          <w:color w:val="17365D"/>
        </w:rPr>
        <w:t>1</w:t>
      </w:r>
      <w:r w:rsidR="00211301" w:rsidRPr="007965BF">
        <w:rPr>
          <w:noProof w:val="0"/>
          <w:color w:val="17365D"/>
        </w:rPr>
        <w:t>,</w:t>
      </w:r>
      <w:r w:rsidR="00113268" w:rsidRPr="007965BF">
        <w:rPr>
          <w:noProof w:val="0"/>
          <w:color w:val="17365D"/>
        </w:rPr>
        <w:t>7</w:t>
      </w:r>
      <w:r w:rsidR="00211301" w:rsidRPr="007965BF">
        <w:rPr>
          <w:noProof w:val="0"/>
          <w:color w:val="17365D"/>
        </w:rPr>
        <w:t> milj. </w:t>
      </w:r>
      <w:r w:rsidR="00211301" w:rsidRPr="007965BF">
        <w:rPr>
          <w:i/>
          <w:noProof w:val="0"/>
          <w:color w:val="17365D"/>
        </w:rPr>
        <w:t>euro</w:t>
      </w:r>
      <w:r w:rsidR="00113268" w:rsidRPr="007965BF">
        <w:rPr>
          <w:noProof w:val="0"/>
          <w:color w:val="17365D"/>
        </w:rPr>
        <w:t xml:space="preserve"> jeb 34,89%.</w:t>
      </w:r>
      <w:r w:rsidR="00211301" w:rsidRPr="007965BF">
        <w:rPr>
          <w:noProof w:val="0"/>
          <w:color w:val="17365D"/>
        </w:rPr>
        <w:t xml:space="preserve"> </w:t>
      </w:r>
      <w:r w:rsidR="00113268" w:rsidRPr="007965BF">
        <w:rPr>
          <w:noProof w:val="0"/>
          <w:color w:val="17365D"/>
        </w:rPr>
        <w:t xml:space="preserve">Būtiskākais </w:t>
      </w:r>
      <w:r w:rsidR="002C6A7D" w:rsidRPr="007965BF">
        <w:rPr>
          <w:noProof w:val="0"/>
          <w:color w:val="17365D"/>
        </w:rPr>
        <w:t>samazinājums</w:t>
      </w:r>
      <w:r w:rsidR="00113268" w:rsidRPr="007965BF">
        <w:rPr>
          <w:noProof w:val="0"/>
          <w:color w:val="17365D"/>
        </w:rPr>
        <w:t xml:space="preserve"> salīdzinājumā ar </w:t>
      </w:r>
      <w:r w:rsidR="00BA264B" w:rsidRPr="007965BF">
        <w:rPr>
          <w:noProof w:val="0"/>
          <w:color w:val="17365D"/>
        </w:rPr>
        <w:t>2023. gadu</w:t>
      </w:r>
      <w:r w:rsidR="00113268" w:rsidRPr="007965BF">
        <w:rPr>
          <w:noProof w:val="0"/>
          <w:color w:val="17365D"/>
        </w:rPr>
        <w:t xml:space="preserve"> novērojams ieņēmumiem par nedzīvojamā nekustamā īpašuma nomu </w:t>
      </w:r>
      <w:r w:rsidR="00B600C7" w:rsidRPr="007965BF">
        <w:rPr>
          <w:noProof w:val="0"/>
          <w:color w:val="17365D"/>
        </w:rPr>
        <w:t xml:space="preserve">– </w:t>
      </w:r>
      <w:r w:rsidR="00113268" w:rsidRPr="007965BF">
        <w:rPr>
          <w:noProof w:val="0"/>
          <w:color w:val="17365D"/>
        </w:rPr>
        <w:t>781,4 tūkst. </w:t>
      </w:r>
      <w:r w:rsidR="00113268" w:rsidRPr="007965BF">
        <w:rPr>
          <w:i/>
          <w:noProof w:val="0"/>
          <w:color w:val="17365D"/>
        </w:rPr>
        <w:t>euro</w:t>
      </w:r>
      <w:r w:rsidR="00113268" w:rsidRPr="007965BF">
        <w:rPr>
          <w:noProof w:val="0"/>
          <w:color w:val="17365D"/>
        </w:rPr>
        <w:t xml:space="preserve"> jeb 14,04% un tie </w:t>
      </w:r>
      <w:r w:rsidR="00CA358F" w:rsidRPr="007965BF">
        <w:rPr>
          <w:noProof w:val="0"/>
          <w:color w:val="17365D"/>
        </w:rPr>
        <w:t xml:space="preserve">pārskata </w:t>
      </w:r>
      <w:r w:rsidR="00B34095" w:rsidRPr="007965BF">
        <w:rPr>
          <w:noProof w:val="0"/>
          <w:color w:val="17365D"/>
        </w:rPr>
        <w:t>periodā</w:t>
      </w:r>
      <w:r w:rsidR="00113268" w:rsidRPr="007965BF">
        <w:rPr>
          <w:noProof w:val="0"/>
          <w:color w:val="17365D"/>
        </w:rPr>
        <w:t xml:space="preserve"> </w:t>
      </w:r>
      <w:r w:rsidR="00AF2FA5" w:rsidRPr="007965BF">
        <w:rPr>
          <w:noProof w:val="0"/>
          <w:color w:val="17365D"/>
        </w:rPr>
        <w:t>ir</w:t>
      </w:r>
      <w:r w:rsidR="00113268" w:rsidRPr="007965BF">
        <w:rPr>
          <w:noProof w:val="0"/>
          <w:color w:val="17365D"/>
        </w:rPr>
        <w:t xml:space="preserve"> 4,8</w:t>
      </w:r>
      <w:r w:rsidR="00397119" w:rsidRPr="007965BF">
        <w:rPr>
          <w:noProof w:val="0"/>
          <w:color w:val="17365D"/>
        </w:rPr>
        <w:t> </w:t>
      </w:r>
      <w:r w:rsidR="00113268" w:rsidRPr="007965BF">
        <w:rPr>
          <w:noProof w:val="0"/>
          <w:color w:val="17365D"/>
        </w:rPr>
        <w:t>milj. </w:t>
      </w:r>
      <w:r w:rsidR="00113268" w:rsidRPr="007965BF">
        <w:rPr>
          <w:i/>
          <w:noProof w:val="0"/>
          <w:color w:val="17365D"/>
        </w:rPr>
        <w:t>euro</w:t>
      </w:r>
      <w:r w:rsidR="00113268" w:rsidRPr="007965BF">
        <w:rPr>
          <w:noProof w:val="0"/>
          <w:color w:val="17365D"/>
        </w:rPr>
        <w:t>.</w:t>
      </w:r>
    </w:p>
    <w:p w14:paraId="48F045C0" w14:textId="236D988B" w:rsidR="00FF2CEA" w:rsidRPr="007965BF" w:rsidRDefault="00E975CA" w:rsidP="00D17D9B">
      <w:pPr>
        <w:pStyle w:val="Pamatteksts1"/>
        <w:numPr>
          <w:ilvl w:val="0"/>
          <w:numId w:val="53"/>
        </w:numPr>
        <w:ind w:left="993" w:hanging="426"/>
        <w:rPr>
          <w:noProof w:val="0"/>
          <w:color w:val="17365D"/>
        </w:rPr>
      </w:pPr>
      <w:r w:rsidRPr="007965BF">
        <w:rPr>
          <w:noProof w:val="0"/>
          <w:color w:val="17365D"/>
        </w:rPr>
        <w:t>Madonas</w:t>
      </w:r>
      <w:r w:rsidR="00FF2CEA" w:rsidRPr="007965BF">
        <w:rPr>
          <w:noProof w:val="0"/>
          <w:color w:val="17365D"/>
        </w:rPr>
        <w:t xml:space="preserve"> novada pašvaldības ieņēmumu palielinājums par </w:t>
      </w:r>
      <w:r w:rsidRPr="007965BF">
        <w:rPr>
          <w:noProof w:val="0"/>
          <w:color w:val="17365D"/>
        </w:rPr>
        <w:t>1</w:t>
      </w:r>
      <w:r w:rsidR="00FF2CEA" w:rsidRPr="007965BF">
        <w:rPr>
          <w:noProof w:val="0"/>
          <w:color w:val="17365D"/>
        </w:rPr>
        <w:t>,</w:t>
      </w:r>
      <w:r w:rsidRPr="007965BF">
        <w:rPr>
          <w:noProof w:val="0"/>
          <w:color w:val="17365D"/>
        </w:rPr>
        <w:t>3</w:t>
      </w:r>
      <w:r w:rsidR="00FF2CEA" w:rsidRPr="007965BF">
        <w:rPr>
          <w:noProof w:val="0"/>
          <w:color w:val="17365D"/>
        </w:rPr>
        <w:t> milj. </w:t>
      </w:r>
      <w:r w:rsidR="00FF2CEA" w:rsidRPr="007965BF">
        <w:rPr>
          <w:i/>
          <w:noProof w:val="0"/>
          <w:color w:val="17365D"/>
        </w:rPr>
        <w:t>euro</w:t>
      </w:r>
      <w:r w:rsidR="00FF2CEA" w:rsidRPr="007965BF">
        <w:rPr>
          <w:noProof w:val="0"/>
          <w:color w:val="17365D"/>
        </w:rPr>
        <w:t xml:space="preserve"> jeb </w:t>
      </w:r>
      <w:r w:rsidRPr="007965BF">
        <w:rPr>
          <w:noProof w:val="0"/>
          <w:color w:val="17365D"/>
        </w:rPr>
        <w:t>39</w:t>
      </w:r>
      <w:r w:rsidR="00FF2CEA" w:rsidRPr="007965BF">
        <w:rPr>
          <w:noProof w:val="0"/>
          <w:color w:val="17365D"/>
        </w:rPr>
        <w:t>,</w:t>
      </w:r>
      <w:r w:rsidRPr="007965BF">
        <w:rPr>
          <w:noProof w:val="0"/>
          <w:color w:val="17365D"/>
        </w:rPr>
        <w:t>50</w:t>
      </w:r>
      <w:r w:rsidR="00FF2CEA" w:rsidRPr="007965BF">
        <w:rPr>
          <w:noProof w:val="0"/>
          <w:color w:val="17365D"/>
        </w:rPr>
        <w:t xml:space="preserve">%, palielinājušies </w:t>
      </w:r>
      <w:r w:rsidR="0014326A" w:rsidRPr="007965BF">
        <w:rPr>
          <w:noProof w:val="0"/>
          <w:color w:val="17365D"/>
        </w:rPr>
        <w:t xml:space="preserve">ieņēmumi no iestāžu sniegtajiem maksas pakalpojumiem un citi pašu ieņēmumi </w:t>
      </w:r>
      <w:r w:rsidR="0009153A" w:rsidRPr="007965BF">
        <w:rPr>
          <w:noProof w:val="0"/>
          <w:color w:val="17365D"/>
        </w:rPr>
        <w:t>par</w:t>
      </w:r>
      <w:r w:rsidR="00FF2CEA" w:rsidRPr="007965BF">
        <w:rPr>
          <w:noProof w:val="0"/>
          <w:color w:val="17365D"/>
        </w:rPr>
        <w:t> </w:t>
      </w:r>
      <w:r w:rsidR="00A259A3" w:rsidRPr="007965BF">
        <w:rPr>
          <w:noProof w:val="0"/>
          <w:color w:val="17365D"/>
        </w:rPr>
        <w:t>331</w:t>
      </w:r>
      <w:r w:rsidR="00481214" w:rsidRPr="007965BF">
        <w:rPr>
          <w:noProof w:val="0"/>
          <w:color w:val="17365D"/>
        </w:rPr>
        <w:t xml:space="preserve">,6 tūkst. </w:t>
      </w:r>
      <w:r w:rsidR="00481214" w:rsidRPr="007965BF">
        <w:rPr>
          <w:i/>
          <w:noProof w:val="0"/>
          <w:color w:val="17365D"/>
        </w:rPr>
        <w:t xml:space="preserve">euro </w:t>
      </w:r>
      <w:r w:rsidR="00A259A3" w:rsidRPr="007965BF">
        <w:rPr>
          <w:noProof w:val="0"/>
          <w:color w:val="17365D"/>
        </w:rPr>
        <w:t>jeb 10,36%, ieņēmumi par nomu un īri</w:t>
      </w:r>
      <w:r w:rsidR="00397119" w:rsidRPr="007965BF">
        <w:rPr>
          <w:noProof w:val="0"/>
          <w:color w:val="17365D"/>
        </w:rPr>
        <w:t> </w:t>
      </w:r>
      <w:r w:rsidR="00B600C7" w:rsidRPr="007965BF">
        <w:rPr>
          <w:noProof w:val="0"/>
          <w:color w:val="17365D"/>
        </w:rPr>
        <w:t>–</w:t>
      </w:r>
      <w:r w:rsidR="00397119" w:rsidRPr="007965BF">
        <w:rPr>
          <w:noProof w:val="0"/>
          <w:color w:val="17365D"/>
        </w:rPr>
        <w:t> 249,9 tūkst. </w:t>
      </w:r>
      <w:r w:rsidR="00A259A3" w:rsidRPr="007965BF">
        <w:rPr>
          <w:i/>
          <w:noProof w:val="0"/>
          <w:color w:val="17365D"/>
        </w:rPr>
        <w:t xml:space="preserve">euro </w:t>
      </w:r>
      <w:r w:rsidR="00A259A3" w:rsidRPr="007965BF">
        <w:rPr>
          <w:noProof w:val="0"/>
          <w:color w:val="17365D"/>
        </w:rPr>
        <w:t>jeb 40,</w:t>
      </w:r>
      <w:r w:rsidR="001C667F" w:rsidRPr="007965BF">
        <w:rPr>
          <w:noProof w:val="0"/>
          <w:color w:val="17365D"/>
        </w:rPr>
        <w:t>67</w:t>
      </w:r>
      <w:r w:rsidR="00A259A3" w:rsidRPr="007965BF">
        <w:rPr>
          <w:noProof w:val="0"/>
          <w:color w:val="17365D"/>
        </w:rPr>
        <w:t>%</w:t>
      </w:r>
      <w:r w:rsidR="0009153A" w:rsidRPr="007965BF">
        <w:rPr>
          <w:noProof w:val="0"/>
          <w:color w:val="17365D"/>
        </w:rPr>
        <w:t xml:space="preserve"> </w:t>
      </w:r>
      <w:r w:rsidR="001C667F" w:rsidRPr="007965BF">
        <w:rPr>
          <w:noProof w:val="0"/>
          <w:color w:val="17365D"/>
        </w:rPr>
        <w:t>un citi iepriekš</w:t>
      </w:r>
      <w:r w:rsidR="00397119" w:rsidRPr="007965BF">
        <w:rPr>
          <w:noProof w:val="0"/>
          <w:color w:val="17365D"/>
        </w:rPr>
        <w:t xml:space="preserve"> neklasificētie pašu ieņēmumi – </w:t>
      </w:r>
      <w:r w:rsidR="001C667F" w:rsidRPr="007965BF">
        <w:rPr>
          <w:noProof w:val="0"/>
          <w:color w:val="17365D"/>
        </w:rPr>
        <w:t xml:space="preserve">931,46 tūkst. </w:t>
      </w:r>
      <w:r w:rsidR="001C667F" w:rsidRPr="007965BF">
        <w:rPr>
          <w:i/>
          <w:noProof w:val="0"/>
          <w:color w:val="17365D"/>
        </w:rPr>
        <w:t>euro</w:t>
      </w:r>
      <w:r w:rsidR="0009153A" w:rsidRPr="007965BF">
        <w:rPr>
          <w:i/>
          <w:noProof w:val="0"/>
          <w:color w:val="17365D"/>
        </w:rPr>
        <w:t>.</w:t>
      </w:r>
    </w:p>
    <w:p w14:paraId="5AF57064" w14:textId="60959196" w:rsidR="0009153A" w:rsidRPr="007965BF" w:rsidRDefault="0009153A" w:rsidP="0009153A">
      <w:pPr>
        <w:pStyle w:val="Pamatteksts1"/>
        <w:rPr>
          <w:noProof w:val="0"/>
          <w:color w:val="17365D"/>
        </w:rPr>
      </w:pPr>
      <w:r w:rsidRPr="007965BF">
        <w:rPr>
          <w:noProof w:val="0"/>
          <w:color w:val="17365D"/>
        </w:rPr>
        <w:t xml:space="preserve">Lielākās </w:t>
      </w:r>
      <w:r w:rsidR="00A62199" w:rsidRPr="007965BF">
        <w:rPr>
          <w:noProof w:val="0"/>
          <w:color w:val="17365D"/>
        </w:rPr>
        <w:t xml:space="preserve">absolūtās un </w:t>
      </w:r>
      <w:r w:rsidRPr="007965BF">
        <w:rPr>
          <w:noProof w:val="0"/>
          <w:color w:val="17365D"/>
        </w:rPr>
        <w:t xml:space="preserve">procentuālās </w:t>
      </w:r>
      <w:r w:rsidR="00C3258F" w:rsidRPr="007965BF">
        <w:rPr>
          <w:noProof w:val="0"/>
          <w:color w:val="17365D"/>
        </w:rPr>
        <w:t>samazinājuma</w:t>
      </w:r>
      <w:r w:rsidRPr="007965BF">
        <w:rPr>
          <w:noProof w:val="0"/>
          <w:color w:val="17365D"/>
        </w:rPr>
        <w:t xml:space="preserve"> izmaiņas pašvaldību ieņēmumiem no</w:t>
      </w:r>
      <w:r w:rsidR="004A6982" w:rsidRPr="007965BF">
        <w:rPr>
          <w:noProof w:val="0"/>
          <w:color w:val="17365D"/>
        </w:rPr>
        <w:t xml:space="preserve"> </w:t>
      </w:r>
      <w:r w:rsidRPr="007965BF">
        <w:rPr>
          <w:noProof w:val="0"/>
          <w:color w:val="17365D"/>
        </w:rPr>
        <w:t xml:space="preserve">maksas pakalpojumiem pārskata </w:t>
      </w:r>
      <w:r w:rsidR="00B34095" w:rsidRPr="007965BF">
        <w:rPr>
          <w:noProof w:val="0"/>
          <w:color w:val="17365D"/>
        </w:rPr>
        <w:t>periodā</w:t>
      </w:r>
      <w:r w:rsidRPr="007965BF">
        <w:rPr>
          <w:noProof w:val="0"/>
          <w:color w:val="17365D"/>
        </w:rPr>
        <w:t xml:space="preserve"> veido:</w:t>
      </w:r>
    </w:p>
    <w:p w14:paraId="14882C33" w14:textId="0AA9B08D" w:rsidR="0009153A" w:rsidRPr="007965BF" w:rsidRDefault="00D9634B" w:rsidP="0009153A">
      <w:pPr>
        <w:pStyle w:val="Pamatteksts1"/>
        <w:numPr>
          <w:ilvl w:val="0"/>
          <w:numId w:val="53"/>
        </w:numPr>
        <w:ind w:left="993" w:hanging="426"/>
        <w:rPr>
          <w:noProof w:val="0"/>
          <w:color w:val="17365D"/>
        </w:rPr>
      </w:pPr>
      <w:r w:rsidRPr="007965BF">
        <w:rPr>
          <w:noProof w:val="0"/>
          <w:color w:val="17365D"/>
        </w:rPr>
        <w:t xml:space="preserve">Valkas novada pašvaldības </w:t>
      </w:r>
      <w:r w:rsidR="004A6982" w:rsidRPr="007965BF">
        <w:rPr>
          <w:noProof w:val="0"/>
          <w:color w:val="17365D"/>
        </w:rPr>
        <w:t>ieņēmumu samazinājums</w:t>
      </w:r>
      <w:r w:rsidR="0009153A" w:rsidRPr="007965BF">
        <w:rPr>
          <w:noProof w:val="0"/>
          <w:color w:val="17365D"/>
        </w:rPr>
        <w:t xml:space="preserve"> par 1,</w:t>
      </w:r>
      <w:r w:rsidRPr="007965BF">
        <w:rPr>
          <w:noProof w:val="0"/>
          <w:color w:val="17365D"/>
        </w:rPr>
        <w:t>6</w:t>
      </w:r>
      <w:r w:rsidR="0009153A" w:rsidRPr="007965BF">
        <w:rPr>
          <w:noProof w:val="0"/>
          <w:color w:val="17365D"/>
        </w:rPr>
        <w:t> milj. </w:t>
      </w:r>
      <w:r w:rsidR="0009153A" w:rsidRPr="007965BF">
        <w:rPr>
          <w:i/>
          <w:noProof w:val="0"/>
          <w:color w:val="17365D"/>
        </w:rPr>
        <w:t>euro</w:t>
      </w:r>
      <w:r w:rsidR="0009153A" w:rsidRPr="007965BF">
        <w:rPr>
          <w:noProof w:val="0"/>
          <w:color w:val="17365D"/>
        </w:rPr>
        <w:t xml:space="preserve"> jeb </w:t>
      </w:r>
      <w:r w:rsidRPr="007965BF">
        <w:rPr>
          <w:noProof w:val="0"/>
          <w:color w:val="17365D"/>
        </w:rPr>
        <w:t>34</w:t>
      </w:r>
      <w:r w:rsidR="0009153A" w:rsidRPr="007965BF">
        <w:rPr>
          <w:noProof w:val="0"/>
          <w:color w:val="17365D"/>
        </w:rPr>
        <w:t>,</w:t>
      </w:r>
      <w:r w:rsidRPr="007965BF">
        <w:rPr>
          <w:noProof w:val="0"/>
          <w:color w:val="17365D"/>
        </w:rPr>
        <w:t>02</w:t>
      </w:r>
      <w:r w:rsidR="0009153A" w:rsidRPr="007965BF">
        <w:rPr>
          <w:noProof w:val="0"/>
          <w:color w:val="17365D"/>
        </w:rPr>
        <w:t>%</w:t>
      </w:r>
      <w:r w:rsidR="00F642CA" w:rsidRPr="007965BF">
        <w:rPr>
          <w:noProof w:val="0"/>
          <w:color w:val="17365D"/>
        </w:rPr>
        <w:t xml:space="preserve">, kas  </w:t>
      </w:r>
      <w:r w:rsidR="00732224" w:rsidRPr="007965BF">
        <w:rPr>
          <w:noProof w:val="0"/>
          <w:color w:val="17365D"/>
        </w:rPr>
        <w:t>lielākoties pamatojams ar strauju citu iepriekš neklasificēt</w:t>
      </w:r>
      <w:r w:rsidR="00B600C7" w:rsidRPr="007965BF">
        <w:rPr>
          <w:noProof w:val="0"/>
          <w:color w:val="17365D"/>
        </w:rPr>
        <w:t>u</w:t>
      </w:r>
      <w:r w:rsidR="00732224" w:rsidRPr="007965BF">
        <w:rPr>
          <w:noProof w:val="0"/>
          <w:color w:val="17365D"/>
        </w:rPr>
        <w:t xml:space="preserve"> pašu ieņēmumu samazināšanos </w:t>
      </w:r>
      <w:r w:rsidR="0009153A" w:rsidRPr="007965BF">
        <w:rPr>
          <w:noProof w:val="0"/>
          <w:color w:val="17365D"/>
        </w:rPr>
        <w:t>par </w:t>
      </w:r>
      <w:r w:rsidR="00732224" w:rsidRPr="007965BF">
        <w:rPr>
          <w:noProof w:val="0"/>
          <w:color w:val="17365D"/>
        </w:rPr>
        <w:t>1,</w:t>
      </w:r>
      <w:r w:rsidRPr="007965BF">
        <w:rPr>
          <w:noProof w:val="0"/>
          <w:color w:val="17365D"/>
        </w:rPr>
        <w:t>7</w:t>
      </w:r>
      <w:r w:rsidR="00732224" w:rsidRPr="007965BF">
        <w:rPr>
          <w:noProof w:val="0"/>
          <w:color w:val="17365D"/>
        </w:rPr>
        <w:t xml:space="preserve"> milj. </w:t>
      </w:r>
      <w:r w:rsidR="00732224" w:rsidRPr="007965BF">
        <w:rPr>
          <w:i/>
          <w:noProof w:val="0"/>
          <w:color w:val="17365D"/>
        </w:rPr>
        <w:t>euro</w:t>
      </w:r>
      <w:r w:rsidR="00732224" w:rsidRPr="007965BF">
        <w:rPr>
          <w:noProof w:val="0"/>
          <w:color w:val="17365D"/>
        </w:rPr>
        <w:t xml:space="preserve"> </w:t>
      </w:r>
      <w:r w:rsidR="0009153A" w:rsidRPr="007965BF">
        <w:rPr>
          <w:noProof w:val="0"/>
          <w:color w:val="17365D"/>
        </w:rPr>
        <w:t xml:space="preserve">jeb </w:t>
      </w:r>
      <w:r w:rsidRPr="007965BF">
        <w:rPr>
          <w:noProof w:val="0"/>
          <w:color w:val="17365D"/>
        </w:rPr>
        <w:t>96,60</w:t>
      </w:r>
      <w:r w:rsidR="0009153A" w:rsidRPr="007965BF">
        <w:rPr>
          <w:noProof w:val="0"/>
          <w:color w:val="17365D"/>
        </w:rPr>
        <w:t>%</w:t>
      </w:r>
      <w:r w:rsidRPr="007965BF">
        <w:rPr>
          <w:noProof w:val="0"/>
          <w:color w:val="17365D"/>
        </w:rPr>
        <w:t>, ko radīja</w:t>
      </w:r>
      <w:r w:rsidR="00732224" w:rsidRPr="007965BF">
        <w:rPr>
          <w:noProof w:val="0"/>
          <w:color w:val="17365D"/>
        </w:rPr>
        <w:t xml:space="preserve"> </w:t>
      </w:r>
      <w:r w:rsidRPr="007965BF">
        <w:rPr>
          <w:noProof w:val="0"/>
          <w:color w:val="17365D"/>
        </w:rPr>
        <w:t>samazinājums ieņēmumiem no Valgas pašvaldības kopējā projekta realizācijas.</w:t>
      </w:r>
    </w:p>
    <w:p w14:paraId="4590DEB4" w14:textId="16E2A16E" w:rsidR="00D9634B" w:rsidRPr="007965BF" w:rsidRDefault="00D9634B" w:rsidP="00D9634B">
      <w:pPr>
        <w:pStyle w:val="Pamatteksts1"/>
        <w:numPr>
          <w:ilvl w:val="0"/>
          <w:numId w:val="53"/>
        </w:numPr>
        <w:ind w:left="993" w:hanging="426"/>
        <w:rPr>
          <w:noProof w:val="0"/>
          <w:color w:val="17365D"/>
        </w:rPr>
      </w:pPr>
      <w:r w:rsidRPr="007965BF">
        <w:rPr>
          <w:noProof w:val="0"/>
          <w:color w:val="17365D"/>
        </w:rPr>
        <w:t>Jūrmalas valstspilsētas pašvaldības ieņēmumu samazinājums par 1,2 milj. </w:t>
      </w:r>
      <w:r w:rsidRPr="007965BF">
        <w:rPr>
          <w:i/>
          <w:noProof w:val="0"/>
          <w:color w:val="17365D"/>
        </w:rPr>
        <w:t>euro</w:t>
      </w:r>
      <w:r w:rsidRPr="007965BF">
        <w:rPr>
          <w:noProof w:val="0"/>
          <w:color w:val="17365D"/>
        </w:rPr>
        <w:t xml:space="preserve"> jeb 48,80%</w:t>
      </w:r>
      <w:r w:rsidR="00F642CA" w:rsidRPr="007965BF">
        <w:rPr>
          <w:noProof w:val="0"/>
          <w:color w:val="17365D"/>
        </w:rPr>
        <w:t xml:space="preserve">, kas, </w:t>
      </w:r>
      <w:r w:rsidRPr="007965BF">
        <w:rPr>
          <w:noProof w:val="0"/>
          <w:color w:val="17365D"/>
        </w:rPr>
        <w:t>līdzīgi kā Valkas novada pašvaldībā, pamatojams ar strauju citu iepriekš neklasificēt</w:t>
      </w:r>
      <w:r w:rsidR="00B600C7" w:rsidRPr="007965BF">
        <w:rPr>
          <w:noProof w:val="0"/>
          <w:color w:val="17365D"/>
        </w:rPr>
        <w:t>u</w:t>
      </w:r>
      <w:r w:rsidRPr="007965BF">
        <w:rPr>
          <w:noProof w:val="0"/>
          <w:color w:val="17365D"/>
        </w:rPr>
        <w:t xml:space="preserve"> pašu ieņēmumu samazināšanos par 1,4 milj. </w:t>
      </w:r>
      <w:r w:rsidRPr="007965BF">
        <w:rPr>
          <w:i/>
          <w:noProof w:val="0"/>
          <w:color w:val="17365D"/>
        </w:rPr>
        <w:t>euro</w:t>
      </w:r>
      <w:r w:rsidRPr="007965BF">
        <w:rPr>
          <w:noProof w:val="0"/>
          <w:color w:val="17365D"/>
        </w:rPr>
        <w:t xml:space="preserve"> jeb 75,29%. Būtiskākais samazinājums saistīts ar iepriekšējā pārskata </w:t>
      </w:r>
      <w:r w:rsidR="00EE2666" w:rsidRPr="007965BF">
        <w:rPr>
          <w:noProof w:val="0"/>
          <w:color w:val="17365D"/>
        </w:rPr>
        <w:t>periodā</w:t>
      </w:r>
      <w:r w:rsidRPr="007965BF">
        <w:rPr>
          <w:noProof w:val="0"/>
          <w:color w:val="17365D"/>
        </w:rPr>
        <w:t xml:space="preserve"> saņemtajiem pārējiem maksas pakalpojumiem un citi</w:t>
      </w:r>
      <w:r w:rsidR="00F642CA" w:rsidRPr="007965BF">
        <w:rPr>
          <w:noProof w:val="0"/>
          <w:color w:val="17365D"/>
        </w:rPr>
        <w:t>em</w:t>
      </w:r>
      <w:r w:rsidRPr="007965BF">
        <w:rPr>
          <w:noProof w:val="0"/>
          <w:color w:val="17365D"/>
        </w:rPr>
        <w:t xml:space="preserve"> pašu ieņēmumiem, tajā skaitā naudas līdzekļiem par izbeigtiem projektu būvdarbu līgumiem. Atsevišķi ieņēmumu posteņi, piemēram ieņēmumi no iestāžu sniegtajiem maksas pakalpojumiem, līdzīgi kā citās pašvaldīb</w:t>
      </w:r>
      <w:r w:rsidR="00F642CA" w:rsidRPr="007965BF">
        <w:rPr>
          <w:noProof w:val="0"/>
          <w:color w:val="17365D"/>
        </w:rPr>
        <w:t>ā</w:t>
      </w:r>
      <w:r w:rsidRPr="007965BF">
        <w:rPr>
          <w:noProof w:val="0"/>
          <w:color w:val="17365D"/>
        </w:rPr>
        <w:t xml:space="preserve">s, pieauga, sasniedzot 816,9 tūkst. </w:t>
      </w:r>
      <w:r w:rsidRPr="007965BF">
        <w:rPr>
          <w:i/>
          <w:noProof w:val="0"/>
          <w:color w:val="17365D"/>
        </w:rPr>
        <w:t xml:space="preserve">euro, </w:t>
      </w:r>
      <w:r w:rsidRPr="007965BF">
        <w:rPr>
          <w:noProof w:val="0"/>
          <w:color w:val="17365D"/>
        </w:rPr>
        <w:t xml:space="preserve">kas ir pieaugums par 174,9 tūkst. </w:t>
      </w:r>
      <w:r w:rsidRPr="007965BF">
        <w:rPr>
          <w:i/>
          <w:noProof w:val="0"/>
          <w:color w:val="17365D"/>
        </w:rPr>
        <w:t xml:space="preserve">euro </w:t>
      </w:r>
      <w:r w:rsidRPr="007965BF">
        <w:rPr>
          <w:noProof w:val="0"/>
          <w:color w:val="17365D"/>
        </w:rPr>
        <w:t>jeb 27,24%.</w:t>
      </w:r>
    </w:p>
    <w:p w14:paraId="479655A7" w14:textId="2A57B5E3" w:rsidR="006545EC" w:rsidRPr="007965BF" w:rsidRDefault="00EE2AA8" w:rsidP="009004F3">
      <w:pPr>
        <w:pStyle w:val="Pamatteksts1"/>
        <w:rPr>
          <w:iCs/>
          <w:noProof w:val="0"/>
          <w:color w:val="17365D"/>
        </w:rPr>
      </w:pPr>
      <w:r w:rsidRPr="007965BF">
        <w:rPr>
          <w:noProof w:val="0"/>
          <w:color w:val="17365D"/>
        </w:rPr>
        <w:t>202</w:t>
      </w:r>
      <w:r w:rsidR="009004F3" w:rsidRPr="007965BF">
        <w:rPr>
          <w:noProof w:val="0"/>
          <w:color w:val="17365D"/>
        </w:rPr>
        <w:t>4</w:t>
      </w:r>
      <w:r w:rsidRPr="007965BF">
        <w:rPr>
          <w:noProof w:val="0"/>
          <w:color w:val="17365D"/>
        </w:rPr>
        <w:t>.</w:t>
      </w:r>
      <w:r w:rsidR="00CE4840" w:rsidRPr="007965BF">
        <w:rPr>
          <w:noProof w:val="0"/>
          <w:color w:val="17365D"/>
        </w:rPr>
        <w:t xml:space="preserve"> </w:t>
      </w:r>
      <w:r w:rsidRPr="007965BF">
        <w:rPr>
          <w:noProof w:val="0"/>
          <w:color w:val="17365D"/>
        </w:rPr>
        <w:t xml:space="preserve">gadā </w:t>
      </w:r>
      <w:r w:rsidR="00C145DA" w:rsidRPr="007965BF">
        <w:rPr>
          <w:noProof w:val="0"/>
          <w:color w:val="17365D"/>
        </w:rPr>
        <w:t>ieņēmumi no</w:t>
      </w:r>
      <w:r w:rsidR="00DC3490" w:rsidRPr="007965BF">
        <w:rPr>
          <w:noProof w:val="0"/>
          <w:color w:val="17365D"/>
        </w:rPr>
        <w:t xml:space="preserve"> </w:t>
      </w:r>
      <w:r w:rsidRPr="007965BF">
        <w:rPr>
          <w:noProof w:val="0"/>
          <w:color w:val="17365D"/>
        </w:rPr>
        <w:t>ārvalstu finanšu palīdzīb</w:t>
      </w:r>
      <w:r w:rsidR="00276EB4" w:rsidRPr="007965BF">
        <w:rPr>
          <w:noProof w:val="0"/>
          <w:color w:val="17365D"/>
        </w:rPr>
        <w:t>a</w:t>
      </w:r>
      <w:r w:rsidR="00C145DA" w:rsidRPr="007965BF">
        <w:rPr>
          <w:noProof w:val="0"/>
          <w:color w:val="17365D"/>
        </w:rPr>
        <w:t>s</w:t>
      </w:r>
      <w:r w:rsidRPr="007965BF">
        <w:rPr>
          <w:noProof w:val="0"/>
          <w:color w:val="17365D"/>
        </w:rPr>
        <w:t xml:space="preserve"> ir </w:t>
      </w:r>
      <w:r w:rsidR="003F156F" w:rsidRPr="007965BF">
        <w:rPr>
          <w:noProof w:val="0"/>
          <w:color w:val="17365D"/>
        </w:rPr>
        <w:t>samazinājušies</w:t>
      </w:r>
      <w:r w:rsidR="009004F3" w:rsidRPr="007965BF">
        <w:rPr>
          <w:noProof w:val="0"/>
          <w:color w:val="17365D"/>
        </w:rPr>
        <w:t xml:space="preserve"> par 760,7 tūkst. </w:t>
      </w:r>
      <w:r w:rsidR="009004F3" w:rsidRPr="007965BF">
        <w:rPr>
          <w:i/>
          <w:noProof w:val="0"/>
          <w:color w:val="17365D"/>
        </w:rPr>
        <w:t>euro</w:t>
      </w:r>
      <w:r w:rsidR="009004F3" w:rsidRPr="007965BF">
        <w:rPr>
          <w:noProof w:val="0"/>
          <w:color w:val="17365D"/>
        </w:rPr>
        <w:t xml:space="preserve"> jeb 10,13% un </w:t>
      </w:r>
      <w:r w:rsidR="00D628C3" w:rsidRPr="007965BF">
        <w:rPr>
          <w:noProof w:val="0"/>
          <w:color w:val="17365D"/>
        </w:rPr>
        <w:t>bija</w:t>
      </w:r>
      <w:r w:rsidR="009004F3" w:rsidRPr="007965BF">
        <w:rPr>
          <w:noProof w:val="0"/>
          <w:color w:val="17365D"/>
        </w:rPr>
        <w:t xml:space="preserve"> 6,</w:t>
      </w:r>
      <w:r w:rsidR="00933993" w:rsidRPr="007965BF">
        <w:rPr>
          <w:noProof w:val="0"/>
          <w:color w:val="17365D"/>
        </w:rPr>
        <w:t>7</w:t>
      </w:r>
      <w:r w:rsidR="009004F3" w:rsidRPr="007965BF">
        <w:rPr>
          <w:noProof w:val="0"/>
          <w:color w:val="17365D"/>
        </w:rPr>
        <w:t> milj. </w:t>
      </w:r>
      <w:r w:rsidR="009004F3" w:rsidRPr="007965BF">
        <w:rPr>
          <w:i/>
          <w:noProof w:val="0"/>
          <w:color w:val="17365D"/>
        </w:rPr>
        <w:t>euro.</w:t>
      </w:r>
      <w:r w:rsidR="009004F3" w:rsidRPr="007965BF">
        <w:rPr>
          <w:noProof w:val="0"/>
          <w:color w:val="17365D"/>
        </w:rPr>
        <w:t xml:space="preserve"> Būtiskāko iespaidu uz šo izmaiņu atstāja ieņēmumi Eiropas strukturālo un investīciju fondu projektu un pasākumu īstenošanai, kas ir </w:t>
      </w:r>
      <w:r w:rsidR="00971814" w:rsidRPr="007965BF">
        <w:rPr>
          <w:noProof w:val="0"/>
          <w:color w:val="17365D"/>
        </w:rPr>
        <w:t>samazinājušies</w:t>
      </w:r>
      <w:r w:rsidR="009004F3" w:rsidRPr="007965BF">
        <w:rPr>
          <w:noProof w:val="0"/>
          <w:color w:val="17365D"/>
        </w:rPr>
        <w:t xml:space="preserve"> par 578,2 tūkst. </w:t>
      </w:r>
      <w:r w:rsidR="009004F3" w:rsidRPr="007965BF">
        <w:rPr>
          <w:i/>
          <w:noProof w:val="0"/>
          <w:color w:val="17365D"/>
        </w:rPr>
        <w:t>euro</w:t>
      </w:r>
      <w:r w:rsidR="009004F3" w:rsidRPr="007965BF">
        <w:rPr>
          <w:noProof w:val="0"/>
          <w:color w:val="17365D"/>
        </w:rPr>
        <w:t xml:space="preserve"> jeb 85,05%. </w:t>
      </w:r>
      <w:r w:rsidR="00C83BAE" w:rsidRPr="007965BF">
        <w:rPr>
          <w:noProof w:val="0"/>
          <w:color w:val="17365D"/>
        </w:rPr>
        <w:t xml:space="preserve">Samazinājums skaidrojams ar to, ka </w:t>
      </w:r>
      <w:r w:rsidR="0026393B" w:rsidRPr="007965BF">
        <w:rPr>
          <w:noProof w:val="0"/>
          <w:color w:val="17365D"/>
        </w:rPr>
        <w:t>iepriekšējā</w:t>
      </w:r>
      <w:r w:rsidR="00C83BAE" w:rsidRPr="007965BF">
        <w:rPr>
          <w:noProof w:val="0"/>
          <w:color w:val="17365D"/>
        </w:rPr>
        <w:t xml:space="preserve"> pārskat</w:t>
      </w:r>
      <w:r w:rsidR="0026393B" w:rsidRPr="007965BF">
        <w:rPr>
          <w:noProof w:val="0"/>
          <w:color w:val="17365D"/>
        </w:rPr>
        <w:t>a</w:t>
      </w:r>
      <w:r w:rsidR="00C83BAE" w:rsidRPr="007965BF">
        <w:rPr>
          <w:noProof w:val="0"/>
          <w:color w:val="17365D"/>
        </w:rPr>
        <w:t xml:space="preserve"> periodā </w:t>
      </w:r>
      <w:r w:rsidR="00C83BAE" w:rsidRPr="007965BF">
        <w:rPr>
          <w:color w:val="17365D"/>
        </w:rPr>
        <w:t xml:space="preserve">Daugavpils valstspilsētas pašvaldība pabeidza vairāku Eiropas Savienības 2014. – 2020. gadu plānošanas perioda projektu realizāciju par kopējo summu 576,0 </w:t>
      </w:r>
      <w:r w:rsidR="00C83BAE" w:rsidRPr="007965BF">
        <w:rPr>
          <w:noProof w:val="0"/>
          <w:color w:val="17365D"/>
        </w:rPr>
        <w:t>tūkst. </w:t>
      </w:r>
      <w:r w:rsidR="00C83BAE" w:rsidRPr="007965BF">
        <w:rPr>
          <w:i/>
          <w:noProof w:val="0"/>
          <w:color w:val="17365D"/>
        </w:rPr>
        <w:t xml:space="preserve">euro, </w:t>
      </w:r>
      <w:r w:rsidR="00C83BAE" w:rsidRPr="007965BF">
        <w:rPr>
          <w:iCs/>
          <w:noProof w:val="0"/>
          <w:color w:val="17365D"/>
        </w:rPr>
        <w:t>savukārt pārskata periodā pašvaldība</w:t>
      </w:r>
      <w:r w:rsidR="0026393B" w:rsidRPr="007965BF">
        <w:rPr>
          <w:iCs/>
          <w:noProof w:val="0"/>
          <w:color w:val="17365D"/>
        </w:rPr>
        <w:t>s</w:t>
      </w:r>
      <w:r w:rsidR="00C83BAE" w:rsidRPr="007965BF">
        <w:rPr>
          <w:iCs/>
          <w:noProof w:val="0"/>
          <w:color w:val="17365D"/>
        </w:rPr>
        <w:t xml:space="preserve"> līdzvērtīgus projektus neuzsāka.</w:t>
      </w:r>
      <w:r w:rsidR="00C83BAE" w:rsidRPr="007965BF">
        <w:rPr>
          <w:i/>
          <w:noProof w:val="0"/>
          <w:color w:val="17365D"/>
        </w:rPr>
        <w:t xml:space="preserve"> </w:t>
      </w:r>
    </w:p>
    <w:p w14:paraId="21564BB5" w14:textId="0B44D4FD" w:rsidR="00EE2AA8" w:rsidRPr="007965BF" w:rsidRDefault="00575DB2" w:rsidP="00BF7AAD">
      <w:pPr>
        <w:pStyle w:val="Pamatteksts1"/>
        <w:rPr>
          <w:noProof w:val="0"/>
          <w:color w:val="17365D"/>
        </w:rPr>
      </w:pPr>
      <w:r w:rsidRPr="007965BF">
        <w:rPr>
          <w:noProof w:val="0"/>
          <w:color w:val="17365D"/>
        </w:rPr>
        <w:t>Samazinājušies ir arī ieņēmumi no citu Eiropas Savienības politiku instrumentu līdzfinansēto projektu un pasākumu īstenošanas un citu valstu finanšu palīdzības programmu īstenošanas, saņemtā ārvalstu finanšu palīdzība</w:t>
      </w:r>
      <w:r w:rsidR="006545EC" w:rsidRPr="007965BF">
        <w:rPr>
          <w:noProof w:val="0"/>
          <w:color w:val="17365D"/>
        </w:rPr>
        <w:t>. Pārskata periodā tie veido 6,6 milj. </w:t>
      </w:r>
      <w:r w:rsidR="006545EC" w:rsidRPr="007965BF">
        <w:rPr>
          <w:i/>
          <w:noProof w:val="0"/>
          <w:color w:val="17365D"/>
        </w:rPr>
        <w:t xml:space="preserve">euro, </w:t>
      </w:r>
      <w:r w:rsidR="006545EC" w:rsidRPr="007965BF">
        <w:rPr>
          <w:iCs/>
          <w:noProof w:val="0"/>
          <w:color w:val="17365D"/>
        </w:rPr>
        <w:t>kas ir</w:t>
      </w:r>
      <w:r w:rsidR="006545EC" w:rsidRPr="007965BF">
        <w:rPr>
          <w:noProof w:val="0"/>
          <w:color w:val="17365D"/>
        </w:rPr>
        <w:t xml:space="preserve"> par 182,5 tūkst. </w:t>
      </w:r>
      <w:r w:rsidR="006545EC" w:rsidRPr="007965BF">
        <w:rPr>
          <w:i/>
          <w:noProof w:val="0"/>
          <w:color w:val="17365D"/>
        </w:rPr>
        <w:t>euro</w:t>
      </w:r>
      <w:r w:rsidR="006545EC" w:rsidRPr="007965BF">
        <w:rPr>
          <w:noProof w:val="0"/>
          <w:color w:val="17365D"/>
        </w:rPr>
        <w:t xml:space="preserve"> jeb 2,67% mazāk nekā 2023. gadā.</w:t>
      </w:r>
    </w:p>
    <w:p w14:paraId="263DDC58" w14:textId="01288EF2" w:rsidR="002B5409" w:rsidRPr="007965BF" w:rsidRDefault="00AA180F" w:rsidP="00F23E97">
      <w:pPr>
        <w:pStyle w:val="Pamatteksts1"/>
        <w:rPr>
          <w:noProof w:val="0"/>
          <w:color w:val="17365D"/>
        </w:rPr>
      </w:pPr>
      <w:r w:rsidRPr="007965BF">
        <w:rPr>
          <w:noProof w:val="0"/>
          <w:color w:val="17365D"/>
        </w:rPr>
        <w:t>Transfert</w:t>
      </w:r>
      <w:r w:rsidR="003437BA" w:rsidRPr="007965BF">
        <w:rPr>
          <w:noProof w:val="0"/>
          <w:color w:val="17365D"/>
        </w:rPr>
        <w:t>u</w:t>
      </w:r>
      <w:r w:rsidR="00896083" w:rsidRPr="007965BF">
        <w:rPr>
          <w:noProof w:val="0"/>
          <w:color w:val="17365D"/>
        </w:rPr>
        <w:t xml:space="preserve"> </w:t>
      </w:r>
      <w:r w:rsidRPr="007965BF">
        <w:rPr>
          <w:noProof w:val="0"/>
          <w:color w:val="17365D"/>
        </w:rPr>
        <w:t xml:space="preserve">ieņēmumi </w:t>
      </w:r>
      <w:r w:rsidR="00D628C3" w:rsidRPr="007965BF">
        <w:rPr>
          <w:noProof w:val="0"/>
          <w:color w:val="17365D"/>
        </w:rPr>
        <w:t>2024.</w:t>
      </w:r>
      <w:r w:rsidR="00397119" w:rsidRPr="007965BF">
        <w:rPr>
          <w:noProof w:val="0"/>
          <w:color w:val="17365D"/>
        </w:rPr>
        <w:t xml:space="preserve"> </w:t>
      </w:r>
      <w:r w:rsidR="00D628C3" w:rsidRPr="007965BF">
        <w:rPr>
          <w:noProof w:val="0"/>
          <w:color w:val="17365D"/>
        </w:rPr>
        <w:t>gadā bija</w:t>
      </w:r>
      <w:r w:rsidRPr="007965BF">
        <w:rPr>
          <w:noProof w:val="0"/>
          <w:color w:val="17365D"/>
        </w:rPr>
        <w:t xml:space="preserve"> </w:t>
      </w:r>
      <w:r w:rsidR="00C145DA" w:rsidRPr="007965BF">
        <w:rPr>
          <w:noProof w:val="0"/>
          <w:color w:val="17365D"/>
        </w:rPr>
        <w:t>1 </w:t>
      </w:r>
      <w:r w:rsidR="00CA57CC" w:rsidRPr="007965BF">
        <w:rPr>
          <w:noProof w:val="0"/>
          <w:color w:val="17365D"/>
        </w:rPr>
        <w:t>101</w:t>
      </w:r>
      <w:r w:rsidR="00C145DA" w:rsidRPr="007965BF">
        <w:rPr>
          <w:noProof w:val="0"/>
          <w:color w:val="17365D"/>
        </w:rPr>
        <w:t>,</w:t>
      </w:r>
      <w:r w:rsidR="00CA57CC" w:rsidRPr="007965BF">
        <w:rPr>
          <w:noProof w:val="0"/>
          <w:color w:val="17365D"/>
        </w:rPr>
        <w:t>3</w:t>
      </w:r>
      <w:r w:rsidR="007A38A8" w:rsidRPr="007965BF" w:rsidDel="007A38A8">
        <w:rPr>
          <w:noProof w:val="0"/>
          <w:color w:val="17365D"/>
        </w:rPr>
        <w:t xml:space="preserve"> </w:t>
      </w:r>
      <w:r w:rsidRPr="007965BF">
        <w:rPr>
          <w:noProof w:val="0"/>
          <w:color w:val="17365D"/>
        </w:rPr>
        <w:t>milj. </w:t>
      </w:r>
      <w:r w:rsidRPr="007965BF">
        <w:rPr>
          <w:i/>
          <w:noProof w:val="0"/>
          <w:color w:val="17365D"/>
        </w:rPr>
        <w:t>euro</w:t>
      </w:r>
      <w:r w:rsidRPr="007965BF">
        <w:rPr>
          <w:noProof w:val="0"/>
          <w:color w:val="17365D"/>
        </w:rPr>
        <w:t xml:space="preserve">, </w:t>
      </w:r>
      <w:r w:rsidR="008356E9" w:rsidRPr="007965BF">
        <w:rPr>
          <w:noProof w:val="0"/>
          <w:color w:val="17365D"/>
        </w:rPr>
        <w:t>palielinājums </w:t>
      </w:r>
      <w:r w:rsidR="00D75D3F" w:rsidRPr="007965BF">
        <w:rPr>
          <w:noProof w:val="0"/>
          <w:color w:val="17365D"/>
        </w:rPr>
        <w:t xml:space="preserve">ir </w:t>
      </w:r>
      <w:r w:rsidRPr="007965BF">
        <w:rPr>
          <w:noProof w:val="0"/>
          <w:color w:val="17365D"/>
        </w:rPr>
        <w:t xml:space="preserve">par </w:t>
      </w:r>
      <w:r w:rsidR="00CA57CC" w:rsidRPr="007965BF">
        <w:rPr>
          <w:noProof w:val="0"/>
          <w:color w:val="17365D"/>
        </w:rPr>
        <w:t>13</w:t>
      </w:r>
      <w:r w:rsidR="00C145DA" w:rsidRPr="007965BF">
        <w:rPr>
          <w:noProof w:val="0"/>
          <w:color w:val="17365D"/>
        </w:rPr>
        <w:t>,</w:t>
      </w:r>
      <w:r w:rsidR="00CA57CC"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CA57CC" w:rsidRPr="007965BF">
        <w:rPr>
          <w:noProof w:val="0"/>
          <w:color w:val="17365D"/>
        </w:rPr>
        <w:t>1</w:t>
      </w:r>
      <w:r w:rsidR="00C145DA" w:rsidRPr="007965BF">
        <w:rPr>
          <w:noProof w:val="0"/>
          <w:color w:val="17365D"/>
        </w:rPr>
        <w:t>,</w:t>
      </w:r>
      <w:r w:rsidR="00CA57CC" w:rsidRPr="007965BF">
        <w:rPr>
          <w:noProof w:val="0"/>
          <w:color w:val="17365D"/>
        </w:rPr>
        <w:t>28</w:t>
      </w:r>
      <w:r w:rsidRPr="007965BF">
        <w:rPr>
          <w:noProof w:val="0"/>
          <w:color w:val="17365D"/>
        </w:rPr>
        <w:t xml:space="preserve">% </w:t>
      </w:r>
      <w:r w:rsidR="00CA57CC" w:rsidRPr="007965BF">
        <w:rPr>
          <w:noProof w:val="0"/>
          <w:color w:val="17365D"/>
        </w:rPr>
        <w:t>salīdzinājumā ar</w:t>
      </w:r>
      <w:r w:rsidRPr="007965BF">
        <w:rPr>
          <w:noProof w:val="0"/>
          <w:color w:val="17365D"/>
        </w:rPr>
        <w:t xml:space="preserve"> 20</w:t>
      </w:r>
      <w:r w:rsidR="002137C9" w:rsidRPr="007965BF">
        <w:rPr>
          <w:noProof w:val="0"/>
          <w:color w:val="17365D"/>
        </w:rPr>
        <w:t>2</w:t>
      </w:r>
      <w:r w:rsidR="00CA57CC" w:rsidRPr="007965BF">
        <w:rPr>
          <w:noProof w:val="0"/>
          <w:color w:val="17365D"/>
        </w:rPr>
        <w:t>3</w:t>
      </w:r>
      <w:r w:rsidRPr="007965BF">
        <w:rPr>
          <w:noProof w:val="0"/>
          <w:color w:val="17365D"/>
        </w:rPr>
        <w:t>.</w:t>
      </w:r>
      <w:r w:rsidR="00467970" w:rsidRPr="007965BF">
        <w:rPr>
          <w:noProof w:val="0"/>
          <w:color w:val="17365D"/>
        </w:rPr>
        <w:t> </w:t>
      </w:r>
      <w:r w:rsidRPr="007965BF">
        <w:rPr>
          <w:noProof w:val="0"/>
          <w:color w:val="17365D"/>
        </w:rPr>
        <w:t>gad</w:t>
      </w:r>
      <w:r w:rsidR="00F23E97" w:rsidRPr="007965BF">
        <w:rPr>
          <w:noProof w:val="0"/>
          <w:color w:val="17365D"/>
        </w:rPr>
        <w:t>u</w:t>
      </w:r>
      <w:r w:rsidRPr="007965BF">
        <w:rPr>
          <w:noProof w:val="0"/>
          <w:color w:val="17365D"/>
        </w:rPr>
        <w:t>.</w:t>
      </w:r>
      <w:r w:rsidR="00CC3B36" w:rsidRPr="007965BF">
        <w:rPr>
          <w:noProof w:val="0"/>
          <w:color w:val="17365D"/>
        </w:rPr>
        <w:t xml:space="preserve"> </w:t>
      </w:r>
      <w:r w:rsidR="00F23E97" w:rsidRPr="007965BF">
        <w:rPr>
          <w:noProof w:val="0"/>
          <w:color w:val="17365D"/>
        </w:rPr>
        <w:t>P</w:t>
      </w:r>
      <w:r w:rsidR="00401282" w:rsidRPr="007965BF">
        <w:rPr>
          <w:noProof w:val="0"/>
          <w:color w:val="17365D"/>
        </w:rPr>
        <w:t>alielināju</w:t>
      </w:r>
      <w:r w:rsidR="00F23E97" w:rsidRPr="007965BF">
        <w:rPr>
          <w:noProof w:val="0"/>
          <w:color w:val="17365D"/>
        </w:rPr>
        <w:t>mu</w:t>
      </w:r>
      <w:r w:rsidR="00401282" w:rsidRPr="007965BF">
        <w:rPr>
          <w:noProof w:val="0"/>
          <w:color w:val="17365D"/>
        </w:rPr>
        <w:t xml:space="preserve"> </w:t>
      </w:r>
      <w:r w:rsidR="002B5409" w:rsidRPr="007965BF">
        <w:rPr>
          <w:noProof w:val="0"/>
          <w:color w:val="17365D"/>
        </w:rPr>
        <w:t>veido</w:t>
      </w:r>
      <w:r w:rsidR="00401282" w:rsidRPr="007965BF">
        <w:rPr>
          <w:noProof w:val="0"/>
          <w:color w:val="17365D"/>
        </w:rPr>
        <w:t xml:space="preserve"> </w:t>
      </w:r>
      <w:r w:rsidR="002B5409" w:rsidRPr="007965BF">
        <w:rPr>
          <w:noProof w:val="0"/>
          <w:color w:val="17365D"/>
        </w:rPr>
        <w:t>valsts budžeta transferti, kas pieauguši par 36,7 milj. </w:t>
      </w:r>
      <w:r w:rsidR="002B5409" w:rsidRPr="007965BF">
        <w:rPr>
          <w:i/>
          <w:noProof w:val="0"/>
          <w:color w:val="17365D"/>
        </w:rPr>
        <w:t>euro</w:t>
      </w:r>
      <w:r w:rsidR="002B5409" w:rsidRPr="007965BF">
        <w:rPr>
          <w:noProof w:val="0"/>
          <w:color w:val="17365D"/>
        </w:rPr>
        <w:t xml:space="preserve"> jeb 3,45%, </w:t>
      </w:r>
      <w:r w:rsidR="00F23E97" w:rsidRPr="007965BF">
        <w:rPr>
          <w:noProof w:val="0"/>
          <w:color w:val="17365D"/>
        </w:rPr>
        <w:t>būtiskas izmaiņas tajos veido</w:t>
      </w:r>
      <w:r w:rsidR="002B5409" w:rsidRPr="007965BF">
        <w:rPr>
          <w:noProof w:val="0"/>
          <w:color w:val="17365D"/>
        </w:rPr>
        <w:t>: pašvaldību saņemtie valsts budžeta transferti, kas pieauguši par 123,2 milj. </w:t>
      </w:r>
      <w:r w:rsidR="002B5409" w:rsidRPr="007965BF">
        <w:rPr>
          <w:i/>
          <w:noProof w:val="0"/>
          <w:color w:val="17365D"/>
        </w:rPr>
        <w:t>euro</w:t>
      </w:r>
      <w:r w:rsidR="002B5409" w:rsidRPr="007965BF">
        <w:rPr>
          <w:noProof w:val="0"/>
          <w:color w:val="17365D"/>
        </w:rPr>
        <w:t xml:space="preserve"> jeb </w:t>
      </w:r>
      <w:r w:rsidR="00F23E97" w:rsidRPr="007965BF">
        <w:rPr>
          <w:noProof w:val="0"/>
          <w:color w:val="17365D"/>
        </w:rPr>
        <w:t>14</w:t>
      </w:r>
      <w:r w:rsidR="002B5409" w:rsidRPr="007965BF">
        <w:rPr>
          <w:noProof w:val="0"/>
          <w:color w:val="17365D"/>
        </w:rPr>
        <w:t>,</w:t>
      </w:r>
      <w:r w:rsidR="00F23E97" w:rsidRPr="007965BF">
        <w:rPr>
          <w:noProof w:val="0"/>
          <w:color w:val="17365D"/>
        </w:rPr>
        <w:t>80</w:t>
      </w:r>
      <w:r w:rsidR="002B5409" w:rsidRPr="007965BF">
        <w:rPr>
          <w:noProof w:val="0"/>
          <w:color w:val="17365D"/>
        </w:rPr>
        <w:t>%,</w:t>
      </w:r>
      <w:r w:rsidR="00F23E97" w:rsidRPr="007965BF">
        <w:rPr>
          <w:noProof w:val="0"/>
          <w:color w:val="17365D"/>
        </w:rPr>
        <w:t xml:space="preserve"> pašvaldību no valsts budžeta iestādēm saņemtie transferti Eiropas Savienības politiku instrumentu un pārējās ārvalstu finanšu palīdzības līdzfinansētajiem projektiem (pasākumiem), kas samazinājušies par 47,9 milj. </w:t>
      </w:r>
      <w:r w:rsidR="00F23E97" w:rsidRPr="007965BF">
        <w:rPr>
          <w:i/>
          <w:noProof w:val="0"/>
          <w:color w:val="17365D"/>
        </w:rPr>
        <w:t>euro</w:t>
      </w:r>
      <w:r w:rsidR="00F23E97" w:rsidRPr="007965BF">
        <w:rPr>
          <w:noProof w:val="0"/>
          <w:color w:val="17365D"/>
        </w:rPr>
        <w:t xml:space="preserve"> jeb 32,07%, un pašvaldību budžetā saņemtā dotācija no pašvaldību finanšu izlīdzināšanas fonda, kas </w:t>
      </w:r>
      <w:r w:rsidR="003F156F" w:rsidRPr="007965BF">
        <w:rPr>
          <w:noProof w:val="0"/>
          <w:color w:val="17365D"/>
        </w:rPr>
        <w:t>samazinājušies</w:t>
      </w:r>
      <w:r w:rsidR="00F23E97" w:rsidRPr="007965BF">
        <w:rPr>
          <w:noProof w:val="0"/>
          <w:color w:val="17365D"/>
        </w:rPr>
        <w:t xml:space="preserve"> par 38,7 milj. </w:t>
      </w:r>
      <w:r w:rsidR="00F23E97" w:rsidRPr="007965BF">
        <w:rPr>
          <w:i/>
          <w:noProof w:val="0"/>
          <w:color w:val="17365D"/>
        </w:rPr>
        <w:t>euro</w:t>
      </w:r>
      <w:r w:rsidR="00F23E97" w:rsidRPr="007965BF">
        <w:rPr>
          <w:noProof w:val="0"/>
          <w:color w:val="17365D"/>
        </w:rPr>
        <w:t xml:space="preserve"> jeb 47,67%</w:t>
      </w:r>
      <w:r w:rsidR="002B5409" w:rsidRPr="007965BF">
        <w:rPr>
          <w:i/>
          <w:noProof w:val="0"/>
          <w:color w:val="17365D"/>
        </w:rPr>
        <w:t>.</w:t>
      </w:r>
      <w:r w:rsidR="00F23E97" w:rsidRPr="007965BF">
        <w:rPr>
          <w:noProof w:val="0"/>
          <w:color w:val="17365D"/>
        </w:rPr>
        <w:t xml:space="preserve"> </w:t>
      </w:r>
      <w:r w:rsidR="000677FD" w:rsidRPr="007965BF">
        <w:rPr>
          <w:noProof w:val="0"/>
          <w:color w:val="17365D"/>
        </w:rPr>
        <w:t xml:space="preserve">Samazinājums skaidrojams ar to, ka daudzām pašvaldībām 2024. gadā pieauga nodokļu ieņēmumi, īpaši no iedzīvotāju ienākuma nodokļa (IIN), kas automātiski samazina to nepieciešamību pēc izlīdzināšanas dotācijas. </w:t>
      </w:r>
      <w:r w:rsidR="00F23E97" w:rsidRPr="007965BF">
        <w:rPr>
          <w:noProof w:val="0"/>
          <w:color w:val="17365D"/>
        </w:rPr>
        <w:t xml:space="preserve">Būtisks </w:t>
      </w:r>
      <w:r w:rsidR="002C6A7D" w:rsidRPr="007965BF">
        <w:rPr>
          <w:noProof w:val="0"/>
          <w:color w:val="17365D"/>
        </w:rPr>
        <w:t>samazinājums</w:t>
      </w:r>
      <w:r w:rsidR="00F23E97" w:rsidRPr="007965BF">
        <w:rPr>
          <w:noProof w:val="0"/>
          <w:color w:val="17365D"/>
        </w:rPr>
        <w:t xml:space="preserve"> novērojams pašvaldību saņemtiem transfertiem no valsts budžeta daļēji finansētām atvasinātām </w:t>
      </w:r>
      <w:r w:rsidR="00F23E97" w:rsidRPr="007965BF">
        <w:rPr>
          <w:noProof w:val="0"/>
          <w:color w:val="17365D"/>
        </w:rPr>
        <w:lastRenderedPageBreak/>
        <w:t>publiskām personām un no budžeta nefinansētām iestādēm – par 22,8 milj. </w:t>
      </w:r>
      <w:r w:rsidR="00F23E97" w:rsidRPr="007965BF">
        <w:rPr>
          <w:i/>
          <w:noProof w:val="0"/>
          <w:color w:val="17365D"/>
        </w:rPr>
        <w:t>euro</w:t>
      </w:r>
      <w:r w:rsidR="00F23E97" w:rsidRPr="007965BF">
        <w:rPr>
          <w:noProof w:val="0"/>
          <w:color w:val="17365D"/>
        </w:rPr>
        <w:t xml:space="preserve"> jeb 93,20%</w:t>
      </w:r>
      <w:r w:rsidR="006E6E79" w:rsidRPr="007965BF">
        <w:rPr>
          <w:noProof w:val="0"/>
          <w:color w:val="17365D"/>
        </w:rPr>
        <w:t xml:space="preserve">, kas pārskata </w:t>
      </w:r>
      <w:r w:rsidR="00962CA4" w:rsidRPr="007965BF">
        <w:rPr>
          <w:noProof w:val="0"/>
          <w:color w:val="17365D"/>
        </w:rPr>
        <w:t>periodā</w:t>
      </w:r>
      <w:r w:rsidR="006E6E79" w:rsidRPr="007965BF">
        <w:rPr>
          <w:noProof w:val="0"/>
          <w:color w:val="17365D"/>
        </w:rPr>
        <w:t xml:space="preserve"> </w:t>
      </w:r>
      <w:r w:rsidR="00AF2FA5" w:rsidRPr="007965BF">
        <w:rPr>
          <w:noProof w:val="0"/>
          <w:color w:val="17365D"/>
        </w:rPr>
        <w:t>ir</w:t>
      </w:r>
      <w:r w:rsidR="006E6E79" w:rsidRPr="007965BF">
        <w:rPr>
          <w:noProof w:val="0"/>
          <w:color w:val="17365D"/>
        </w:rPr>
        <w:t xml:space="preserve"> 1,7 milj. </w:t>
      </w:r>
      <w:r w:rsidR="006E6E79" w:rsidRPr="007965BF">
        <w:rPr>
          <w:i/>
          <w:noProof w:val="0"/>
          <w:color w:val="17365D"/>
        </w:rPr>
        <w:t>euro</w:t>
      </w:r>
      <w:r w:rsidR="00F23E97" w:rsidRPr="007965BF">
        <w:rPr>
          <w:i/>
          <w:noProof w:val="0"/>
          <w:color w:val="17365D"/>
        </w:rPr>
        <w:t>.</w:t>
      </w:r>
    </w:p>
    <w:p w14:paraId="6952982C" w14:textId="4B109543" w:rsidR="00096243" w:rsidRPr="007965BF" w:rsidRDefault="00096243" w:rsidP="00563E74">
      <w:pPr>
        <w:pStyle w:val="Pamatteksts1"/>
        <w:rPr>
          <w:noProof w:val="0"/>
          <w:color w:val="17365D"/>
        </w:rPr>
      </w:pPr>
      <w:r w:rsidRPr="007965BF">
        <w:rPr>
          <w:noProof w:val="0"/>
          <w:color w:val="17365D"/>
        </w:rPr>
        <w:t xml:space="preserve">Lielākais </w:t>
      </w:r>
      <w:r w:rsidR="00E41737" w:rsidRPr="007965BF">
        <w:rPr>
          <w:noProof w:val="0"/>
          <w:color w:val="17365D"/>
        </w:rPr>
        <w:t>palielinājums</w:t>
      </w:r>
      <w:r w:rsidR="005E6D85" w:rsidRPr="007965BF">
        <w:rPr>
          <w:noProof w:val="0"/>
          <w:color w:val="17365D"/>
        </w:rPr>
        <w:t xml:space="preserve"> </w:t>
      </w:r>
      <w:r w:rsidRPr="007965BF">
        <w:rPr>
          <w:noProof w:val="0"/>
          <w:color w:val="17365D"/>
        </w:rPr>
        <w:t xml:space="preserve">no valsts budžeta iestādēm saņemtiem transfertiem Eiropas Savienības politiku instrumentu un pārējās ārvalstu finanšu palīdzības līdzfinansētajiem projektiem </w:t>
      </w:r>
      <w:r w:rsidR="00042039" w:rsidRPr="007965BF">
        <w:rPr>
          <w:noProof w:val="0"/>
          <w:color w:val="17365D"/>
        </w:rPr>
        <w:t xml:space="preserve">(pasākumiem) </w:t>
      </w:r>
      <w:r w:rsidRPr="007965BF">
        <w:rPr>
          <w:noProof w:val="0"/>
          <w:color w:val="17365D"/>
        </w:rPr>
        <w:t>ir</w:t>
      </w:r>
      <w:r w:rsidR="00563E74" w:rsidRPr="007965BF">
        <w:rPr>
          <w:noProof w:val="0"/>
          <w:color w:val="17365D"/>
        </w:rPr>
        <w:t xml:space="preserve"> </w:t>
      </w:r>
      <w:r w:rsidR="00E41737" w:rsidRPr="007965BF">
        <w:rPr>
          <w:noProof w:val="0"/>
          <w:color w:val="17365D"/>
        </w:rPr>
        <w:t>Jēkabpils novada pašvaldība</w:t>
      </w:r>
      <w:r w:rsidR="00563E74" w:rsidRPr="007965BF">
        <w:rPr>
          <w:noProof w:val="0"/>
          <w:color w:val="17365D"/>
        </w:rPr>
        <w:t>i</w:t>
      </w:r>
      <w:r w:rsidR="00F70578" w:rsidRPr="007965BF">
        <w:rPr>
          <w:noProof w:val="0"/>
          <w:color w:val="17365D"/>
        </w:rPr>
        <w:t xml:space="preserve"> – </w:t>
      </w:r>
      <w:r w:rsidRPr="007965BF">
        <w:rPr>
          <w:noProof w:val="0"/>
          <w:color w:val="17365D"/>
        </w:rPr>
        <w:t xml:space="preserve">par </w:t>
      </w:r>
      <w:r w:rsidR="00563E74" w:rsidRPr="007965BF">
        <w:rPr>
          <w:noProof w:val="0"/>
          <w:color w:val="17365D"/>
        </w:rPr>
        <w:t>11</w:t>
      </w:r>
      <w:r w:rsidRPr="007965BF">
        <w:rPr>
          <w:noProof w:val="0"/>
          <w:color w:val="17365D"/>
        </w:rPr>
        <w:t>,</w:t>
      </w:r>
      <w:r w:rsidR="00563E74" w:rsidRPr="007965BF">
        <w:rPr>
          <w:noProof w:val="0"/>
          <w:color w:val="17365D"/>
        </w:rPr>
        <w:t>6</w:t>
      </w:r>
      <w:r w:rsidRPr="007965BF">
        <w:rPr>
          <w:noProof w:val="0"/>
          <w:color w:val="17365D"/>
        </w:rPr>
        <w:t xml:space="preserve"> milj. </w:t>
      </w:r>
      <w:r w:rsidRPr="007965BF">
        <w:rPr>
          <w:i/>
          <w:noProof w:val="0"/>
          <w:color w:val="17365D"/>
        </w:rPr>
        <w:t>euro</w:t>
      </w:r>
      <w:r w:rsidR="00FE6AFB" w:rsidRPr="007965BF">
        <w:rPr>
          <w:noProof w:val="0"/>
          <w:color w:val="17365D"/>
        </w:rPr>
        <w:t xml:space="preserve"> jeb </w:t>
      </w:r>
      <w:r w:rsidR="00563E74" w:rsidRPr="007965BF">
        <w:rPr>
          <w:noProof w:val="0"/>
          <w:color w:val="17365D"/>
        </w:rPr>
        <w:t>345</w:t>
      </w:r>
      <w:r w:rsidR="00FE6AFB" w:rsidRPr="007965BF">
        <w:rPr>
          <w:noProof w:val="0"/>
          <w:color w:val="17365D"/>
        </w:rPr>
        <w:t>,</w:t>
      </w:r>
      <w:r w:rsidR="00563E74" w:rsidRPr="007965BF">
        <w:rPr>
          <w:noProof w:val="0"/>
          <w:color w:val="17365D"/>
        </w:rPr>
        <w:t>58</w:t>
      </w:r>
      <w:r w:rsidR="00FE6AFB" w:rsidRPr="007965BF">
        <w:rPr>
          <w:noProof w:val="0"/>
          <w:color w:val="17365D"/>
        </w:rPr>
        <w:t>%</w:t>
      </w:r>
      <w:r w:rsidRPr="007965BF">
        <w:rPr>
          <w:noProof w:val="0"/>
          <w:color w:val="17365D"/>
        </w:rPr>
        <w:t xml:space="preserve">, ko veido </w:t>
      </w:r>
      <w:r w:rsidR="003E4B7F" w:rsidRPr="007965BF">
        <w:rPr>
          <w:noProof w:val="0"/>
          <w:color w:val="17365D"/>
        </w:rPr>
        <w:t xml:space="preserve">saņemtie </w:t>
      </w:r>
      <w:r w:rsidRPr="007965BF">
        <w:rPr>
          <w:noProof w:val="0"/>
          <w:color w:val="17365D"/>
        </w:rPr>
        <w:t>transferti no Centrālās finanšu un līgumu aģentūras projektu realizācijai</w:t>
      </w:r>
      <w:r w:rsidR="00563E74" w:rsidRPr="007965BF">
        <w:rPr>
          <w:noProof w:val="0"/>
          <w:color w:val="17365D"/>
        </w:rPr>
        <w:t>, lielākais no kuriem</w:t>
      </w:r>
      <w:r w:rsidR="00F642CA" w:rsidRPr="007965BF">
        <w:rPr>
          <w:noProof w:val="0"/>
          <w:color w:val="17365D"/>
        </w:rPr>
        <w:t xml:space="preserve"> ir p</w:t>
      </w:r>
      <w:r w:rsidR="00563E74" w:rsidRPr="007965BF">
        <w:rPr>
          <w:noProof w:val="0"/>
          <w:color w:val="17365D"/>
        </w:rPr>
        <w:t>lūdu risku novēršana Jēkabpilī</w:t>
      </w:r>
      <w:r w:rsidR="00F642CA" w:rsidRPr="007965BF">
        <w:rPr>
          <w:noProof w:val="0"/>
          <w:color w:val="17365D"/>
        </w:rPr>
        <w:t>.</w:t>
      </w:r>
    </w:p>
    <w:p w14:paraId="28BAE4B3" w14:textId="304B5282" w:rsidR="009B5262" w:rsidRPr="007965BF" w:rsidRDefault="009B5262" w:rsidP="00563E74">
      <w:pPr>
        <w:pStyle w:val="Pamatteksts1"/>
        <w:rPr>
          <w:noProof w:val="0"/>
          <w:color w:val="17365D"/>
        </w:rPr>
      </w:pPr>
      <w:r w:rsidRPr="007965BF">
        <w:rPr>
          <w:noProof w:val="0"/>
          <w:color w:val="17365D"/>
        </w:rPr>
        <w:t>Būtiskākais samazinājums no valsts budžeta iestādēm saņemtiem transfertiem Eiropas Savienības politiku instrumentu un pārējās ārvalstu finanšu palīdzības līdzfinansētajiem projektiem (pasākumiem) ir Rīgas valstspilsētas pašvaldība</w:t>
      </w:r>
      <w:r w:rsidR="00F642CA" w:rsidRPr="007965BF">
        <w:rPr>
          <w:noProof w:val="0"/>
          <w:color w:val="17365D"/>
        </w:rPr>
        <w:t>i</w:t>
      </w:r>
      <w:r w:rsidRPr="007965BF">
        <w:rPr>
          <w:noProof w:val="0"/>
          <w:color w:val="17365D"/>
        </w:rPr>
        <w:t xml:space="preserve"> – par 36,4 milj. </w:t>
      </w:r>
      <w:r w:rsidRPr="007965BF">
        <w:rPr>
          <w:i/>
          <w:noProof w:val="0"/>
          <w:color w:val="17365D"/>
        </w:rPr>
        <w:t>euro</w:t>
      </w:r>
      <w:r w:rsidRPr="007965BF">
        <w:rPr>
          <w:noProof w:val="0"/>
          <w:color w:val="17365D"/>
        </w:rPr>
        <w:t xml:space="preserve"> jeb 58,41%.</w:t>
      </w:r>
    </w:p>
    <w:p w14:paraId="34663550" w14:textId="5482B43F" w:rsidR="005A6234" w:rsidRPr="007965BF" w:rsidRDefault="00EE4B78" w:rsidP="00F87827">
      <w:pPr>
        <w:pStyle w:val="Pamatteksts1"/>
        <w:rPr>
          <w:noProof w:val="0"/>
          <w:color w:val="17365D"/>
        </w:rPr>
      </w:pPr>
      <w:r w:rsidRPr="007965BF">
        <w:rPr>
          <w:b/>
          <w:color w:val="17365D"/>
        </w:rPr>
        <mc:AlternateContent>
          <mc:Choice Requires="wps">
            <w:drawing>
              <wp:anchor distT="0" distB="0" distL="114300" distR="114300" simplePos="0" relativeHeight="251658247" behindDoc="0" locked="0" layoutInCell="1" allowOverlap="1" wp14:anchorId="74E94070" wp14:editId="7ED26668">
                <wp:simplePos x="0" y="0"/>
                <wp:positionH relativeFrom="margin">
                  <wp:posOffset>4244975</wp:posOffset>
                </wp:positionH>
                <wp:positionV relativeFrom="paragraph">
                  <wp:posOffset>174462</wp:posOffset>
                </wp:positionV>
                <wp:extent cx="1684655" cy="800100"/>
                <wp:effectExtent l="0" t="0" r="10795" b="19050"/>
                <wp:wrapSquare wrapText="bothSides"/>
                <wp:docPr id="38" name="Rectangle 38"/>
                <wp:cNvGraphicFramePr/>
                <a:graphic xmlns:a="http://schemas.openxmlformats.org/drawingml/2006/main">
                  <a:graphicData uri="http://schemas.microsoft.com/office/word/2010/wordprocessingShape">
                    <wps:wsp>
                      <wps:cNvSpPr/>
                      <wps:spPr>
                        <a:xfrm>
                          <a:off x="0" y="0"/>
                          <a:ext cx="1684655" cy="800100"/>
                        </a:xfrm>
                        <a:prstGeom prst="rect">
                          <a:avLst/>
                        </a:prstGeom>
                        <a:solidFill>
                          <a:sysClr val="window" lastClr="FFFFFF"/>
                        </a:solidFill>
                        <a:ln w="25400" cap="flat" cmpd="sng" algn="ctr">
                          <a:solidFill>
                            <a:srgbClr val="17365D"/>
                          </a:solidFill>
                          <a:prstDash val="sysDot"/>
                        </a:ln>
                        <a:effectLst/>
                      </wps:spPr>
                      <wps:txbx>
                        <w:txbxContent>
                          <w:p w14:paraId="0E409E36" w14:textId="0D913270" w:rsidR="00D17D9B" w:rsidRDefault="00D17D9B" w:rsidP="00F26054">
                            <w:pPr>
                              <w:spacing w:after="0"/>
                              <w:ind w:firstLine="0"/>
                              <w:jc w:val="center"/>
                              <w:rPr>
                                <w:color w:val="17365D"/>
                              </w:rPr>
                            </w:pPr>
                            <w:r>
                              <w:rPr>
                                <w:color w:val="17365D"/>
                              </w:rPr>
                              <w:t>Konsolidētā pašvaldību pa</w:t>
                            </w:r>
                            <w:r w:rsidRPr="004C7312">
                              <w:rPr>
                                <w:color w:val="17365D"/>
                              </w:rPr>
                              <w:t xml:space="preserve">matbudžeta </w:t>
                            </w:r>
                          </w:p>
                          <w:p w14:paraId="60022AF2" w14:textId="77777777" w:rsidR="00D17D9B" w:rsidRPr="004C7312" w:rsidRDefault="00D17D9B" w:rsidP="00F26054">
                            <w:pPr>
                              <w:spacing w:after="0"/>
                              <w:ind w:firstLine="0"/>
                              <w:jc w:val="center"/>
                              <w:rPr>
                                <w:color w:val="17365D"/>
                              </w:rPr>
                            </w:pPr>
                            <w:r w:rsidRPr="004C7312">
                              <w:rPr>
                                <w:color w:val="17365D"/>
                              </w:rPr>
                              <w:t>izdevumi –</w:t>
                            </w:r>
                          </w:p>
                          <w:p w14:paraId="4E3681FF" w14:textId="3696472D" w:rsidR="00D17D9B" w:rsidRPr="004C7312" w:rsidRDefault="00D17D9B" w:rsidP="00F26054">
                            <w:pPr>
                              <w:spacing w:after="0"/>
                              <w:ind w:firstLine="0"/>
                              <w:jc w:val="center"/>
                              <w:rPr>
                                <w:color w:val="17365D"/>
                              </w:rPr>
                            </w:pPr>
                            <w:r w:rsidRPr="00065D65">
                              <w:rPr>
                                <w:b/>
                                <w:color w:val="17365D"/>
                              </w:rPr>
                              <w:t>3</w:t>
                            </w:r>
                            <w:r w:rsidR="009047A6">
                              <w:rPr>
                                <w:b/>
                                <w:color w:val="17365D"/>
                              </w:rPr>
                              <w:t> 795 232 584</w:t>
                            </w:r>
                            <w:r>
                              <w:rPr>
                                <w:b/>
                                <w:color w:val="17365D"/>
                              </w:rPr>
                              <w:t> </w:t>
                            </w:r>
                            <w:r w:rsidRPr="004C7312">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94070" id="Rectangle 38" o:spid="_x0000_s1030" style="position:absolute;left:0;text-align:left;margin-left:334.25pt;margin-top:13.75pt;width:132.65pt;height:6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" fillcolor="window" strokecolor="#17365d" strokeweight="2pt">
                <v:stroke dashstyle="1 1"/>
                <v:textbox>
                  <w:txbxContent>
                    <w:p w14:paraId="0E409E36" w14:textId="0D913270" w:rsidR="00D17D9B" w:rsidRDefault="00D17D9B" w:rsidP="00F26054">
                      <w:pPr>
                        <w:spacing w:after="0"/>
                        <w:ind w:firstLine="0"/>
                        <w:jc w:val="center"/>
                        <w:rPr>
                          <w:color w:val="17365D"/>
                        </w:rPr>
                      </w:pPr>
                      <w:r>
                        <w:rPr>
                          <w:color w:val="17365D"/>
                        </w:rPr>
                        <w:t>Konsolidētā pašvaldību pa</w:t>
                      </w:r>
                      <w:r w:rsidRPr="004C7312">
                        <w:rPr>
                          <w:color w:val="17365D"/>
                        </w:rPr>
                        <w:t xml:space="preserve">matbudžeta </w:t>
                      </w:r>
                    </w:p>
                    <w:p w14:paraId="60022AF2" w14:textId="77777777" w:rsidR="00D17D9B" w:rsidRPr="004C7312" w:rsidRDefault="00D17D9B" w:rsidP="00F26054">
                      <w:pPr>
                        <w:spacing w:after="0"/>
                        <w:ind w:firstLine="0"/>
                        <w:jc w:val="center"/>
                        <w:rPr>
                          <w:color w:val="17365D"/>
                        </w:rPr>
                      </w:pPr>
                      <w:r w:rsidRPr="004C7312">
                        <w:rPr>
                          <w:color w:val="17365D"/>
                        </w:rPr>
                        <w:t>izdevumi –</w:t>
                      </w:r>
                    </w:p>
                    <w:p w14:paraId="4E3681FF" w14:textId="3696472D" w:rsidR="00D17D9B" w:rsidRPr="004C7312" w:rsidRDefault="00D17D9B" w:rsidP="00F26054">
                      <w:pPr>
                        <w:spacing w:after="0"/>
                        <w:ind w:firstLine="0"/>
                        <w:jc w:val="center"/>
                        <w:rPr>
                          <w:color w:val="17365D"/>
                        </w:rPr>
                      </w:pPr>
                      <w:r w:rsidRPr="00065D65">
                        <w:rPr>
                          <w:b/>
                          <w:color w:val="17365D"/>
                        </w:rPr>
                        <w:t>3</w:t>
                      </w:r>
                      <w:r w:rsidR="009047A6">
                        <w:rPr>
                          <w:b/>
                          <w:color w:val="17365D"/>
                        </w:rPr>
                        <w:t> 795 232 584</w:t>
                      </w:r>
                      <w:r>
                        <w:rPr>
                          <w:b/>
                          <w:color w:val="17365D"/>
                        </w:rPr>
                        <w:t> </w:t>
                      </w:r>
                      <w:r w:rsidRPr="004C7312">
                        <w:rPr>
                          <w:i/>
                          <w:color w:val="17365D"/>
                        </w:rPr>
                        <w:t>euro</w:t>
                      </w:r>
                    </w:p>
                  </w:txbxContent>
                </v:textbox>
                <w10:wrap type="square" anchorx="margin"/>
              </v:rect>
            </w:pict>
          </mc:Fallback>
        </mc:AlternateContent>
      </w:r>
      <w:r w:rsidR="00EF4CD4" w:rsidRPr="007965BF">
        <w:rPr>
          <w:b/>
          <w:bCs/>
          <w:noProof w:val="0"/>
          <w:color w:val="17365D"/>
        </w:rPr>
        <w:t>Konsolidētā </w:t>
      </w:r>
      <w:r w:rsidR="004868D6" w:rsidRPr="007965BF">
        <w:rPr>
          <w:b/>
          <w:bCs/>
          <w:noProof w:val="0"/>
          <w:color w:val="17365D"/>
        </w:rPr>
        <w:t>p</w:t>
      </w:r>
      <w:r w:rsidR="00B142CF" w:rsidRPr="007965BF">
        <w:rPr>
          <w:b/>
          <w:bCs/>
          <w:noProof w:val="0"/>
          <w:color w:val="17365D"/>
        </w:rPr>
        <w:t>a</w:t>
      </w:r>
      <w:r w:rsidR="00EF4CD4" w:rsidRPr="007965BF">
        <w:rPr>
          <w:b/>
          <w:bCs/>
          <w:noProof w:val="0"/>
          <w:color w:val="17365D"/>
        </w:rPr>
        <w:t>švaldību pamatbudžeta </w:t>
      </w:r>
      <w:r w:rsidR="00F8360D" w:rsidRPr="007965BF">
        <w:rPr>
          <w:b/>
          <w:bCs/>
          <w:noProof w:val="0"/>
          <w:color w:val="17365D"/>
        </w:rPr>
        <w:t>izdevumi</w:t>
      </w:r>
      <w:r w:rsidR="00F87827" w:rsidRPr="007965BF">
        <w:rPr>
          <w:bCs/>
          <w:noProof w:val="0"/>
          <w:color w:val="17365D"/>
        </w:rPr>
        <w:t xml:space="preserve"> </w:t>
      </w:r>
      <w:r w:rsidR="0010541F" w:rsidRPr="007965BF">
        <w:rPr>
          <w:bCs/>
          <w:noProof w:val="0"/>
          <w:color w:val="17365D"/>
        </w:rPr>
        <w:t>20</w:t>
      </w:r>
      <w:r w:rsidR="004F2F29" w:rsidRPr="007965BF">
        <w:rPr>
          <w:bCs/>
          <w:noProof w:val="0"/>
          <w:color w:val="17365D"/>
        </w:rPr>
        <w:t>2</w:t>
      </w:r>
      <w:r w:rsidR="009047A6" w:rsidRPr="007965BF">
        <w:rPr>
          <w:bCs/>
          <w:noProof w:val="0"/>
          <w:color w:val="17365D"/>
        </w:rPr>
        <w:t>4</w:t>
      </w:r>
      <w:r w:rsidR="0010541F" w:rsidRPr="007965BF">
        <w:rPr>
          <w:bCs/>
          <w:noProof w:val="0"/>
          <w:color w:val="17365D"/>
        </w:rPr>
        <w:t>.</w:t>
      </w:r>
      <w:r w:rsidR="00E243D8" w:rsidRPr="007965BF">
        <w:rPr>
          <w:bCs/>
          <w:noProof w:val="0"/>
          <w:color w:val="17365D"/>
        </w:rPr>
        <w:t> </w:t>
      </w:r>
      <w:r w:rsidR="0010541F" w:rsidRPr="007965BF">
        <w:rPr>
          <w:bCs/>
          <w:noProof w:val="0"/>
          <w:color w:val="17365D"/>
        </w:rPr>
        <w:t>gad</w:t>
      </w:r>
      <w:r w:rsidR="00711CEC" w:rsidRPr="007965BF">
        <w:rPr>
          <w:noProof w:val="0"/>
          <w:color w:val="17365D"/>
        </w:rPr>
        <w:t xml:space="preserve">ā </w:t>
      </w:r>
      <w:r w:rsidR="00AF2FA5" w:rsidRPr="007965BF">
        <w:rPr>
          <w:noProof w:val="0"/>
          <w:color w:val="17365D"/>
        </w:rPr>
        <w:t>veido</w:t>
      </w:r>
      <w:r w:rsidR="00915EB5" w:rsidRPr="007965BF">
        <w:rPr>
          <w:noProof w:val="0"/>
          <w:color w:val="17365D"/>
        </w:rPr>
        <w:t xml:space="preserve"> </w:t>
      </w:r>
      <w:r w:rsidR="009047A6" w:rsidRPr="007965BF">
        <w:rPr>
          <w:noProof w:val="0"/>
          <w:color w:val="17365D"/>
        </w:rPr>
        <w:t>3</w:t>
      </w:r>
      <w:r w:rsidR="00144541" w:rsidRPr="007965BF">
        <w:rPr>
          <w:noProof w:val="0"/>
          <w:color w:val="17365D"/>
        </w:rPr>
        <w:t> </w:t>
      </w:r>
      <w:r w:rsidR="009047A6" w:rsidRPr="007965BF">
        <w:rPr>
          <w:noProof w:val="0"/>
          <w:color w:val="17365D"/>
        </w:rPr>
        <w:t>795</w:t>
      </w:r>
      <w:r w:rsidR="00065D65" w:rsidRPr="007965BF">
        <w:rPr>
          <w:noProof w:val="0"/>
          <w:color w:val="17365D"/>
        </w:rPr>
        <w:t>,2</w:t>
      </w:r>
      <w:r w:rsidR="00276EB4" w:rsidRPr="007965BF">
        <w:rPr>
          <w:noProof w:val="0"/>
          <w:color w:val="17365D"/>
        </w:rPr>
        <w:t> </w:t>
      </w:r>
      <w:r w:rsidR="00623A9C" w:rsidRPr="007965BF">
        <w:rPr>
          <w:noProof w:val="0"/>
          <w:color w:val="17365D"/>
        </w:rPr>
        <w:t>milj. </w:t>
      </w:r>
      <w:r w:rsidR="00EC3267" w:rsidRPr="007965BF">
        <w:rPr>
          <w:i/>
          <w:noProof w:val="0"/>
          <w:color w:val="17365D"/>
        </w:rPr>
        <w:t>euro</w:t>
      </w:r>
      <w:r w:rsidR="003F6D8C" w:rsidRPr="007965BF">
        <w:rPr>
          <w:noProof w:val="0"/>
          <w:color w:val="17365D"/>
        </w:rPr>
        <w:t xml:space="preserve">, kas ir par </w:t>
      </w:r>
      <w:r w:rsidR="009047A6" w:rsidRPr="007965BF">
        <w:rPr>
          <w:noProof w:val="0"/>
          <w:color w:val="17365D"/>
        </w:rPr>
        <w:t>161</w:t>
      </w:r>
      <w:r w:rsidR="00065D65" w:rsidRPr="007965BF">
        <w:rPr>
          <w:noProof w:val="0"/>
          <w:color w:val="17365D"/>
        </w:rPr>
        <w:t>,</w:t>
      </w:r>
      <w:r w:rsidR="009047A6" w:rsidRPr="007965BF">
        <w:rPr>
          <w:noProof w:val="0"/>
          <w:color w:val="17365D"/>
        </w:rPr>
        <w:t>0</w:t>
      </w:r>
      <w:r w:rsidR="004F2F29" w:rsidRPr="007965BF">
        <w:rPr>
          <w:noProof w:val="0"/>
          <w:color w:val="17365D"/>
        </w:rPr>
        <w:t> </w:t>
      </w:r>
      <w:r w:rsidR="00B142CF" w:rsidRPr="007965BF">
        <w:rPr>
          <w:noProof w:val="0"/>
          <w:color w:val="17365D"/>
        </w:rPr>
        <w:t>milj.</w:t>
      </w:r>
      <w:r w:rsidR="00623A9C" w:rsidRPr="007965BF">
        <w:rPr>
          <w:noProof w:val="0"/>
          <w:color w:val="17365D"/>
        </w:rPr>
        <w:t> </w:t>
      </w:r>
      <w:r w:rsidR="00EC3267" w:rsidRPr="007965BF">
        <w:rPr>
          <w:i/>
          <w:noProof w:val="0"/>
          <w:color w:val="17365D"/>
        </w:rPr>
        <w:t>euro</w:t>
      </w:r>
      <w:r w:rsidR="003F6D8C" w:rsidRPr="007965BF">
        <w:rPr>
          <w:noProof w:val="0"/>
          <w:color w:val="17365D"/>
        </w:rPr>
        <w:t xml:space="preserve"> jeb </w:t>
      </w:r>
      <w:r w:rsidR="00065D65" w:rsidRPr="007965BF">
        <w:rPr>
          <w:noProof w:val="0"/>
          <w:color w:val="17365D"/>
        </w:rPr>
        <w:t>4,</w:t>
      </w:r>
      <w:r w:rsidR="009047A6" w:rsidRPr="007965BF">
        <w:rPr>
          <w:noProof w:val="0"/>
          <w:color w:val="17365D"/>
        </w:rPr>
        <w:t>43</w:t>
      </w:r>
      <w:r w:rsidR="00B1423D" w:rsidRPr="007965BF">
        <w:rPr>
          <w:noProof w:val="0"/>
          <w:color w:val="17365D"/>
        </w:rPr>
        <w:t> %</w:t>
      </w:r>
      <w:r w:rsidR="00BD3041" w:rsidRPr="007965BF">
        <w:rPr>
          <w:noProof w:val="0"/>
          <w:color w:val="17365D"/>
        </w:rPr>
        <w:t xml:space="preserve"> </w:t>
      </w:r>
      <w:r w:rsidR="00B03A81" w:rsidRPr="007965BF">
        <w:rPr>
          <w:noProof w:val="0"/>
          <w:color w:val="17365D"/>
        </w:rPr>
        <w:t xml:space="preserve">vairāk </w:t>
      </w:r>
      <w:r w:rsidR="00F642CA" w:rsidRPr="007965BF">
        <w:rPr>
          <w:noProof w:val="0"/>
          <w:color w:val="17365D"/>
        </w:rPr>
        <w:t>ne</w:t>
      </w:r>
      <w:r w:rsidR="003F6D8C" w:rsidRPr="007965BF">
        <w:rPr>
          <w:noProof w:val="0"/>
          <w:color w:val="17365D"/>
        </w:rPr>
        <w:t xml:space="preserve">kā </w:t>
      </w:r>
      <w:r w:rsidR="0010541F" w:rsidRPr="007965BF">
        <w:rPr>
          <w:noProof w:val="0"/>
          <w:color w:val="17365D"/>
        </w:rPr>
        <w:t>20</w:t>
      </w:r>
      <w:r w:rsidR="00B03A81" w:rsidRPr="007965BF">
        <w:rPr>
          <w:noProof w:val="0"/>
          <w:color w:val="17365D"/>
        </w:rPr>
        <w:t>2</w:t>
      </w:r>
      <w:r w:rsidR="009047A6" w:rsidRPr="007965BF">
        <w:rPr>
          <w:noProof w:val="0"/>
          <w:color w:val="17365D"/>
        </w:rPr>
        <w:t>3</w:t>
      </w:r>
      <w:r w:rsidR="0010541F" w:rsidRPr="007965BF">
        <w:rPr>
          <w:noProof w:val="0"/>
          <w:color w:val="17365D"/>
        </w:rPr>
        <w:t>. gad</w:t>
      </w:r>
      <w:r w:rsidR="00B142CF" w:rsidRPr="007965BF">
        <w:rPr>
          <w:noProof w:val="0"/>
          <w:color w:val="17365D"/>
        </w:rPr>
        <w:t>ā</w:t>
      </w:r>
      <w:r w:rsidR="0037246D" w:rsidRPr="007965BF">
        <w:rPr>
          <w:noProof w:val="0"/>
          <w:color w:val="17365D"/>
        </w:rPr>
        <w:t xml:space="preserve"> </w:t>
      </w:r>
      <w:r w:rsidR="00CE0BB0" w:rsidRPr="007965BF">
        <w:rPr>
          <w:noProof w:val="0"/>
          <w:color w:val="17365D"/>
        </w:rPr>
        <w:t xml:space="preserve">(skatīt </w:t>
      </w:r>
      <w:r w:rsidR="00065D65" w:rsidRPr="007965BF">
        <w:rPr>
          <w:noProof w:val="0"/>
          <w:color w:val="17365D"/>
        </w:rPr>
        <w:t>2</w:t>
      </w:r>
      <w:r w:rsidR="00740AA6" w:rsidRPr="007965BF">
        <w:rPr>
          <w:noProof w:val="0"/>
          <w:color w:val="17365D"/>
        </w:rPr>
        <w:t>0</w:t>
      </w:r>
      <w:r w:rsidR="00065D65" w:rsidRPr="007965BF">
        <w:rPr>
          <w:noProof w:val="0"/>
          <w:color w:val="17365D"/>
        </w:rPr>
        <w:t>.</w:t>
      </w:r>
      <w:r w:rsidR="00CE0BB0" w:rsidRPr="007965BF">
        <w:rPr>
          <w:noProof w:val="0"/>
          <w:color w:val="17365D"/>
        </w:rPr>
        <w:t>2.</w:t>
      </w:r>
      <w:r w:rsidR="00E243D8" w:rsidRPr="007965BF">
        <w:rPr>
          <w:noProof w:val="0"/>
          <w:color w:val="17365D"/>
        </w:rPr>
        <w:t> </w:t>
      </w:r>
      <w:r w:rsidR="00CE0BB0" w:rsidRPr="007965BF">
        <w:rPr>
          <w:noProof w:val="0"/>
          <w:color w:val="17365D"/>
        </w:rPr>
        <w:t>tabulu).</w:t>
      </w:r>
      <w:r w:rsidR="00F87827" w:rsidRPr="007965BF">
        <w:rPr>
          <w:noProof w:val="0"/>
          <w:color w:val="17365D"/>
        </w:rPr>
        <w:t xml:space="preserve"> </w:t>
      </w:r>
      <w:r w:rsidR="009B2F7F" w:rsidRPr="007965BF">
        <w:rPr>
          <w:noProof w:val="0"/>
          <w:color w:val="17365D"/>
        </w:rPr>
        <w:t>Pieaugum</w:t>
      </w:r>
      <w:r w:rsidR="00F642CA" w:rsidRPr="007965BF">
        <w:rPr>
          <w:noProof w:val="0"/>
          <w:color w:val="17365D"/>
        </w:rPr>
        <w:t>u</w:t>
      </w:r>
      <w:r w:rsidR="009B2F7F" w:rsidRPr="007965BF">
        <w:rPr>
          <w:noProof w:val="0"/>
          <w:color w:val="17365D"/>
        </w:rPr>
        <w:t xml:space="preserve"> veido uzturēšanas izdevumi </w:t>
      </w:r>
      <w:r w:rsidR="00F642CA" w:rsidRPr="007965BF">
        <w:rPr>
          <w:noProof w:val="0"/>
          <w:color w:val="17365D"/>
        </w:rPr>
        <w:t>–</w:t>
      </w:r>
      <w:r w:rsidR="009B2F7F" w:rsidRPr="007965BF">
        <w:rPr>
          <w:noProof w:val="0"/>
          <w:color w:val="17365D"/>
        </w:rPr>
        <w:t xml:space="preserve"> 248,4 milj. </w:t>
      </w:r>
      <w:r w:rsidR="009B2F7F" w:rsidRPr="007965BF">
        <w:rPr>
          <w:i/>
          <w:noProof w:val="0"/>
          <w:color w:val="17365D"/>
        </w:rPr>
        <w:t>euro</w:t>
      </w:r>
      <w:r w:rsidR="009B2F7F" w:rsidRPr="007965BF">
        <w:rPr>
          <w:noProof w:val="0"/>
          <w:color w:val="17365D"/>
        </w:rPr>
        <w:t xml:space="preserve">, jeb 8,12 %, savukārt kapitālie izdevumi ir </w:t>
      </w:r>
      <w:r w:rsidR="003F156F" w:rsidRPr="007965BF">
        <w:rPr>
          <w:noProof w:val="0"/>
          <w:color w:val="17365D"/>
        </w:rPr>
        <w:t>samazinājušies</w:t>
      </w:r>
      <w:r w:rsidR="009B2F7F" w:rsidRPr="007965BF">
        <w:rPr>
          <w:noProof w:val="0"/>
          <w:color w:val="17365D"/>
        </w:rPr>
        <w:t xml:space="preserve"> par 87,3 milj. </w:t>
      </w:r>
      <w:r w:rsidR="009B2F7F" w:rsidRPr="007965BF">
        <w:rPr>
          <w:i/>
          <w:noProof w:val="0"/>
          <w:color w:val="17365D"/>
        </w:rPr>
        <w:t>euro</w:t>
      </w:r>
      <w:r w:rsidR="009B2F7F" w:rsidRPr="007965BF">
        <w:rPr>
          <w:noProof w:val="0"/>
          <w:color w:val="17365D"/>
        </w:rPr>
        <w:t xml:space="preserve">, jeb 15,21%. </w:t>
      </w:r>
      <w:r w:rsidR="00F87827" w:rsidRPr="007965BF">
        <w:rPr>
          <w:noProof w:val="0"/>
          <w:color w:val="17365D"/>
        </w:rPr>
        <w:t>Pēdējo gadu laikā rādītājam ir tendence pieaugt līdzās ar konsolidētā pašvaldību pamatbudžeta ieņēmumiem.</w:t>
      </w:r>
    </w:p>
    <w:p w14:paraId="594FCCE8" w14:textId="439CB88F" w:rsidR="00492903" w:rsidRPr="007965BF" w:rsidRDefault="005A6234" w:rsidP="00EF4CD4">
      <w:pPr>
        <w:pStyle w:val="Pamatteksts1"/>
        <w:spacing w:after="0"/>
        <w:jc w:val="right"/>
        <w:rPr>
          <w:i/>
          <w:noProof w:val="0"/>
          <w:color w:val="17365D"/>
          <w:sz w:val="20"/>
          <w:szCs w:val="20"/>
        </w:rPr>
      </w:pPr>
      <w:r w:rsidRPr="007965BF">
        <w:rPr>
          <w:i/>
          <w:noProof w:val="0"/>
          <w:color w:val="17365D"/>
          <w:sz w:val="20"/>
          <w:szCs w:val="20"/>
        </w:rPr>
        <w:t>20.2. tabula Pašvaldību pamatbudžeta izdevumu izmaiņas 202</w:t>
      </w:r>
      <w:r w:rsidR="00F87827" w:rsidRPr="007965BF">
        <w:rPr>
          <w:i/>
          <w:noProof w:val="0"/>
          <w:color w:val="17365D"/>
          <w:sz w:val="20"/>
          <w:szCs w:val="20"/>
        </w:rPr>
        <w:t>4</w:t>
      </w:r>
      <w:r w:rsidRPr="007965BF">
        <w:rPr>
          <w:i/>
          <w:noProof w:val="0"/>
          <w:color w:val="17365D"/>
          <w:sz w:val="20"/>
          <w:szCs w:val="20"/>
        </w:rPr>
        <w:t>. gadā</w:t>
      </w:r>
      <w:r w:rsidR="00EF4CD4" w:rsidRPr="007965BF">
        <w:rPr>
          <w:i/>
          <w:noProof w:val="0"/>
          <w:color w:val="17365D"/>
          <w:sz w:val="20"/>
          <w:szCs w:val="20"/>
        </w:rPr>
        <w:t xml:space="preserve"> </w:t>
      </w:r>
      <w:r w:rsidR="004D1B34" w:rsidRPr="007965BF">
        <w:rPr>
          <w:i/>
          <w:noProof w:val="0"/>
          <w:color w:val="17365D"/>
          <w:sz w:val="20"/>
          <w:szCs w:val="20"/>
        </w:rPr>
        <w:t>(</w:t>
      </w:r>
      <w:r w:rsidR="00E91CE9" w:rsidRPr="007965BF">
        <w:rPr>
          <w:i/>
          <w:noProof w:val="0"/>
          <w:color w:val="17365D"/>
          <w:sz w:val="20"/>
          <w:szCs w:val="20"/>
        </w:rPr>
        <w:t>euro</w:t>
      </w:r>
      <w:r w:rsidR="004D1B34" w:rsidRPr="007965BF">
        <w:rPr>
          <w:i/>
          <w:noProof w:val="0"/>
          <w:color w:val="17365D"/>
          <w:sz w:val="20"/>
          <w:szCs w:val="20"/>
        </w:rPr>
        <w:t>)</w:t>
      </w:r>
    </w:p>
    <w:tbl>
      <w:tblPr>
        <w:tblStyle w:val="ListTable2-Accent1"/>
        <w:tblW w:w="9356" w:type="dxa"/>
        <w:tblBorders>
          <w:top w:val="none" w:sz="0" w:space="0" w:color="auto"/>
          <w:bottom w:val="none" w:sz="0" w:space="0" w:color="auto"/>
          <w:insideH w:val="single" w:sz="4" w:space="0" w:color="17365D"/>
        </w:tblBorders>
        <w:tblLayout w:type="fixed"/>
        <w:tblLook w:val="04A0" w:firstRow="1" w:lastRow="0" w:firstColumn="1" w:lastColumn="0" w:noHBand="0" w:noVBand="1"/>
      </w:tblPr>
      <w:tblGrid>
        <w:gridCol w:w="881"/>
        <w:gridCol w:w="2557"/>
        <w:gridCol w:w="1478"/>
        <w:gridCol w:w="1478"/>
        <w:gridCol w:w="1563"/>
        <w:gridCol w:w="1399"/>
      </w:tblGrid>
      <w:tr w:rsidR="007965BF" w:rsidRPr="007965BF" w14:paraId="1BEAE118" w14:textId="77777777" w:rsidTr="005F2A1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1" w:type="dxa"/>
            <w:vMerge w:val="restart"/>
            <w:shd w:val="clear" w:color="auto" w:fill="C6D9F1"/>
            <w:vAlign w:val="center"/>
          </w:tcPr>
          <w:p w14:paraId="5B0EB901" w14:textId="700D1186" w:rsidR="007735CA" w:rsidRPr="004048DA" w:rsidRDefault="007735CA" w:rsidP="008E6600">
            <w:pPr>
              <w:pStyle w:val="Pamatteksts1"/>
              <w:spacing w:after="0"/>
              <w:ind w:firstLine="0"/>
              <w:jc w:val="center"/>
              <w:rPr>
                <w:b w:val="0"/>
                <w:noProof w:val="0"/>
                <w:color w:val="17365D"/>
                <w:sz w:val="20"/>
                <w:szCs w:val="20"/>
              </w:rPr>
            </w:pPr>
            <w:proofErr w:type="spellStart"/>
            <w:r w:rsidRPr="004048DA">
              <w:rPr>
                <w:noProof w:val="0"/>
                <w:color w:val="17365D"/>
                <w:sz w:val="20"/>
                <w:szCs w:val="20"/>
              </w:rPr>
              <w:t>Klasifi-kācijas</w:t>
            </w:r>
            <w:proofErr w:type="spellEnd"/>
            <w:r w:rsidRPr="004048DA">
              <w:rPr>
                <w:noProof w:val="0"/>
                <w:color w:val="17365D"/>
                <w:sz w:val="20"/>
                <w:szCs w:val="20"/>
              </w:rPr>
              <w:t xml:space="preserve"> kods</w:t>
            </w:r>
          </w:p>
        </w:tc>
        <w:tc>
          <w:tcPr>
            <w:tcW w:w="2557" w:type="dxa"/>
            <w:vMerge w:val="restart"/>
            <w:shd w:val="clear" w:color="auto" w:fill="C6D9F1"/>
            <w:vAlign w:val="center"/>
          </w:tcPr>
          <w:p w14:paraId="5EDC4802"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Posteņa nosaukums</w:t>
            </w:r>
          </w:p>
        </w:tc>
        <w:tc>
          <w:tcPr>
            <w:tcW w:w="2956" w:type="dxa"/>
            <w:gridSpan w:val="2"/>
            <w:shd w:val="clear" w:color="auto" w:fill="C6D9F1"/>
            <w:vAlign w:val="center"/>
          </w:tcPr>
          <w:p w14:paraId="43C35D1A"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Budžeta izpilde</w:t>
            </w:r>
          </w:p>
        </w:tc>
        <w:tc>
          <w:tcPr>
            <w:tcW w:w="1563" w:type="dxa"/>
            <w:vMerge w:val="restart"/>
            <w:shd w:val="clear" w:color="auto" w:fill="C6D9F1"/>
            <w:vAlign w:val="center"/>
          </w:tcPr>
          <w:p w14:paraId="38D78942" w14:textId="77777777" w:rsidR="007735CA" w:rsidRPr="004048DA" w:rsidRDefault="007735CA"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4048DA">
              <w:rPr>
                <w:noProof w:val="0"/>
                <w:color w:val="17365D"/>
                <w:sz w:val="20"/>
                <w:szCs w:val="20"/>
              </w:rPr>
              <w:t>Palielinājums (+), samazinājums (–)</w:t>
            </w:r>
          </w:p>
          <w:p w14:paraId="3FB98883" w14:textId="4777C3F7" w:rsidR="007735CA" w:rsidRPr="004048DA" w:rsidRDefault="007735CA"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(1</w:t>
            </w:r>
            <w:r w:rsidR="004A19E8" w:rsidRPr="004048DA">
              <w:rPr>
                <w:noProof w:val="0"/>
                <w:color w:val="17365D"/>
                <w:sz w:val="20"/>
                <w:szCs w:val="20"/>
              </w:rPr>
              <w:t>.</w:t>
            </w:r>
            <w:r w:rsidRPr="004048DA">
              <w:rPr>
                <w:noProof w:val="0"/>
                <w:color w:val="17365D"/>
                <w:sz w:val="20"/>
                <w:szCs w:val="20"/>
              </w:rPr>
              <w:t>– 2</w:t>
            </w:r>
            <w:r w:rsidR="004A19E8" w:rsidRPr="004048DA">
              <w:rPr>
                <w:noProof w:val="0"/>
                <w:color w:val="17365D"/>
                <w:sz w:val="20"/>
                <w:szCs w:val="20"/>
              </w:rPr>
              <w:t>.</w:t>
            </w:r>
            <w:r w:rsidRPr="004048DA">
              <w:rPr>
                <w:noProof w:val="0"/>
                <w:color w:val="17365D"/>
                <w:sz w:val="20"/>
                <w:szCs w:val="20"/>
              </w:rPr>
              <w:t>)</w:t>
            </w:r>
          </w:p>
        </w:tc>
        <w:tc>
          <w:tcPr>
            <w:tcW w:w="1399" w:type="dxa"/>
            <w:vMerge w:val="restart"/>
            <w:shd w:val="clear" w:color="auto" w:fill="C6D9F1"/>
            <w:vAlign w:val="center"/>
          </w:tcPr>
          <w:p w14:paraId="4BB6D3C5"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Procentuālās izmaiņas</w:t>
            </w:r>
          </w:p>
          <w:p w14:paraId="3FE6FFAA" w14:textId="2D740638"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w:t>
            </w:r>
            <w:r w:rsidR="002A1084" w:rsidRPr="004048DA">
              <w:rPr>
                <w:noProof w:val="0"/>
                <w:color w:val="17365D"/>
                <w:sz w:val="20"/>
                <w:szCs w:val="20"/>
              </w:rPr>
              <w:t>3</w:t>
            </w:r>
            <w:r w:rsidR="004A19E8" w:rsidRPr="004048DA">
              <w:rPr>
                <w:noProof w:val="0"/>
                <w:color w:val="17365D"/>
                <w:sz w:val="20"/>
                <w:szCs w:val="20"/>
              </w:rPr>
              <w:t>./</w:t>
            </w:r>
            <w:r w:rsidRPr="004048DA">
              <w:rPr>
                <w:noProof w:val="0"/>
                <w:color w:val="17365D"/>
                <w:sz w:val="20"/>
                <w:szCs w:val="20"/>
              </w:rPr>
              <w:t>2</w:t>
            </w:r>
            <w:r w:rsidR="004A19E8" w:rsidRPr="004048DA">
              <w:rPr>
                <w:noProof w:val="0"/>
                <w:color w:val="17365D"/>
                <w:sz w:val="20"/>
                <w:szCs w:val="20"/>
              </w:rPr>
              <w:t>.</w:t>
            </w:r>
            <w:r w:rsidRPr="004048DA">
              <w:rPr>
                <w:noProof w:val="0"/>
                <w:color w:val="17365D"/>
                <w:sz w:val="20"/>
                <w:szCs w:val="20"/>
              </w:rPr>
              <w:t xml:space="preserve"> x 100)</w:t>
            </w:r>
          </w:p>
        </w:tc>
      </w:tr>
      <w:tr w:rsidR="007965BF" w:rsidRPr="007965BF" w14:paraId="4D3FA1E5" w14:textId="77777777" w:rsidTr="005F2A15">
        <w:trPr>
          <w:cnfStyle w:val="100000000000" w:firstRow="1" w:lastRow="0" w:firstColumn="0" w:lastColumn="0" w:oddVBand="0" w:evenVBand="0" w:oddHBand="0" w:evenHBand="0" w:firstRowFirstColumn="0" w:firstRowLastColumn="0" w:lastRowFirstColumn="0" w:lastRowLastColumn="0"/>
          <w:trHeight w:val="535"/>
          <w:tblHeader/>
        </w:trPr>
        <w:tc>
          <w:tcPr>
            <w:cnfStyle w:val="001000000000" w:firstRow="0" w:lastRow="0" w:firstColumn="1" w:lastColumn="0" w:oddVBand="0" w:evenVBand="0" w:oddHBand="0" w:evenHBand="0" w:firstRowFirstColumn="0" w:firstRowLastColumn="0" w:lastRowFirstColumn="0" w:lastRowLastColumn="0"/>
            <w:tcW w:w="881" w:type="dxa"/>
            <w:vMerge/>
            <w:tcBorders>
              <w:bottom w:val="nil"/>
            </w:tcBorders>
            <w:vAlign w:val="center"/>
          </w:tcPr>
          <w:p w14:paraId="1CCA225F" w14:textId="77777777" w:rsidR="007735CA" w:rsidRPr="007965BF" w:rsidRDefault="007735CA" w:rsidP="008E6600">
            <w:pPr>
              <w:pStyle w:val="Pamatteksts1"/>
              <w:spacing w:after="0"/>
              <w:ind w:firstLine="0"/>
              <w:jc w:val="center"/>
              <w:rPr>
                <w:noProof w:val="0"/>
                <w:color w:val="17365D"/>
                <w:sz w:val="20"/>
                <w:szCs w:val="20"/>
              </w:rPr>
            </w:pPr>
          </w:p>
        </w:tc>
        <w:tc>
          <w:tcPr>
            <w:tcW w:w="2557" w:type="dxa"/>
            <w:vMerge/>
            <w:tcBorders>
              <w:bottom w:val="nil"/>
            </w:tcBorders>
            <w:vAlign w:val="center"/>
          </w:tcPr>
          <w:p w14:paraId="11956963"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p>
        </w:tc>
        <w:tc>
          <w:tcPr>
            <w:tcW w:w="1478" w:type="dxa"/>
            <w:tcBorders>
              <w:bottom w:val="nil"/>
            </w:tcBorders>
            <w:shd w:val="clear" w:color="auto" w:fill="C6D9F1"/>
            <w:vAlign w:val="center"/>
          </w:tcPr>
          <w:p w14:paraId="2BF8AA65"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pārskata periodā</w:t>
            </w:r>
          </w:p>
        </w:tc>
        <w:tc>
          <w:tcPr>
            <w:tcW w:w="1478" w:type="dxa"/>
            <w:tcBorders>
              <w:bottom w:val="nil"/>
            </w:tcBorders>
            <w:shd w:val="clear" w:color="auto" w:fill="C6D9F1"/>
            <w:vAlign w:val="center"/>
          </w:tcPr>
          <w:p w14:paraId="7DADBDB4" w14:textId="1487AC3E"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iepriekšējā pārskata periodā</w:t>
            </w:r>
            <w:r w:rsidR="00FC0DDB" w:rsidRPr="007965BF">
              <w:rPr>
                <w:color w:val="17365D"/>
                <w:sz w:val="20"/>
                <w:szCs w:val="20"/>
              </w:rPr>
              <w:t>*</w:t>
            </w:r>
          </w:p>
        </w:tc>
        <w:tc>
          <w:tcPr>
            <w:tcW w:w="1563" w:type="dxa"/>
            <w:vMerge/>
            <w:tcBorders>
              <w:bottom w:val="nil"/>
            </w:tcBorders>
            <w:vAlign w:val="center"/>
          </w:tcPr>
          <w:p w14:paraId="0D539A81"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c>
          <w:tcPr>
            <w:tcW w:w="1399" w:type="dxa"/>
            <w:vMerge/>
            <w:tcBorders>
              <w:bottom w:val="nil"/>
            </w:tcBorders>
            <w:vAlign w:val="center"/>
          </w:tcPr>
          <w:p w14:paraId="5B5B00EE"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r>
      <w:tr w:rsidR="007965BF" w:rsidRPr="007965BF" w14:paraId="16A99B5A" w14:textId="77777777" w:rsidTr="00E429FF">
        <w:trPr>
          <w:cnfStyle w:val="100000000000" w:firstRow="1" w:lastRow="0" w:firstColumn="0" w:lastColumn="0" w:oddVBand="0" w:evenVBand="0" w:oddHBand="0" w:evenHBand="0" w:firstRowFirstColumn="0" w:firstRowLastColumn="0" w:lastRowFirstColumn="0" w:lastRowLastColumn="0"/>
          <w:trHeight w:val="80"/>
          <w:tblHeader/>
        </w:trPr>
        <w:tc>
          <w:tcPr>
            <w:cnfStyle w:val="001000000000" w:firstRow="0" w:lastRow="0" w:firstColumn="1" w:lastColumn="0" w:oddVBand="0" w:evenVBand="0" w:oddHBand="0" w:evenHBand="0" w:firstRowFirstColumn="0" w:firstRowLastColumn="0" w:lastRowFirstColumn="0" w:lastRowLastColumn="0"/>
            <w:tcW w:w="881" w:type="dxa"/>
            <w:tcBorders>
              <w:top w:val="nil"/>
              <w:bottom w:val="single" w:sz="4" w:space="0" w:color="17365D"/>
            </w:tcBorders>
            <w:shd w:val="clear" w:color="auto" w:fill="auto"/>
            <w:vAlign w:val="center"/>
          </w:tcPr>
          <w:p w14:paraId="1D32BC90" w14:textId="77777777" w:rsidR="007735CA" w:rsidRPr="007965BF" w:rsidRDefault="007735CA"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57" w:type="dxa"/>
            <w:tcBorders>
              <w:top w:val="nil"/>
              <w:bottom w:val="single" w:sz="4" w:space="0" w:color="17365D"/>
            </w:tcBorders>
            <w:shd w:val="clear" w:color="auto" w:fill="auto"/>
            <w:vAlign w:val="center"/>
          </w:tcPr>
          <w:p w14:paraId="3E78A925"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B</w:t>
            </w:r>
          </w:p>
        </w:tc>
        <w:tc>
          <w:tcPr>
            <w:tcW w:w="1478" w:type="dxa"/>
            <w:tcBorders>
              <w:top w:val="nil"/>
              <w:bottom w:val="single" w:sz="4" w:space="0" w:color="17365D"/>
            </w:tcBorders>
            <w:shd w:val="clear" w:color="auto" w:fill="auto"/>
            <w:vAlign w:val="center"/>
          </w:tcPr>
          <w:p w14:paraId="35FDB933"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w:t>
            </w:r>
          </w:p>
        </w:tc>
        <w:tc>
          <w:tcPr>
            <w:tcW w:w="1478" w:type="dxa"/>
            <w:tcBorders>
              <w:top w:val="nil"/>
              <w:bottom w:val="single" w:sz="4" w:space="0" w:color="17365D"/>
            </w:tcBorders>
            <w:shd w:val="clear" w:color="auto" w:fill="auto"/>
            <w:vAlign w:val="center"/>
          </w:tcPr>
          <w:p w14:paraId="61B69B50"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2</w:t>
            </w:r>
          </w:p>
        </w:tc>
        <w:tc>
          <w:tcPr>
            <w:tcW w:w="1563" w:type="dxa"/>
            <w:tcBorders>
              <w:top w:val="nil"/>
              <w:bottom w:val="single" w:sz="4" w:space="0" w:color="17365D"/>
            </w:tcBorders>
            <w:shd w:val="clear" w:color="auto" w:fill="auto"/>
            <w:vAlign w:val="center"/>
          </w:tcPr>
          <w:p w14:paraId="35713856"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w:t>
            </w:r>
          </w:p>
        </w:tc>
        <w:tc>
          <w:tcPr>
            <w:tcW w:w="1399" w:type="dxa"/>
            <w:tcBorders>
              <w:top w:val="nil"/>
              <w:bottom w:val="single" w:sz="4" w:space="0" w:color="17365D"/>
            </w:tcBorders>
            <w:shd w:val="clear" w:color="auto" w:fill="auto"/>
            <w:vAlign w:val="center"/>
          </w:tcPr>
          <w:p w14:paraId="538B00C6"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w:t>
            </w:r>
          </w:p>
        </w:tc>
      </w:tr>
      <w:tr w:rsidR="007965BF" w:rsidRPr="007965BF" w14:paraId="5588E54F" w14:textId="77777777" w:rsidTr="005F2A15">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03B982FF" w14:textId="77777777" w:rsidR="00AA1EBD" w:rsidRPr="007965BF" w:rsidRDefault="00AA1EBD" w:rsidP="00AA1EBD">
            <w:pPr>
              <w:pStyle w:val="Pamatteksts1"/>
              <w:spacing w:after="0"/>
              <w:ind w:firstLine="0"/>
              <w:jc w:val="left"/>
              <w:rPr>
                <w:noProof w:val="0"/>
                <w:color w:val="17365D"/>
                <w:sz w:val="20"/>
                <w:szCs w:val="20"/>
              </w:rPr>
            </w:pPr>
          </w:p>
        </w:tc>
        <w:tc>
          <w:tcPr>
            <w:tcW w:w="2557" w:type="dxa"/>
            <w:tcBorders>
              <w:top w:val="single" w:sz="4" w:space="0" w:color="17365D"/>
              <w:bottom w:val="single" w:sz="4" w:space="0" w:color="17365D"/>
            </w:tcBorders>
            <w:shd w:val="clear" w:color="auto" w:fill="auto"/>
            <w:vAlign w:val="center"/>
          </w:tcPr>
          <w:p w14:paraId="7EE3260F" w14:textId="01EE066E" w:rsidR="00AA1EBD" w:rsidRPr="007965BF" w:rsidRDefault="00AA1EBD" w:rsidP="00AA1EBD">
            <w:pPr>
              <w:pStyle w:val="Pamatteksts1"/>
              <w:spacing w:after="0"/>
              <w:ind w:firstLine="0"/>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7965BF">
              <w:rPr>
                <w:b/>
                <w:bCs/>
                <w:noProof w:val="0"/>
                <w:color w:val="17365D"/>
                <w:sz w:val="20"/>
                <w:szCs w:val="20"/>
              </w:rPr>
              <w:t>IZDEVUMI KOPĀ</w:t>
            </w:r>
          </w:p>
        </w:tc>
        <w:tc>
          <w:tcPr>
            <w:tcW w:w="1478" w:type="dxa"/>
            <w:tcBorders>
              <w:top w:val="single" w:sz="4" w:space="0" w:color="17365D"/>
              <w:bottom w:val="single" w:sz="4" w:space="0" w:color="17365D"/>
            </w:tcBorders>
            <w:shd w:val="clear" w:color="auto" w:fill="auto"/>
            <w:vAlign w:val="center"/>
          </w:tcPr>
          <w:p w14:paraId="6B37FAD8" w14:textId="2C86B50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3 795 232 584</w:t>
            </w:r>
          </w:p>
        </w:tc>
        <w:tc>
          <w:tcPr>
            <w:tcW w:w="1478" w:type="dxa"/>
            <w:tcBorders>
              <w:top w:val="single" w:sz="4" w:space="0" w:color="17365D"/>
              <w:bottom w:val="single" w:sz="4" w:space="0" w:color="17365D"/>
            </w:tcBorders>
            <w:shd w:val="clear" w:color="auto" w:fill="auto"/>
            <w:vAlign w:val="center"/>
          </w:tcPr>
          <w:p w14:paraId="5D9F11CD" w14:textId="1A4BBA26"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3 634 220 753</w:t>
            </w:r>
          </w:p>
        </w:tc>
        <w:tc>
          <w:tcPr>
            <w:tcW w:w="1563" w:type="dxa"/>
            <w:tcBorders>
              <w:top w:val="single" w:sz="4" w:space="0" w:color="17365D"/>
              <w:bottom w:val="single" w:sz="4" w:space="0" w:color="17365D"/>
            </w:tcBorders>
            <w:shd w:val="clear" w:color="auto" w:fill="auto"/>
          </w:tcPr>
          <w:p w14:paraId="3A7ABD84" w14:textId="7090E580"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161 011 831</w:t>
            </w:r>
          </w:p>
        </w:tc>
        <w:tc>
          <w:tcPr>
            <w:tcW w:w="1399" w:type="dxa"/>
            <w:tcBorders>
              <w:top w:val="single" w:sz="4" w:space="0" w:color="17365D"/>
              <w:bottom w:val="single" w:sz="4" w:space="0" w:color="17365D"/>
            </w:tcBorders>
            <w:shd w:val="clear" w:color="auto" w:fill="auto"/>
          </w:tcPr>
          <w:p w14:paraId="11C534D7" w14:textId="2AAB6B82"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4</w:t>
            </w:r>
            <w:r w:rsidR="004048DA">
              <w:rPr>
                <w:b/>
                <w:bCs/>
                <w:noProof w:val="0"/>
                <w:color w:val="17365D"/>
                <w:sz w:val="20"/>
                <w:szCs w:val="20"/>
              </w:rPr>
              <w:t>.</w:t>
            </w:r>
            <w:r w:rsidRPr="007965BF">
              <w:rPr>
                <w:b/>
                <w:bCs/>
                <w:noProof w:val="0"/>
                <w:color w:val="17365D"/>
                <w:sz w:val="20"/>
                <w:szCs w:val="20"/>
              </w:rPr>
              <w:t>43</w:t>
            </w:r>
          </w:p>
        </w:tc>
      </w:tr>
      <w:tr w:rsidR="007965BF" w:rsidRPr="007965BF" w14:paraId="4C1AEAB2" w14:textId="77777777" w:rsidTr="005F2A15">
        <w:trPr>
          <w:trHeight w:val="159"/>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7FD1F34B"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noProof w:val="0"/>
                <w:color w:val="17365D"/>
                <w:sz w:val="20"/>
                <w:szCs w:val="20"/>
              </w:rPr>
              <w:t>1.0.</w:t>
            </w:r>
          </w:p>
        </w:tc>
        <w:tc>
          <w:tcPr>
            <w:tcW w:w="2557" w:type="dxa"/>
            <w:tcBorders>
              <w:top w:val="single" w:sz="4" w:space="0" w:color="17365D"/>
              <w:bottom w:val="single" w:sz="4" w:space="0" w:color="17365D"/>
            </w:tcBorders>
            <w:shd w:val="clear" w:color="auto" w:fill="auto"/>
            <w:vAlign w:val="center"/>
          </w:tcPr>
          <w:p w14:paraId="346F7E28"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Uzturēšanas izdevumi</w:t>
            </w:r>
          </w:p>
        </w:tc>
        <w:tc>
          <w:tcPr>
            <w:tcW w:w="1478" w:type="dxa"/>
            <w:tcBorders>
              <w:top w:val="single" w:sz="4" w:space="0" w:color="17365D"/>
              <w:bottom w:val="single" w:sz="4" w:space="0" w:color="17365D"/>
            </w:tcBorders>
            <w:shd w:val="clear" w:color="auto" w:fill="auto"/>
            <w:vAlign w:val="center"/>
          </w:tcPr>
          <w:p w14:paraId="34478C63" w14:textId="1A852D11"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3 308 210 186</w:t>
            </w:r>
          </w:p>
        </w:tc>
        <w:tc>
          <w:tcPr>
            <w:tcW w:w="1478" w:type="dxa"/>
            <w:tcBorders>
              <w:top w:val="single" w:sz="4" w:space="0" w:color="17365D"/>
              <w:bottom w:val="single" w:sz="4" w:space="0" w:color="17365D"/>
            </w:tcBorders>
            <w:shd w:val="clear" w:color="auto" w:fill="auto"/>
            <w:vAlign w:val="center"/>
          </w:tcPr>
          <w:p w14:paraId="37E19339" w14:textId="0406433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3 059 850 364</w:t>
            </w:r>
          </w:p>
        </w:tc>
        <w:tc>
          <w:tcPr>
            <w:tcW w:w="1563" w:type="dxa"/>
            <w:tcBorders>
              <w:top w:val="single" w:sz="4" w:space="0" w:color="17365D"/>
              <w:bottom w:val="single" w:sz="4" w:space="0" w:color="17365D"/>
            </w:tcBorders>
            <w:shd w:val="clear" w:color="auto" w:fill="auto"/>
          </w:tcPr>
          <w:p w14:paraId="63D9C2B4" w14:textId="71731A4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248 359 822</w:t>
            </w:r>
          </w:p>
        </w:tc>
        <w:tc>
          <w:tcPr>
            <w:tcW w:w="1399" w:type="dxa"/>
            <w:tcBorders>
              <w:top w:val="single" w:sz="4" w:space="0" w:color="17365D"/>
              <w:bottom w:val="single" w:sz="4" w:space="0" w:color="17365D"/>
            </w:tcBorders>
            <w:shd w:val="clear" w:color="auto" w:fill="auto"/>
          </w:tcPr>
          <w:p w14:paraId="340F5ACB" w14:textId="23F4398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8</w:t>
            </w:r>
            <w:r w:rsidR="004048DA">
              <w:rPr>
                <w:b/>
                <w:bCs/>
                <w:noProof w:val="0"/>
                <w:color w:val="17365D"/>
                <w:sz w:val="20"/>
                <w:szCs w:val="20"/>
              </w:rPr>
              <w:t>.</w:t>
            </w:r>
            <w:r w:rsidRPr="007965BF">
              <w:rPr>
                <w:b/>
                <w:bCs/>
                <w:noProof w:val="0"/>
                <w:color w:val="17365D"/>
                <w:sz w:val="20"/>
                <w:szCs w:val="20"/>
              </w:rPr>
              <w:t>12</w:t>
            </w:r>
          </w:p>
        </w:tc>
      </w:tr>
      <w:tr w:rsidR="007965BF" w:rsidRPr="007965BF" w14:paraId="4D0B57AD" w14:textId="77777777" w:rsidTr="005F2A1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3FAA9D69"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1.1.</w:t>
            </w:r>
          </w:p>
        </w:tc>
        <w:tc>
          <w:tcPr>
            <w:tcW w:w="2557" w:type="dxa"/>
            <w:tcBorders>
              <w:top w:val="single" w:sz="4" w:space="0" w:color="17365D"/>
              <w:bottom w:val="single" w:sz="4" w:space="0" w:color="17365D"/>
            </w:tcBorders>
            <w:shd w:val="clear" w:color="auto" w:fill="auto"/>
            <w:vAlign w:val="center"/>
          </w:tcPr>
          <w:p w14:paraId="0F658A75"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Kārtējie izdevumi</w:t>
            </w:r>
          </w:p>
        </w:tc>
        <w:tc>
          <w:tcPr>
            <w:tcW w:w="1478" w:type="dxa"/>
            <w:tcBorders>
              <w:top w:val="single" w:sz="4" w:space="0" w:color="17365D"/>
              <w:bottom w:val="single" w:sz="4" w:space="0" w:color="17365D"/>
            </w:tcBorders>
            <w:shd w:val="clear" w:color="auto" w:fill="auto"/>
            <w:vAlign w:val="center"/>
          </w:tcPr>
          <w:p w14:paraId="457D5EA7" w14:textId="6DD56DAE" w:rsidR="00AA1EBD" w:rsidRPr="007965BF" w:rsidRDefault="00AA1EBD" w:rsidP="00AA1EBD">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2 696 582 380</w:t>
            </w:r>
          </w:p>
        </w:tc>
        <w:tc>
          <w:tcPr>
            <w:tcW w:w="1478" w:type="dxa"/>
            <w:tcBorders>
              <w:top w:val="single" w:sz="4" w:space="0" w:color="17365D"/>
              <w:bottom w:val="single" w:sz="4" w:space="0" w:color="17365D"/>
            </w:tcBorders>
            <w:shd w:val="clear" w:color="auto" w:fill="auto"/>
            <w:vAlign w:val="center"/>
          </w:tcPr>
          <w:p w14:paraId="75A516B0" w14:textId="6A9B50E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2 499 253 731</w:t>
            </w:r>
          </w:p>
        </w:tc>
        <w:tc>
          <w:tcPr>
            <w:tcW w:w="1563" w:type="dxa"/>
            <w:tcBorders>
              <w:top w:val="single" w:sz="4" w:space="0" w:color="17365D"/>
              <w:bottom w:val="single" w:sz="4" w:space="0" w:color="17365D"/>
            </w:tcBorders>
            <w:shd w:val="clear" w:color="auto" w:fill="auto"/>
          </w:tcPr>
          <w:p w14:paraId="59645EF6" w14:textId="7B55C805"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197 328 649</w:t>
            </w:r>
          </w:p>
        </w:tc>
        <w:tc>
          <w:tcPr>
            <w:tcW w:w="1399" w:type="dxa"/>
            <w:tcBorders>
              <w:top w:val="single" w:sz="4" w:space="0" w:color="17365D"/>
              <w:bottom w:val="single" w:sz="4" w:space="0" w:color="17365D"/>
            </w:tcBorders>
            <w:shd w:val="clear" w:color="auto" w:fill="auto"/>
          </w:tcPr>
          <w:p w14:paraId="7A9BFB79" w14:textId="5BB932D3"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7</w:t>
            </w:r>
            <w:r w:rsidR="004048DA">
              <w:rPr>
                <w:noProof w:val="0"/>
                <w:color w:val="17365D"/>
                <w:sz w:val="20"/>
                <w:szCs w:val="20"/>
              </w:rPr>
              <w:t>.</w:t>
            </w:r>
            <w:r w:rsidRPr="007965BF">
              <w:rPr>
                <w:noProof w:val="0"/>
                <w:color w:val="17365D"/>
                <w:sz w:val="20"/>
                <w:szCs w:val="20"/>
              </w:rPr>
              <w:t>90</w:t>
            </w:r>
          </w:p>
        </w:tc>
      </w:tr>
      <w:tr w:rsidR="007965BF" w:rsidRPr="007965BF" w14:paraId="74A10794" w14:textId="77777777" w:rsidTr="005F2A15">
        <w:trPr>
          <w:trHeight w:val="161"/>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472F7877"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1.2.</w:t>
            </w:r>
          </w:p>
        </w:tc>
        <w:tc>
          <w:tcPr>
            <w:tcW w:w="2557" w:type="dxa"/>
            <w:tcBorders>
              <w:top w:val="single" w:sz="4" w:space="0" w:color="17365D"/>
              <w:bottom w:val="single" w:sz="4" w:space="0" w:color="17365D"/>
            </w:tcBorders>
            <w:shd w:val="clear" w:color="auto" w:fill="auto"/>
            <w:vAlign w:val="center"/>
          </w:tcPr>
          <w:p w14:paraId="032D474C"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Procentu izdevumi</w:t>
            </w:r>
          </w:p>
        </w:tc>
        <w:tc>
          <w:tcPr>
            <w:tcW w:w="1478" w:type="dxa"/>
            <w:tcBorders>
              <w:top w:val="single" w:sz="4" w:space="0" w:color="17365D"/>
              <w:bottom w:val="single" w:sz="4" w:space="0" w:color="17365D"/>
            </w:tcBorders>
            <w:shd w:val="clear" w:color="auto" w:fill="auto"/>
            <w:vAlign w:val="center"/>
          </w:tcPr>
          <w:p w14:paraId="7B14EED2" w14:textId="6191BC3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105 218 526</w:t>
            </w:r>
          </w:p>
        </w:tc>
        <w:tc>
          <w:tcPr>
            <w:tcW w:w="1478" w:type="dxa"/>
            <w:tcBorders>
              <w:top w:val="single" w:sz="4" w:space="0" w:color="17365D"/>
              <w:bottom w:val="single" w:sz="4" w:space="0" w:color="17365D"/>
            </w:tcBorders>
            <w:shd w:val="clear" w:color="auto" w:fill="auto"/>
            <w:vAlign w:val="center"/>
          </w:tcPr>
          <w:p w14:paraId="6D1AE1AE" w14:textId="209EEA3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71 826 819</w:t>
            </w:r>
          </w:p>
        </w:tc>
        <w:tc>
          <w:tcPr>
            <w:tcW w:w="1563" w:type="dxa"/>
            <w:tcBorders>
              <w:top w:val="single" w:sz="4" w:space="0" w:color="17365D"/>
              <w:bottom w:val="single" w:sz="4" w:space="0" w:color="17365D"/>
            </w:tcBorders>
            <w:shd w:val="clear" w:color="auto" w:fill="auto"/>
          </w:tcPr>
          <w:p w14:paraId="3B50B6A3" w14:textId="5DCD6B48"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33 391 707</w:t>
            </w:r>
          </w:p>
        </w:tc>
        <w:tc>
          <w:tcPr>
            <w:tcW w:w="1399" w:type="dxa"/>
            <w:tcBorders>
              <w:top w:val="single" w:sz="4" w:space="0" w:color="17365D"/>
              <w:bottom w:val="single" w:sz="4" w:space="0" w:color="17365D"/>
            </w:tcBorders>
            <w:shd w:val="clear" w:color="auto" w:fill="auto"/>
          </w:tcPr>
          <w:p w14:paraId="227B70BF" w14:textId="22E7B0BD"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46</w:t>
            </w:r>
            <w:r w:rsidR="004048DA">
              <w:rPr>
                <w:noProof w:val="0"/>
                <w:color w:val="17365D"/>
                <w:sz w:val="20"/>
                <w:szCs w:val="20"/>
              </w:rPr>
              <w:t>.</w:t>
            </w:r>
            <w:r w:rsidRPr="007965BF">
              <w:rPr>
                <w:noProof w:val="0"/>
                <w:color w:val="17365D"/>
                <w:sz w:val="20"/>
                <w:szCs w:val="20"/>
              </w:rPr>
              <w:t>49</w:t>
            </w:r>
          </w:p>
        </w:tc>
      </w:tr>
      <w:tr w:rsidR="007965BF" w:rsidRPr="007965BF" w14:paraId="1E0FD7A4" w14:textId="77777777" w:rsidTr="005F2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60ACC1CF"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1.3.</w:t>
            </w:r>
          </w:p>
        </w:tc>
        <w:tc>
          <w:tcPr>
            <w:tcW w:w="2557" w:type="dxa"/>
            <w:tcBorders>
              <w:top w:val="single" w:sz="4" w:space="0" w:color="17365D"/>
              <w:bottom w:val="single" w:sz="4" w:space="0" w:color="17365D"/>
            </w:tcBorders>
            <w:shd w:val="clear" w:color="auto" w:fill="auto"/>
            <w:vAlign w:val="center"/>
          </w:tcPr>
          <w:p w14:paraId="5E940494"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Subsīdijas, dotācijas un sociālie pabalsti</w:t>
            </w:r>
          </w:p>
        </w:tc>
        <w:tc>
          <w:tcPr>
            <w:tcW w:w="1478" w:type="dxa"/>
            <w:tcBorders>
              <w:top w:val="single" w:sz="4" w:space="0" w:color="17365D"/>
              <w:bottom w:val="single" w:sz="4" w:space="0" w:color="17365D"/>
            </w:tcBorders>
            <w:shd w:val="clear" w:color="auto" w:fill="auto"/>
            <w:vAlign w:val="center"/>
          </w:tcPr>
          <w:p w14:paraId="6F808E8F" w14:textId="7DCAF2F7" w:rsidR="00AA1EBD" w:rsidRPr="007965BF" w:rsidRDefault="00AA1EBD" w:rsidP="00EA4569">
            <w:pPr>
              <w:pStyle w:val="Pamatteksts1"/>
              <w:spacing w:after="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498 225 106</w:t>
            </w:r>
          </w:p>
        </w:tc>
        <w:tc>
          <w:tcPr>
            <w:tcW w:w="1478" w:type="dxa"/>
            <w:tcBorders>
              <w:top w:val="single" w:sz="4" w:space="0" w:color="17365D"/>
              <w:bottom w:val="single" w:sz="4" w:space="0" w:color="17365D"/>
            </w:tcBorders>
            <w:shd w:val="clear" w:color="auto" w:fill="auto"/>
            <w:vAlign w:val="center"/>
          </w:tcPr>
          <w:p w14:paraId="31E9FA43" w14:textId="04FE82D6" w:rsidR="00AA1EBD" w:rsidRPr="007965BF" w:rsidRDefault="00AA1EBD" w:rsidP="00EA4569">
            <w:pPr>
              <w:pStyle w:val="Pamatteksts1"/>
              <w:spacing w:after="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481 009 260</w:t>
            </w:r>
          </w:p>
        </w:tc>
        <w:tc>
          <w:tcPr>
            <w:tcW w:w="1563" w:type="dxa"/>
            <w:tcBorders>
              <w:top w:val="single" w:sz="4" w:space="0" w:color="17365D"/>
              <w:bottom w:val="single" w:sz="4" w:space="0" w:color="17365D"/>
            </w:tcBorders>
            <w:shd w:val="clear" w:color="auto" w:fill="auto"/>
            <w:vAlign w:val="center"/>
          </w:tcPr>
          <w:p w14:paraId="7832AEFC" w14:textId="1AB8C5FD" w:rsidR="00AA1EBD" w:rsidRPr="007965BF" w:rsidRDefault="00AA1EBD" w:rsidP="00EA456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17 215 846</w:t>
            </w:r>
          </w:p>
        </w:tc>
        <w:tc>
          <w:tcPr>
            <w:tcW w:w="1399" w:type="dxa"/>
            <w:tcBorders>
              <w:top w:val="single" w:sz="4" w:space="0" w:color="17365D"/>
              <w:bottom w:val="single" w:sz="4" w:space="0" w:color="17365D"/>
            </w:tcBorders>
            <w:shd w:val="clear" w:color="auto" w:fill="auto"/>
            <w:vAlign w:val="center"/>
          </w:tcPr>
          <w:p w14:paraId="4B6FE0CC" w14:textId="55856513" w:rsidR="00AA1EBD" w:rsidRPr="007965BF" w:rsidRDefault="00AA1EBD" w:rsidP="00EA4569">
            <w:pPr>
              <w:pStyle w:val="Pamatteksts1"/>
              <w:spacing w:after="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3</w:t>
            </w:r>
            <w:r w:rsidR="004048DA">
              <w:rPr>
                <w:noProof w:val="0"/>
                <w:color w:val="17365D"/>
                <w:sz w:val="20"/>
                <w:szCs w:val="20"/>
              </w:rPr>
              <w:t>.</w:t>
            </w:r>
            <w:r w:rsidRPr="007965BF">
              <w:rPr>
                <w:noProof w:val="0"/>
                <w:color w:val="17365D"/>
                <w:sz w:val="20"/>
                <w:szCs w:val="20"/>
              </w:rPr>
              <w:t>58</w:t>
            </w:r>
          </w:p>
        </w:tc>
      </w:tr>
      <w:tr w:rsidR="007965BF" w:rsidRPr="007965BF" w14:paraId="53394558"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60D066C6"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7000</w:t>
            </w:r>
          </w:p>
        </w:tc>
        <w:tc>
          <w:tcPr>
            <w:tcW w:w="2557" w:type="dxa"/>
            <w:tcBorders>
              <w:top w:val="single" w:sz="4" w:space="0" w:color="17365D"/>
              <w:bottom w:val="single" w:sz="4" w:space="0" w:color="17365D"/>
            </w:tcBorders>
            <w:shd w:val="clear" w:color="auto" w:fill="auto"/>
            <w:vAlign w:val="center"/>
          </w:tcPr>
          <w:p w14:paraId="36039C9C" w14:textId="6EB4D4F1"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 xml:space="preserve">Transferti, uzturēšanas izdevumu transferti, pašu resursu maksājumi, starptautiskā sadarbība </w:t>
            </w:r>
          </w:p>
        </w:tc>
        <w:tc>
          <w:tcPr>
            <w:tcW w:w="1478" w:type="dxa"/>
            <w:tcBorders>
              <w:top w:val="single" w:sz="4" w:space="0" w:color="17365D"/>
              <w:bottom w:val="single" w:sz="4" w:space="0" w:color="17365D"/>
            </w:tcBorders>
            <w:shd w:val="clear" w:color="auto" w:fill="auto"/>
            <w:vAlign w:val="center"/>
          </w:tcPr>
          <w:p w14:paraId="439BEEFA" w14:textId="115989C8"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8 184 174</w:t>
            </w:r>
          </w:p>
        </w:tc>
        <w:tc>
          <w:tcPr>
            <w:tcW w:w="1478" w:type="dxa"/>
            <w:tcBorders>
              <w:top w:val="single" w:sz="4" w:space="0" w:color="17365D"/>
              <w:bottom w:val="single" w:sz="4" w:space="0" w:color="17365D"/>
            </w:tcBorders>
            <w:shd w:val="clear" w:color="auto" w:fill="auto"/>
            <w:vAlign w:val="center"/>
          </w:tcPr>
          <w:p w14:paraId="502BD2A6" w14:textId="70EBC76D" w:rsidR="00AA1EBD" w:rsidRPr="007965BF" w:rsidRDefault="00AA1EBD" w:rsidP="00EA4569">
            <w:pPr>
              <w:pStyle w:val="Pamatteksts1"/>
              <w:spacing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7 760 554</w:t>
            </w:r>
          </w:p>
        </w:tc>
        <w:tc>
          <w:tcPr>
            <w:tcW w:w="1563" w:type="dxa"/>
            <w:tcBorders>
              <w:top w:val="single" w:sz="4" w:space="0" w:color="17365D"/>
              <w:bottom w:val="single" w:sz="4" w:space="0" w:color="17365D"/>
            </w:tcBorders>
            <w:shd w:val="clear" w:color="auto" w:fill="auto"/>
            <w:vAlign w:val="center"/>
          </w:tcPr>
          <w:p w14:paraId="3C3CFE60" w14:textId="61F99EFC"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423 620</w:t>
            </w:r>
          </w:p>
        </w:tc>
        <w:tc>
          <w:tcPr>
            <w:tcW w:w="1399" w:type="dxa"/>
            <w:tcBorders>
              <w:top w:val="single" w:sz="4" w:space="0" w:color="17365D"/>
              <w:bottom w:val="single" w:sz="4" w:space="0" w:color="17365D"/>
            </w:tcBorders>
            <w:shd w:val="clear" w:color="auto" w:fill="auto"/>
            <w:vAlign w:val="center"/>
          </w:tcPr>
          <w:p w14:paraId="0AF77B13" w14:textId="420BF0E2"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w:t>
            </w:r>
            <w:r w:rsidR="004048DA">
              <w:rPr>
                <w:noProof w:val="0"/>
                <w:color w:val="17365D"/>
                <w:sz w:val="20"/>
                <w:szCs w:val="20"/>
              </w:rPr>
              <w:t>.</w:t>
            </w:r>
            <w:r w:rsidRPr="007965BF">
              <w:rPr>
                <w:noProof w:val="0"/>
                <w:color w:val="17365D"/>
                <w:sz w:val="20"/>
                <w:szCs w:val="20"/>
              </w:rPr>
              <w:t>46</w:t>
            </w:r>
          </w:p>
        </w:tc>
      </w:tr>
      <w:tr w:rsidR="007965BF" w:rsidRPr="007965BF" w14:paraId="12E62257" w14:textId="77777777" w:rsidTr="00E429FF">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572618B5"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1.4.</w:t>
            </w:r>
          </w:p>
        </w:tc>
        <w:tc>
          <w:tcPr>
            <w:tcW w:w="2557" w:type="dxa"/>
            <w:tcBorders>
              <w:top w:val="single" w:sz="4" w:space="0" w:color="17365D"/>
              <w:bottom w:val="single" w:sz="4" w:space="0" w:color="17365D"/>
            </w:tcBorders>
            <w:shd w:val="clear" w:color="auto" w:fill="auto"/>
            <w:vAlign w:val="center"/>
          </w:tcPr>
          <w:p w14:paraId="6B8ECC7D"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Kārtējie maksājumi Eiropas Savienības budžetā un starptautiskā sadarbība</w:t>
            </w:r>
          </w:p>
        </w:tc>
        <w:tc>
          <w:tcPr>
            <w:tcW w:w="1478" w:type="dxa"/>
            <w:tcBorders>
              <w:top w:val="single" w:sz="4" w:space="0" w:color="17365D"/>
              <w:bottom w:val="single" w:sz="4" w:space="0" w:color="17365D"/>
            </w:tcBorders>
            <w:shd w:val="clear" w:color="auto" w:fill="auto"/>
            <w:vAlign w:val="center"/>
          </w:tcPr>
          <w:p w14:paraId="6047D776" w14:textId="411E64EB" w:rsidR="00AA1EBD" w:rsidRPr="007965BF" w:rsidRDefault="00AA1EBD" w:rsidP="00AA1EBD">
            <w:pPr>
              <w:pStyle w:val="Pamatteksts1"/>
              <w:spacing w:before="60" w:after="6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3 528 068</w:t>
            </w:r>
          </w:p>
        </w:tc>
        <w:tc>
          <w:tcPr>
            <w:tcW w:w="1478" w:type="dxa"/>
            <w:tcBorders>
              <w:top w:val="single" w:sz="4" w:space="0" w:color="17365D"/>
              <w:bottom w:val="single" w:sz="4" w:space="0" w:color="17365D"/>
            </w:tcBorders>
            <w:shd w:val="clear" w:color="auto" w:fill="auto"/>
          </w:tcPr>
          <w:p w14:paraId="3F21B40A" w14:textId="7FE99357" w:rsidR="00AA1EBD" w:rsidRPr="007965BF" w:rsidRDefault="00AA1EBD" w:rsidP="00AA1EBD">
            <w:pPr>
              <w:pStyle w:val="Pamatteksts1"/>
              <w:spacing w:before="240" w:after="6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2 130 576</w:t>
            </w:r>
          </w:p>
        </w:tc>
        <w:tc>
          <w:tcPr>
            <w:tcW w:w="1563" w:type="dxa"/>
            <w:tcBorders>
              <w:top w:val="single" w:sz="4" w:space="0" w:color="17365D"/>
              <w:bottom w:val="single" w:sz="4" w:space="0" w:color="17365D"/>
            </w:tcBorders>
            <w:shd w:val="clear" w:color="auto" w:fill="auto"/>
            <w:vAlign w:val="center"/>
          </w:tcPr>
          <w:p w14:paraId="0B04CC3C" w14:textId="1B7ABB9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1 397 492</w:t>
            </w:r>
          </w:p>
        </w:tc>
        <w:tc>
          <w:tcPr>
            <w:tcW w:w="1399" w:type="dxa"/>
            <w:tcBorders>
              <w:top w:val="single" w:sz="4" w:space="0" w:color="17365D"/>
              <w:bottom w:val="single" w:sz="4" w:space="0" w:color="17365D"/>
            </w:tcBorders>
            <w:shd w:val="clear" w:color="auto" w:fill="auto"/>
            <w:vAlign w:val="center"/>
          </w:tcPr>
          <w:p w14:paraId="521BE327" w14:textId="260558AC"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65</w:t>
            </w:r>
            <w:r w:rsidR="004048DA">
              <w:rPr>
                <w:noProof w:val="0"/>
                <w:color w:val="17365D"/>
                <w:sz w:val="20"/>
                <w:szCs w:val="20"/>
              </w:rPr>
              <w:t>.</w:t>
            </w:r>
            <w:r w:rsidRPr="007965BF">
              <w:rPr>
                <w:noProof w:val="0"/>
                <w:color w:val="17365D"/>
                <w:sz w:val="20"/>
                <w:szCs w:val="20"/>
              </w:rPr>
              <w:t>59</w:t>
            </w:r>
          </w:p>
        </w:tc>
      </w:tr>
      <w:tr w:rsidR="007965BF" w:rsidRPr="007965BF" w14:paraId="28060A6A" w14:textId="77777777" w:rsidTr="00E429FF">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left w:val="nil"/>
              <w:bottom w:val="single" w:sz="4" w:space="0" w:color="17365D"/>
              <w:right w:val="nil"/>
            </w:tcBorders>
            <w:shd w:val="clear" w:color="auto" w:fill="auto"/>
            <w:vAlign w:val="center"/>
          </w:tcPr>
          <w:p w14:paraId="21C02EE9"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1.5.</w:t>
            </w:r>
          </w:p>
        </w:tc>
        <w:tc>
          <w:tcPr>
            <w:tcW w:w="2557" w:type="dxa"/>
            <w:tcBorders>
              <w:top w:val="single" w:sz="4" w:space="0" w:color="17365D"/>
              <w:left w:val="nil"/>
              <w:bottom w:val="single" w:sz="4" w:space="0" w:color="17365D"/>
              <w:right w:val="nil"/>
            </w:tcBorders>
            <w:shd w:val="clear" w:color="auto" w:fill="auto"/>
            <w:vAlign w:val="center"/>
          </w:tcPr>
          <w:p w14:paraId="64D4692C" w14:textId="0F817CE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Transferti viena budžeta veida ietvaros un uzturēšanas izdevumu transferti starp budžeta veidiem</w:t>
            </w:r>
          </w:p>
        </w:tc>
        <w:tc>
          <w:tcPr>
            <w:tcW w:w="1478" w:type="dxa"/>
            <w:tcBorders>
              <w:top w:val="single" w:sz="4" w:space="0" w:color="17365D"/>
              <w:left w:val="nil"/>
              <w:bottom w:val="single" w:sz="4" w:space="0" w:color="17365D"/>
              <w:right w:val="nil"/>
            </w:tcBorders>
            <w:shd w:val="clear" w:color="auto" w:fill="auto"/>
            <w:vAlign w:val="center"/>
          </w:tcPr>
          <w:p w14:paraId="43D3B698" w14:textId="4A76DDA7" w:rsidR="00AA1EBD" w:rsidRPr="007965BF" w:rsidRDefault="00AA1EBD" w:rsidP="00AA1EBD">
            <w:pPr>
              <w:pStyle w:val="Pamatteksts1"/>
              <w:spacing w:before="60"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4 656 106</w:t>
            </w:r>
          </w:p>
        </w:tc>
        <w:tc>
          <w:tcPr>
            <w:tcW w:w="1478" w:type="dxa"/>
            <w:tcBorders>
              <w:top w:val="single" w:sz="4" w:space="0" w:color="17365D"/>
              <w:left w:val="nil"/>
              <w:bottom w:val="single" w:sz="4" w:space="0" w:color="17365D"/>
              <w:right w:val="nil"/>
            </w:tcBorders>
            <w:shd w:val="clear" w:color="auto" w:fill="auto"/>
          </w:tcPr>
          <w:p w14:paraId="2C10B77E" w14:textId="5FC85103" w:rsidR="00AA1EBD" w:rsidRPr="007965BF" w:rsidRDefault="00AA1EBD" w:rsidP="00AA1EBD">
            <w:pPr>
              <w:pStyle w:val="Pamatteksts1"/>
              <w:spacing w:before="480"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5 629 978</w:t>
            </w:r>
          </w:p>
        </w:tc>
        <w:tc>
          <w:tcPr>
            <w:tcW w:w="1563" w:type="dxa"/>
            <w:tcBorders>
              <w:top w:val="single" w:sz="4" w:space="0" w:color="17365D"/>
              <w:left w:val="nil"/>
              <w:bottom w:val="single" w:sz="4" w:space="0" w:color="17365D"/>
              <w:right w:val="nil"/>
            </w:tcBorders>
            <w:shd w:val="clear" w:color="auto" w:fill="auto"/>
            <w:vAlign w:val="center"/>
          </w:tcPr>
          <w:p w14:paraId="185C2130" w14:textId="6EDD8B7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-973 872</w:t>
            </w:r>
          </w:p>
        </w:tc>
        <w:tc>
          <w:tcPr>
            <w:tcW w:w="1399" w:type="dxa"/>
            <w:tcBorders>
              <w:top w:val="single" w:sz="4" w:space="0" w:color="17365D"/>
              <w:left w:val="nil"/>
              <w:bottom w:val="single" w:sz="4" w:space="0" w:color="17365D"/>
              <w:right w:val="nil"/>
            </w:tcBorders>
            <w:shd w:val="clear" w:color="auto" w:fill="auto"/>
            <w:vAlign w:val="center"/>
          </w:tcPr>
          <w:p w14:paraId="2171DBB2" w14:textId="2650CDBE"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-17</w:t>
            </w:r>
            <w:r w:rsidR="004048DA">
              <w:rPr>
                <w:noProof w:val="0"/>
                <w:color w:val="17365D"/>
                <w:sz w:val="20"/>
                <w:szCs w:val="20"/>
              </w:rPr>
              <w:t>.</w:t>
            </w:r>
            <w:r w:rsidRPr="007965BF">
              <w:rPr>
                <w:noProof w:val="0"/>
                <w:color w:val="17365D"/>
                <w:sz w:val="20"/>
                <w:szCs w:val="20"/>
              </w:rPr>
              <w:t>30</w:t>
            </w:r>
          </w:p>
        </w:tc>
      </w:tr>
      <w:tr w:rsidR="007965BF" w:rsidRPr="007965BF" w14:paraId="0788871D" w14:textId="77777777" w:rsidTr="00E429FF">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0ACA5AAE" w14:textId="77777777" w:rsidR="00AA1EBD" w:rsidRPr="007965BF" w:rsidRDefault="00AA1EBD" w:rsidP="00AA1EBD">
            <w:pPr>
              <w:pStyle w:val="Pamatteksts1"/>
              <w:spacing w:after="0"/>
              <w:ind w:firstLine="0"/>
              <w:jc w:val="left"/>
              <w:rPr>
                <w:bCs w:val="0"/>
                <w:noProof w:val="0"/>
                <w:color w:val="17365D"/>
                <w:sz w:val="20"/>
                <w:szCs w:val="20"/>
              </w:rPr>
            </w:pPr>
            <w:r w:rsidRPr="007965BF">
              <w:rPr>
                <w:noProof w:val="0"/>
                <w:color w:val="17365D"/>
                <w:sz w:val="20"/>
                <w:szCs w:val="20"/>
              </w:rPr>
              <w:t>2.0.</w:t>
            </w:r>
          </w:p>
        </w:tc>
        <w:tc>
          <w:tcPr>
            <w:tcW w:w="2557" w:type="dxa"/>
            <w:tcBorders>
              <w:top w:val="single" w:sz="4" w:space="0" w:color="17365D"/>
              <w:bottom w:val="single" w:sz="4" w:space="0" w:color="17365D"/>
            </w:tcBorders>
            <w:shd w:val="clear" w:color="auto" w:fill="auto"/>
            <w:vAlign w:val="center"/>
          </w:tcPr>
          <w:p w14:paraId="10057458"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7965BF">
              <w:rPr>
                <w:b/>
                <w:noProof w:val="0"/>
                <w:color w:val="17365D"/>
                <w:sz w:val="20"/>
                <w:szCs w:val="20"/>
              </w:rPr>
              <w:t>Kapitālie izdevumi</w:t>
            </w:r>
          </w:p>
        </w:tc>
        <w:tc>
          <w:tcPr>
            <w:tcW w:w="1478" w:type="dxa"/>
            <w:tcBorders>
              <w:top w:val="single" w:sz="4" w:space="0" w:color="17365D"/>
              <w:bottom w:val="single" w:sz="4" w:space="0" w:color="17365D"/>
            </w:tcBorders>
            <w:shd w:val="clear" w:color="auto" w:fill="auto"/>
            <w:vAlign w:val="center"/>
          </w:tcPr>
          <w:p w14:paraId="3C4D111C" w14:textId="315D4062"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487 022 398</w:t>
            </w:r>
          </w:p>
        </w:tc>
        <w:tc>
          <w:tcPr>
            <w:tcW w:w="1478" w:type="dxa"/>
            <w:tcBorders>
              <w:top w:val="single" w:sz="4" w:space="0" w:color="17365D"/>
              <w:bottom w:val="single" w:sz="4" w:space="0" w:color="17365D"/>
            </w:tcBorders>
            <w:shd w:val="clear" w:color="auto" w:fill="auto"/>
            <w:vAlign w:val="center"/>
          </w:tcPr>
          <w:p w14:paraId="73964166" w14:textId="742D19E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574 370 389</w:t>
            </w:r>
          </w:p>
        </w:tc>
        <w:tc>
          <w:tcPr>
            <w:tcW w:w="1563" w:type="dxa"/>
            <w:tcBorders>
              <w:top w:val="single" w:sz="4" w:space="0" w:color="17365D"/>
              <w:bottom w:val="single" w:sz="4" w:space="0" w:color="17365D"/>
            </w:tcBorders>
            <w:shd w:val="clear" w:color="auto" w:fill="auto"/>
          </w:tcPr>
          <w:p w14:paraId="6657EB46" w14:textId="6F179F73"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-87 347 991</w:t>
            </w:r>
          </w:p>
        </w:tc>
        <w:tc>
          <w:tcPr>
            <w:tcW w:w="1399" w:type="dxa"/>
            <w:tcBorders>
              <w:top w:val="single" w:sz="4" w:space="0" w:color="17365D"/>
              <w:bottom w:val="single" w:sz="4" w:space="0" w:color="17365D"/>
            </w:tcBorders>
            <w:shd w:val="clear" w:color="auto" w:fill="auto"/>
          </w:tcPr>
          <w:p w14:paraId="55E9DB22" w14:textId="4874CDFF"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-15</w:t>
            </w:r>
            <w:r w:rsidR="004048DA">
              <w:rPr>
                <w:b/>
                <w:bCs/>
                <w:noProof w:val="0"/>
                <w:color w:val="17365D"/>
                <w:sz w:val="20"/>
                <w:szCs w:val="20"/>
              </w:rPr>
              <w:t>.</w:t>
            </w:r>
            <w:r w:rsidRPr="007965BF">
              <w:rPr>
                <w:b/>
                <w:bCs/>
                <w:noProof w:val="0"/>
                <w:color w:val="17365D"/>
                <w:sz w:val="20"/>
                <w:szCs w:val="20"/>
              </w:rPr>
              <w:t>21</w:t>
            </w:r>
          </w:p>
        </w:tc>
      </w:tr>
      <w:tr w:rsidR="007965BF" w:rsidRPr="007965BF" w14:paraId="0FE41623"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1BB41C42"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2.1.</w:t>
            </w:r>
          </w:p>
        </w:tc>
        <w:tc>
          <w:tcPr>
            <w:tcW w:w="2557" w:type="dxa"/>
            <w:tcBorders>
              <w:top w:val="single" w:sz="4" w:space="0" w:color="17365D"/>
              <w:bottom w:val="single" w:sz="4" w:space="0" w:color="17365D"/>
            </w:tcBorders>
            <w:shd w:val="clear" w:color="auto" w:fill="auto"/>
            <w:vAlign w:val="center"/>
          </w:tcPr>
          <w:p w14:paraId="67ACD6B5"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Pamatkapitāla veidošana</w:t>
            </w:r>
          </w:p>
        </w:tc>
        <w:tc>
          <w:tcPr>
            <w:tcW w:w="1478" w:type="dxa"/>
            <w:tcBorders>
              <w:top w:val="single" w:sz="4" w:space="0" w:color="17365D"/>
              <w:bottom w:val="single" w:sz="4" w:space="0" w:color="17365D"/>
            </w:tcBorders>
            <w:shd w:val="clear" w:color="auto" w:fill="auto"/>
            <w:vAlign w:val="center"/>
          </w:tcPr>
          <w:p w14:paraId="6CB5C993" w14:textId="6508846D"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482 672 342</w:t>
            </w:r>
          </w:p>
        </w:tc>
        <w:tc>
          <w:tcPr>
            <w:tcW w:w="1478" w:type="dxa"/>
            <w:tcBorders>
              <w:top w:val="single" w:sz="4" w:space="0" w:color="17365D"/>
              <w:bottom w:val="single" w:sz="4" w:space="0" w:color="17365D"/>
            </w:tcBorders>
            <w:shd w:val="clear" w:color="auto" w:fill="auto"/>
            <w:vAlign w:val="center"/>
          </w:tcPr>
          <w:p w14:paraId="1502F4DB" w14:textId="3D1E93D5"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549 476 411</w:t>
            </w:r>
          </w:p>
        </w:tc>
        <w:tc>
          <w:tcPr>
            <w:tcW w:w="1563" w:type="dxa"/>
            <w:tcBorders>
              <w:top w:val="single" w:sz="4" w:space="0" w:color="17365D"/>
              <w:bottom w:val="single" w:sz="4" w:space="0" w:color="17365D"/>
            </w:tcBorders>
            <w:shd w:val="clear" w:color="auto" w:fill="auto"/>
          </w:tcPr>
          <w:p w14:paraId="2D783121" w14:textId="3B99E39F"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-66 804 069</w:t>
            </w:r>
          </w:p>
        </w:tc>
        <w:tc>
          <w:tcPr>
            <w:tcW w:w="1399" w:type="dxa"/>
            <w:tcBorders>
              <w:top w:val="single" w:sz="4" w:space="0" w:color="17365D"/>
              <w:bottom w:val="single" w:sz="4" w:space="0" w:color="17365D"/>
            </w:tcBorders>
            <w:shd w:val="clear" w:color="auto" w:fill="auto"/>
          </w:tcPr>
          <w:p w14:paraId="770181F9" w14:textId="21C6AE41"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-12</w:t>
            </w:r>
            <w:r w:rsidR="004048DA">
              <w:rPr>
                <w:noProof w:val="0"/>
                <w:color w:val="17365D"/>
                <w:sz w:val="20"/>
                <w:szCs w:val="20"/>
              </w:rPr>
              <w:t>.</w:t>
            </w:r>
            <w:r w:rsidRPr="007965BF">
              <w:rPr>
                <w:noProof w:val="0"/>
                <w:color w:val="17365D"/>
                <w:sz w:val="20"/>
                <w:szCs w:val="20"/>
              </w:rPr>
              <w:t>16</w:t>
            </w:r>
          </w:p>
        </w:tc>
      </w:tr>
      <w:tr w:rsidR="007965BF" w:rsidRPr="007965BF" w14:paraId="6119B991" w14:textId="77777777" w:rsidTr="005F2A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nil"/>
            </w:tcBorders>
            <w:shd w:val="clear" w:color="auto" w:fill="auto"/>
            <w:vAlign w:val="center"/>
          </w:tcPr>
          <w:p w14:paraId="3C31E6C0"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2.2.</w:t>
            </w:r>
          </w:p>
        </w:tc>
        <w:tc>
          <w:tcPr>
            <w:tcW w:w="2557" w:type="dxa"/>
            <w:tcBorders>
              <w:top w:val="single" w:sz="4" w:space="0" w:color="17365D"/>
              <w:bottom w:val="nil"/>
            </w:tcBorders>
            <w:shd w:val="clear" w:color="auto" w:fill="auto"/>
            <w:vAlign w:val="center"/>
          </w:tcPr>
          <w:p w14:paraId="616E29C4"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Kapitālo izdevumu transferti</w:t>
            </w:r>
          </w:p>
        </w:tc>
        <w:tc>
          <w:tcPr>
            <w:tcW w:w="1478" w:type="dxa"/>
            <w:tcBorders>
              <w:top w:val="single" w:sz="4" w:space="0" w:color="17365D"/>
              <w:bottom w:val="nil"/>
            </w:tcBorders>
            <w:shd w:val="clear" w:color="auto" w:fill="auto"/>
            <w:vAlign w:val="center"/>
          </w:tcPr>
          <w:p w14:paraId="5A45321F" w14:textId="681694D5"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4 350 056</w:t>
            </w:r>
          </w:p>
        </w:tc>
        <w:tc>
          <w:tcPr>
            <w:tcW w:w="1478" w:type="dxa"/>
            <w:tcBorders>
              <w:top w:val="single" w:sz="4" w:space="0" w:color="17365D"/>
              <w:bottom w:val="nil"/>
            </w:tcBorders>
            <w:shd w:val="clear" w:color="auto" w:fill="auto"/>
            <w:vAlign w:val="center"/>
          </w:tcPr>
          <w:p w14:paraId="2BA0BB03" w14:textId="58E082DB"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24 893 978</w:t>
            </w:r>
          </w:p>
        </w:tc>
        <w:tc>
          <w:tcPr>
            <w:tcW w:w="1563" w:type="dxa"/>
            <w:tcBorders>
              <w:top w:val="single" w:sz="4" w:space="0" w:color="17365D"/>
              <w:bottom w:val="nil"/>
            </w:tcBorders>
            <w:shd w:val="clear" w:color="auto" w:fill="auto"/>
          </w:tcPr>
          <w:p w14:paraId="50331D35" w14:textId="2BA39B3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-20 543 922</w:t>
            </w:r>
          </w:p>
        </w:tc>
        <w:tc>
          <w:tcPr>
            <w:tcW w:w="1399" w:type="dxa"/>
            <w:tcBorders>
              <w:top w:val="single" w:sz="4" w:space="0" w:color="17365D"/>
              <w:bottom w:val="nil"/>
            </w:tcBorders>
            <w:shd w:val="clear" w:color="auto" w:fill="auto"/>
          </w:tcPr>
          <w:p w14:paraId="53F46028" w14:textId="5043430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-82</w:t>
            </w:r>
            <w:r w:rsidR="004048DA">
              <w:rPr>
                <w:noProof w:val="0"/>
                <w:color w:val="17365D"/>
                <w:sz w:val="20"/>
                <w:szCs w:val="20"/>
              </w:rPr>
              <w:t>.</w:t>
            </w:r>
            <w:r w:rsidRPr="007965BF">
              <w:rPr>
                <w:noProof w:val="0"/>
                <w:color w:val="17365D"/>
                <w:sz w:val="20"/>
                <w:szCs w:val="20"/>
              </w:rPr>
              <w:t>53</w:t>
            </w:r>
          </w:p>
        </w:tc>
      </w:tr>
      <w:tr w:rsidR="007965BF" w:rsidRPr="007965BF" w14:paraId="1B81DD5E"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nil"/>
              <w:bottom w:val="nil"/>
            </w:tcBorders>
            <w:shd w:val="clear" w:color="auto" w:fill="C6D9F1"/>
            <w:vAlign w:val="center"/>
          </w:tcPr>
          <w:p w14:paraId="55E98D23" w14:textId="77777777" w:rsidR="0020565B" w:rsidRPr="007965BF" w:rsidRDefault="0020565B" w:rsidP="0020565B">
            <w:pPr>
              <w:pStyle w:val="Pamatteksts1"/>
              <w:spacing w:before="60" w:after="60"/>
              <w:ind w:firstLine="0"/>
              <w:jc w:val="right"/>
              <w:rPr>
                <w:noProof w:val="0"/>
                <w:color w:val="17365D"/>
                <w:sz w:val="20"/>
                <w:szCs w:val="20"/>
              </w:rPr>
            </w:pPr>
          </w:p>
        </w:tc>
        <w:tc>
          <w:tcPr>
            <w:tcW w:w="2557" w:type="dxa"/>
            <w:tcBorders>
              <w:top w:val="nil"/>
              <w:bottom w:val="nil"/>
            </w:tcBorders>
            <w:shd w:val="clear" w:color="auto" w:fill="C6D9F1"/>
            <w:vAlign w:val="center"/>
          </w:tcPr>
          <w:p w14:paraId="7BD86209" w14:textId="77777777" w:rsidR="0020565B" w:rsidRPr="007965BF" w:rsidRDefault="0020565B" w:rsidP="0020565B">
            <w:pPr>
              <w:pStyle w:val="Pamatteksts1"/>
              <w:spacing w:before="60" w:after="6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478" w:type="dxa"/>
            <w:tcBorders>
              <w:top w:val="nil"/>
              <w:bottom w:val="nil"/>
            </w:tcBorders>
            <w:shd w:val="clear" w:color="auto" w:fill="C6D9F1"/>
            <w:vAlign w:val="center"/>
          </w:tcPr>
          <w:p w14:paraId="3735E9CF"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478" w:type="dxa"/>
            <w:tcBorders>
              <w:top w:val="nil"/>
              <w:bottom w:val="nil"/>
            </w:tcBorders>
            <w:shd w:val="clear" w:color="auto" w:fill="C6D9F1"/>
            <w:vAlign w:val="center"/>
          </w:tcPr>
          <w:p w14:paraId="2A576B77"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563" w:type="dxa"/>
            <w:tcBorders>
              <w:top w:val="nil"/>
              <w:bottom w:val="nil"/>
            </w:tcBorders>
            <w:shd w:val="clear" w:color="auto" w:fill="C6D9F1"/>
            <w:vAlign w:val="center"/>
          </w:tcPr>
          <w:p w14:paraId="76C26FB8"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399" w:type="dxa"/>
            <w:tcBorders>
              <w:top w:val="nil"/>
              <w:bottom w:val="nil"/>
            </w:tcBorders>
            <w:shd w:val="clear" w:color="auto" w:fill="C6D9F1"/>
            <w:vAlign w:val="center"/>
          </w:tcPr>
          <w:p w14:paraId="1C44EE97"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r>
    </w:tbl>
    <w:p w14:paraId="67301095" w14:textId="3EC37A40" w:rsidR="008D7C9D" w:rsidRPr="007965BF" w:rsidRDefault="00BE63CF" w:rsidP="005A6234">
      <w:pPr>
        <w:pStyle w:val="Pamatteksts1"/>
        <w:rPr>
          <w:noProof w:val="0"/>
          <w:color w:val="17365D"/>
        </w:rPr>
      </w:pPr>
      <w:r w:rsidRPr="007965BF">
        <w:rPr>
          <w:noProof w:val="0"/>
          <w:color w:val="17365D"/>
        </w:rPr>
        <w:t xml:space="preserve">Lielākie </w:t>
      </w:r>
      <w:r w:rsidR="005824EF" w:rsidRPr="007965BF">
        <w:rPr>
          <w:noProof w:val="0"/>
          <w:color w:val="17365D"/>
        </w:rPr>
        <w:t xml:space="preserve">konsolidētā </w:t>
      </w:r>
      <w:r w:rsidR="00B8692C">
        <w:rPr>
          <w:noProof w:val="0"/>
          <w:color w:val="17365D"/>
        </w:rPr>
        <w:t xml:space="preserve">pašvaldību </w:t>
      </w:r>
      <w:r w:rsidRPr="007965BF">
        <w:rPr>
          <w:noProof w:val="0"/>
          <w:color w:val="17365D"/>
        </w:rPr>
        <w:t>pamatbudžeta izdevumi 2024.</w:t>
      </w:r>
      <w:r w:rsidR="00397119" w:rsidRPr="007965BF">
        <w:rPr>
          <w:noProof w:val="0"/>
          <w:color w:val="17365D"/>
        </w:rPr>
        <w:t xml:space="preserve"> </w:t>
      </w:r>
      <w:r w:rsidRPr="007965BF">
        <w:rPr>
          <w:noProof w:val="0"/>
          <w:color w:val="17365D"/>
        </w:rPr>
        <w:t>gadā bija</w:t>
      </w:r>
      <w:r w:rsidR="00D8226C" w:rsidRPr="007965BF">
        <w:rPr>
          <w:noProof w:val="0"/>
          <w:color w:val="17365D"/>
        </w:rPr>
        <w:t>: Rīga</w:t>
      </w:r>
      <w:r w:rsidRPr="007965BF">
        <w:rPr>
          <w:noProof w:val="0"/>
          <w:color w:val="17365D"/>
        </w:rPr>
        <w:t>i</w:t>
      </w:r>
      <w:r w:rsidR="00D8226C" w:rsidRPr="007965BF">
        <w:rPr>
          <w:noProof w:val="0"/>
          <w:color w:val="17365D"/>
        </w:rPr>
        <w:t xml:space="preserve"> </w:t>
      </w:r>
      <w:r w:rsidR="00EA4569" w:rsidRPr="007965BF">
        <w:rPr>
          <w:noProof w:val="0"/>
          <w:color w:val="17365D"/>
        </w:rPr>
        <w:t>–</w:t>
      </w:r>
      <w:r w:rsidR="00D8226C" w:rsidRPr="007965BF">
        <w:rPr>
          <w:noProof w:val="0"/>
          <w:color w:val="17365D"/>
        </w:rPr>
        <w:t xml:space="preserve"> 1 433,0 milj. </w:t>
      </w:r>
      <w:r w:rsidR="00D8226C" w:rsidRPr="007965BF">
        <w:rPr>
          <w:i/>
          <w:noProof w:val="0"/>
          <w:color w:val="17365D"/>
        </w:rPr>
        <w:t>euro,</w:t>
      </w:r>
      <w:r w:rsidR="00D8226C" w:rsidRPr="007965BF">
        <w:rPr>
          <w:noProof w:val="0"/>
          <w:color w:val="17365D"/>
        </w:rPr>
        <w:t xml:space="preserve"> Daugavpi</w:t>
      </w:r>
      <w:r w:rsidRPr="007965BF">
        <w:rPr>
          <w:noProof w:val="0"/>
          <w:color w:val="17365D"/>
        </w:rPr>
        <w:t>lij</w:t>
      </w:r>
      <w:r w:rsidR="00D8226C" w:rsidRPr="007965BF">
        <w:rPr>
          <w:noProof w:val="0"/>
          <w:color w:val="17365D"/>
        </w:rPr>
        <w:t xml:space="preserve"> </w:t>
      </w:r>
      <w:r w:rsidR="00EA4569" w:rsidRPr="007965BF">
        <w:rPr>
          <w:noProof w:val="0"/>
          <w:color w:val="17365D"/>
        </w:rPr>
        <w:t>–</w:t>
      </w:r>
      <w:r w:rsidR="00D8226C" w:rsidRPr="007965BF">
        <w:rPr>
          <w:noProof w:val="0"/>
          <w:color w:val="17365D"/>
        </w:rPr>
        <w:t xml:space="preserve"> 136,0 milj. </w:t>
      </w:r>
      <w:r w:rsidR="00D8226C" w:rsidRPr="007965BF">
        <w:rPr>
          <w:i/>
          <w:noProof w:val="0"/>
          <w:color w:val="17365D"/>
        </w:rPr>
        <w:t>euro</w:t>
      </w:r>
      <w:r w:rsidR="00D8226C" w:rsidRPr="007965BF">
        <w:rPr>
          <w:noProof w:val="0"/>
          <w:color w:val="17365D"/>
        </w:rPr>
        <w:t xml:space="preserve"> </w:t>
      </w:r>
      <w:r w:rsidRPr="007965BF">
        <w:rPr>
          <w:noProof w:val="0"/>
          <w:color w:val="17365D"/>
        </w:rPr>
        <w:t xml:space="preserve">un </w:t>
      </w:r>
      <w:r w:rsidR="00D8226C" w:rsidRPr="007965BF">
        <w:rPr>
          <w:noProof w:val="0"/>
          <w:color w:val="17365D"/>
        </w:rPr>
        <w:t xml:space="preserve">Liepāja </w:t>
      </w:r>
      <w:r w:rsidR="00EA4569" w:rsidRPr="007965BF">
        <w:rPr>
          <w:noProof w:val="0"/>
          <w:color w:val="17365D"/>
        </w:rPr>
        <w:t>–</w:t>
      </w:r>
      <w:r w:rsidR="00D8226C" w:rsidRPr="007965BF">
        <w:rPr>
          <w:noProof w:val="0"/>
          <w:color w:val="17365D"/>
        </w:rPr>
        <w:t xml:space="preserve"> 125,6 milj. </w:t>
      </w:r>
      <w:r w:rsidR="00D8226C" w:rsidRPr="007965BF">
        <w:rPr>
          <w:i/>
          <w:noProof w:val="0"/>
          <w:color w:val="17365D"/>
        </w:rPr>
        <w:t>euro</w:t>
      </w:r>
      <w:r w:rsidRPr="007965BF">
        <w:rPr>
          <w:i/>
          <w:noProof w:val="0"/>
          <w:color w:val="17365D"/>
        </w:rPr>
        <w:t xml:space="preserve">. </w:t>
      </w:r>
      <w:r w:rsidR="008D7C9D" w:rsidRPr="007965BF">
        <w:rPr>
          <w:noProof w:val="0"/>
          <w:color w:val="17365D"/>
        </w:rPr>
        <w:t xml:space="preserve">Rīgas valstspilsētas pašvaldības </w:t>
      </w:r>
      <w:r w:rsidR="005824EF" w:rsidRPr="007965BF">
        <w:rPr>
          <w:noProof w:val="0"/>
          <w:color w:val="17365D"/>
        </w:rPr>
        <w:t>izdevumi</w:t>
      </w:r>
      <w:r w:rsidR="008D7C9D" w:rsidRPr="007965BF">
        <w:rPr>
          <w:noProof w:val="0"/>
          <w:color w:val="17365D"/>
        </w:rPr>
        <w:t xml:space="preserve"> veido 35,57% no kopējiem pašvaldību budžeta izdevumiem. </w:t>
      </w:r>
    </w:p>
    <w:p w14:paraId="083F89F5" w14:textId="7B6F6E0C" w:rsidR="00854458" w:rsidRPr="007965BF" w:rsidRDefault="008D7C9D" w:rsidP="005A6234">
      <w:pPr>
        <w:pStyle w:val="Pamatteksts1"/>
        <w:rPr>
          <w:i/>
          <w:noProof w:val="0"/>
          <w:color w:val="17365D"/>
        </w:rPr>
      </w:pPr>
      <w:r w:rsidRPr="007965BF">
        <w:rPr>
          <w:noProof w:val="0"/>
          <w:color w:val="17365D"/>
        </w:rPr>
        <w:t xml:space="preserve">Zemākie </w:t>
      </w:r>
      <w:r w:rsidR="005824EF" w:rsidRPr="007965BF">
        <w:rPr>
          <w:noProof w:val="0"/>
          <w:color w:val="17365D"/>
        </w:rPr>
        <w:t xml:space="preserve">konsolidētā </w:t>
      </w:r>
      <w:r w:rsidR="00307A5B" w:rsidRPr="007965BF">
        <w:rPr>
          <w:noProof w:val="0"/>
          <w:color w:val="17365D"/>
        </w:rPr>
        <w:t xml:space="preserve">pamatbudžeta </w:t>
      </w:r>
      <w:r w:rsidRPr="007965BF">
        <w:rPr>
          <w:noProof w:val="0"/>
          <w:color w:val="17365D"/>
        </w:rPr>
        <w:t>izdevumi pārskata periodā bijuši Varakļānu novada pašvaldībai </w:t>
      </w:r>
      <w:r w:rsidR="00EA4569" w:rsidRPr="007965BF">
        <w:rPr>
          <w:noProof w:val="0"/>
          <w:color w:val="17365D"/>
        </w:rPr>
        <w:t>–</w:t>
      </w:r>
      <w:r w:rsidRPr="007965BF">
        <w:rPr>
          <w:noProof w:val="0"/>
          <w:color w:val="17365D"/>
        </w:rPr>
        <w:t xml:space="preserve"> 5,5 milj. </w:t>
      </w:r>
      <w:r w:rsidRPr="007965BF">
        <w:rPr>
          <w:i/>
          <w:noProof w:val="0"/>
          <w:color w:val="17365D"/>
        </w:rPr>
        <w:t>euro</w:t>
      </w:r>
      <w:r w:rsidRPr="007965BF">
        <w:rPr>
          <w:iCs/>
          <w:noProof w:val="0"/>
          <w:color w:val="17365D"/>
        </w:rPr>
        <w:t xml:space="preserve">, kas veido vien 0,01% </w:t>
      </w:r>
      <w:r w:rsidRPr="007965BF">
        <w:rPr>
          <w:noProof w:val="0"/>
          <w:color w:val="17365D"/>
        </w:rPr>
        <w:t>no kopējiem pašvaldību budžeta izdevumiem.</w:t>
      </w:r>
      <w:r w:rsidRPr="007965BF">
        <w:rPr>
          <w:iCs/>
          <w:noProof w:val="0"/>
          <w:color w:val="17365D"/>
        </w:rPr>
        <w:t xml:space="preserve"> Tā ir vienīgā pašvaldība, kuras </w:t>
      </w:r>
      <w:r w:rsidR="005824EF" w:rsidRPr="007965BF">
        <w:rPr>
          <w:iCs/>
          <w:noProof w:val="0"/>
          <w:color w:val="17365D"/>
        </w:rPr>
        <w:t>izdevumi</w:t>
      </w:r>
      <w:r w:rsidRPr="007965BF">
        <w:rPr>
          <w:iCs/>
          <w:noProof w:val="0"/>
          <w:color w:val="17365D"/>
        </w:rPr>
        <w:t xml:space="preserve"> nepārsniedz 10</w:t>
      </w:r>
      <w:r w:rsidR="00E243D8" w:rsidRPr="007965BF">
        <w:rPr>
          <w:iCs/>
          <w:noProof w:val="0"/>
          <w:color w:val="17365D"/>
        </w:rPr>
        <w:t> </w:t>
      </w:r>
      <w:r w:rsidRPr="007965BF">
        <w:rPr>
          <w:iCs/>
          <w:noProof w:val="0"/>
          <w:color w:val="17365D"/>
        </w:rPr>
        <w:t>milj</w:t>
      </w:r>
      <w:r w:rsidR="00EA4569" w:rsidRPr="007965BF">
        <w:rPr>
          <w:iCs/>
          <w:noProof w:val="0"/>
          <w:color w:val="17365D"/>
        </w:rPr>
        <w:t xml:space="preserve">. </w:t>
      </w:r>
      <w:r w:rsidR="00EA4569" w:rsidRPr="007965BF">
        <w:rPr>
          <w:i/>
          <w:noProof w:val="0"/>
          <w:color w:val="17365D"/>
        </w:rPr>
        <w:t>euro</w:t>
      </w:r>
      <w:r w:rsidRPr="007965BF">
        <w:rPr>
          <w:iCs/>
          <w:noProof w:val="0"/>
          <w:color w:val="17365D"/>
        </w:rPr>
        <w:t xml:space="preserve">. Otrā pašvaldība ar zemākajiem </w:t>
      </w:r>
      <w:r w:rsidR="00307A5B" w:rsidRPr="007965BF">
        <w:rPr>
          <w:iCs/>
          <w:noProof w:val="0"/>
          <w:color w:val="17365D"/>
        </w:rPr>
        <w:lastRenderedPageBreak/>
        <w:t>izdevumiem</w:t>
      </w:r>
      <w:r w:rsidRPr="007965BF">
        <w:rPr>
          <w:iCs/>
          <w:noProof w:val="0"/>
          <w:color w:val="17365D"/>
        </w:rPr>
        <w:t xml:space="preserve"> ir </w:t>
      </w:r>
      <w:r w:rsidRPr="007965BF">
        <w:rPr>
          <w:noProof w:val="0"/>
          <w:color w:val="17365D"/>
        </w:rPr>
        <w:t>Valkas novada pašvaldība</w:t>
      </w:r>
      <w:r w:rsidR="00EA4569" w:rsidRPr="007965BF">
        <w:rPr>
          <w:noProof w:val="0"/>
          <w:color w:val="17365D"/>
        </w:rPr>
        <w:t>, kuras</w:t>
      </w:r>
      <w:r w:rsidRPr="007965BF">
        <w:rPr>
          <w:noProof w:val="0"/>
          <w:color w:val="17365D"/>
        </w:rPr>
        <w:t xml:space="preserve"> </w:t>
      </w:r>
      <w:r w:rsidR="005824EF" w:rsidRPr="007965BF">
        <w:rPr>
          <w:noProof w:val="0"/>
          <w:color w:val="17365D"/>
        </w:rPr>
        <w:t>konsolidētā pamatbudžeta</w:t>
      </w:r>
      <w:r w:rsidR="00307A5B" w:rsidRPr="007965BF">
        <w:rPr>
          <w:noProof w:val="0"/>
          <w:color w:val="17365D"/>
        </w:rPr>
        <w:t xml:space="preserve"> izdevumi</w:t>
      </w:r>
      <w:r w:rsidRPr="007965BF">
        <w:rPr>
          <w:noProof w:val="0"/>
          <w:color w:val="17365D"/>
        </w:rPr>
        <w:t xml:space="preserve"> 2024. gadā </w:t>
      </w:r>
      <w:r w:rsidR="00307A5B" w:rsidRPr="007965BF">
        <w:rPr>
          <w:noProof w:val="0"/>
          <w:color w:val="17365D"/>
        </w:rPr>
        <w:t>bija</w:t>
      </w:r>
      <w:r w:rsidRPr="007965BF">
        <w:rPr>
          <w:noProof w:val="0"/>
          <w:color w:val="17365D"/>
        </w:rPr>
        <w:t xml:space="preserve"> 17,1 milj. </w:t>
      </w:r>
      <w:r w:rsidRPr="007965BF">
        <w:rPr>
          <w:i/>
          <w:noProof w:val="0"/>
          <w:color w:val="17365D"/>
        </w:rPr>
        <w:t>euro.</w:t>
      </w:r>
    </w:p>
    <w:p w14:paraId="08ACBD26" w14:textId="1303AC60" w:rsidR="00895566" w:rsidRPr="007965BF" w:rsidRDefault="00895566" w:rsidP="00895566">
      <w:pPr>
        <w:pStyle w:val="Pamatteksts1"/>
        <w:rPr>
          <w:noProof w:val="0"/>
          <w:color w:val="17365D"/>
        </w:rPr>
      </w:pPr>
      <w:r w:rsidRPr="007965BF">
        <w:rPr>
          <w:noProof w:val="0"/>
          <w:color w:val="17365D"/>
        </w:rPr>
        <w:t xml:space="preserve">2024. gadā pašvaldību vidējie </w:t>
      </w:r>
      <w:r w:rsidR="005824EF" w:rsidRPr="007965BF">
        <w:rPr>
          <w:noProof w:val="0"/>
          <w:color w:val="17365D"/>
        </w:rPr>
        <w:t xml:space="preserve">pamatbudžeta </w:t>
      </w:r>
      <w:r w:rsidRPr="007965BF">
        <w:rPr>
          <w:noProof w:val="0"/>
          <w:color w:val="17365D"/>
        </w:rPr>
        <w:t>izdevumi uz vienu iedzīvotāju veido 2</w:t>
      </w:r>
      <w:r w:rsidR="00EA515C" w:rsidRPr="007965BF">
        <w:rPr>
          <w:noProof w:val="0"/>
          <w:color w:val="17365D"/>
        </w:rPr>
        <w:t> </w:t>
      </w:r>
      <w:r w:rsidRPr="007965BF">
        <w:rPr>
          <w:noProof w:val="0"/>
          <w:color w:val="17365D"/>
        </w:rPr>
        <w:t>0</w:t>
      </w:r>
      <w:r w:rsidR="00046763">
        <w:rPr>
          <w:noProof w:val="0"/>
          <w:color w:val="17365D"/>
        </w:rPr>
        <w:t>33</w:t>
      </w:r>
      <w:r w:rsidRPr="007965BF">
        <w:rPr>
          <w:noProof w:val="0"/>
          <w:color w:val="17365D"/>
        </w:rPr>
        <w:t>,</w:t>
      </w:r>
      <w:r w:rsidR="00046763">
        <w:rPr>
          <w:noProof w:val="0"/>
          <w:color w:val="17365D"/>
        </w:rPr>
        <w:t>8</w:t>
      </w:r>
      <w:r w:rsidRPr="007965BF">
        <w:rPr>
          <w:noProof w:val="0"/>
          <w:color w:val="17365D"/>
        </w:rPr>
        <w:t> </w:t>
      </w:r>
      <w:r w:rsidRPr="007965BF">
        <w:rPr>
          <w:i/>
          <w:noProof w:val="0"/>
          <w:color w:val="17365D"/>
        </w:rPr>
        <w:t xml:space="preserve">euro, </w:t>
      </w:r>
      <w:r w:rsidRPr="007965BF">
        <w:rPr>
          <w:noProof w:val="0"/>
          <w:color w:val="17365D"/>
        </w:rPr>
        <w:t xml:space="preserve">kas ir par </w:t>
      </w:r>
      <w:r w:rsidR="00046763">
        <w:rPr>
          <w:noProof w:val="0"/>
          <w:color w:val="17365D"/>
        </w:rPr>
        <w:t>103</w:t>
      </w:r>
      <w:r w:rsidRPr="007965BF">
        <w:rPr>
          <w:noProof w:val="0"/>
          <w:color w:val="17365D"/>
        </w:rPr>
        <w:t>,</w:t>
      </w:r>
      <w:r w:rsidR="00046763">
        <w:rPr>
          <w:noProof w:val="0"/>
          <w:color w:val="17365D"/>
        </w:rPr>
        <w:t>8</w:t>
      </w:r>
      <w:r w:rsidRPr="007965BF">
        <w:rPr>
          <w:noProof w:val="0"/>
          <w:color w:val="17365D"/>
        </w:rPr>
        <w:t> </w:t>
      </w:r>
      <w:r w:rsidRPr="007965BF">
        <w:rPr>
          <w:i/>
          <w:noProof w:val="0"/>
          <w:color w:val="17365D"/>
        </w:rPr>
        <w:t>euro</w:t>
      </w:r>
      <w:r w:rsidRPr="007965BF">
        <w:rPr>
          <w:noProof w:val="0"/>
          <w:color w:val="17365D"/>
        </w:rPr>
        <w:t xml:space="preserve"> vairāk </w:t>
      </w:r>
      <w:r w:rsidR="00EA4569" w:rsidRPr="007965BF">
        <w:rPr>
          <w:noProof w:val="0"/>
          <w:color w:val="17365D"/>
        </w:rPr>
        <w:t>ne</w:t>
      </w:r>
      <w:r w:rsidRPr="007965BF">
        <w:rPr>
          <w:noProof w:val="0"/>
          <w:color w:val="17365D"/>
        </w:rPr>
        <w:t>kā 2023. gadā.</w:t>
      </w:r>
      <w:r w:rsidRPr="007965BF">
        <w:rPr>
          <w:i/>
          <w:noProof w:val="0"/>
          <w:color w:val="17365D"/>
        </w:rPr>
        <w:t xml:space="preserve"> </w:t>
      </w:r>
      <w:r w:rsidRPr="007965BF">
        <w:rPr>
          <w:noProof w:val="0"/>
          <w:color w:val="17365D"/>
        </w:rPr>
        <w:t xml:space="preserve">Lielākie kopējie </w:t>
      </w:r>
      <w:r w:rsidR="005824EF" w:rsidRPr="007965BF">
        <w:rPr>
          <w:noProof w:val="0"/>
          <w:color w:val="17365D"/>
        </w:rPr>
        <w:t xml:space="preserve">pamatbudžeta </w:t>
      </w:r>
      <w:r w:rsidRPr="007965BF">
        <w:rPr>
          <w:noProof w:val="0"/>
          <w:color w:val="17365D"/>
        </w:rPr>
        <w:t>izdevumi uz vienu iedzīvotāju 2024. gadā ir Mārupes novada pašvaldībai – 2 6</w:t>
      </w:r>
      <w:r w:rsidR="00046763">
        <w:rPr>
          <w:noProof w:val="0"/>
          <w:color w:val="17365D"/>
        </w:rPr>
        <w:t>21</w:t>
      </w:r>
      <w:r w:rsidRPr="007965BF">
        <w:rPr>
          <w:noProof w:val="0"/>
          <w:color w:val="17365D"/>
        </w:rPr>
        <w:t>,</w:t>
      </w:r>
      <w:r w:rsidR="00046763">
        <w:rPr>
          <w:noProof w:val="0"/>
          <w:color w:val="17365D"/>
        </w:rPr>
        <w:t>8</w:t>
      </w:r>
      <w:r w:rsidRPr="007965BF">
        <w:rPr>
          <w:noProof w:val="0"/>
          <w:color w:val="17365D"/>
        </w:rPr>
        <w:t> </w:t>
      </w:r>
      <w:r w:rsidRPr="007965BF">
        <w:rPr>
          <w:i/>
          <w:noProof w:val="0"/>
          <w:color w:val="17365D"/>
        </w:rPr>
        <w:t>euro</w:t>
      </w:r>
      <w:r w:rsidRPr="007965BF">
        <w:rPr>
          <w:noProof w:val="0"/>
          <w:color w:val="17365D"/>
        </w:rPr>
        <w:t>, Rīgas valstspilsētas pašvaldībai – 2 </w:t>
      </w:r>
      <w:r w:rsidR="00046763">
        <w:rPr>
          <w:noProof w:val="0"/>
          <w:color w:val="17365D"/>
        </w:rPr>
        <w:t>407</w:t>
      </w:r>
      <w:r w:rsidRPr="007965BF">
        <w:rPr>
          <w:noProof w:val="0"/>
          <w:color w:val="17365D"/>
        </w:rPr>
        <w:t>,</w:t>
      </w:r>
      <w:r w:rsidR="00046763">
        <w:rPr>
          <w:noProof w:val="0"/>
          <w:color w:val="17365D"/>
        </w:rPr>
        <w:t>0</w:t>
      </w:r>
      <w:r w:rsidRPr="007965BF">
        <w:rPr>
          <w:noProof w:val="0"/>
          <w:color w:val="17365D"/>
        </w:rPr>
        <w:t xml:space="preserve"> </w:t>
      </w:r>
      <w:r w:rsidRPr="007965BF">
        <w:rPr>
          <w:i/>
          <w:noProof w:val="0"/>
          <w:color w:val="17365D"/>
        </w:rPr>
        <w:t>euro</w:t>
      </w:r>
      <w:r w:rsidR="00046763" w:rsidRPr="00046763">
        <w:rPr>
          <w:noProof w:val="0"/>
          <w:color w:val="17365D"/>
        </w:rPr>
        <w:t xml:space="preserve"> </w:t>
      </w:r>
      <w:r w:rsidR="00046763" w:rsidRPr="007965BF">
        <w:rPr>
          <w:noProof w:val="0"/>
          <w:color w:val="17365D"/>
        </w:rPr>
        <w:t>un Jūrmalas valstspilsētas pašvaldībai – 2 3</w:t>
      </w:r>
      <w:r w:rsidR="00046763">
        <w:rPr>
          <w:noProof w:val="0"/>
          <w:color w:val="17365D"/>
        </w:rPr>
        <w:t>99</w:t>
      </w:r>
      <w:r w:rsidR="00046763" w:rsidRPr="007965BF">
        <w:rPr>
          <w:noProof w:val="0"/>
          <w:color w:val="17365D"/>
        </w:rPr>
        <w:t>,</w:t>
      </w:r>
      <w:r w:rsidR="00046763">
        <w:rPr>
          <w:noProof w:val="0"/>
          <w:color w:val="17365D"/>
        </w:rPr>
        <w:t>3</w:t>
      </w:r>
      <w:r w:rsidR="00046763" w:rsidRPr="007965BF">
        <w:rPr>
          <w:noProof w:val="0"/>
          <w:color w:val="17365D"/>
        </w:rPr>
        <w:t> </w:t>
      </w:r>
      <w:r w:rsidR="00046763" w:rsidRPr="007965BF">
        <w:rPr>
          <w:i/>
          <w:noProof w:val="0"/>
          <w:color w:val="17365D"/>
        </w:rPr>
        <w:t>euro</w:t>
      </w:r>
      <w:r w:rsidRPr="007965BF">
        <w:rPr>
          <w:i/>
          <w:noProof w:val="0"/>
          <w:color w:val="17365D"/>
        </w:rPr>
        <w:t>.</w:t>
      </w:r>
    </w:p>
    <w:p w14:paraId="265C0F6A" w14:textId="12C72767" w:rsidR="008D5C5F" w:rsidRPr="007965BF" w:rsidRDefault="00895566" w:rsidP="00DF3A63">
      <w:pPr>
        <w:pStyle w:val="Pamatteksts1"/>
        <w:rPr>
          <w:noProof w:val="0"/>
          <w:color w:val="17365D"/>
        </w:rPr>
      </w:pPr>
      <w:r w:rsidRPr="007965BF">
        <w:rPr>
          <w:noProof w:val="0"/>
          <w:color w:val="17365D"/>
        </w:rPr>
        <w:t xml:space="preserve">Mazākie kopējie </w:t>
      </w:r>
      <w:r w:rsidR="005824EF" w:rsidRPr="007965BF">
        <w:rPr>
          <w:noProof w:val="0"/>
          <w:color w:val="17365D"/>
        </w:rPr>
        <w:t xml:space="preserve">pamatbudžeta </w:t>
      </w:r>
      <w:r w:rsidRPr="007965BF">
        <w:rPr>
          <w:noProof w:val="0"/>
          <w:color w:val="17365D"/>
        </w:rPr>
        <w:t>izdevumi uz vienu iedzīvotāju 2024. gadā ir Limbažu novada pašvaldībai – 1 7</w:t>
      </w:r>
      <w:r w:rsidR="00046763">
        <w:rPr>
          <w:noProof w:val="0"/>
          <w:color w:val="17365D"/>
        </w:rPr>
        <w:t>12</w:t>
      </w:r>
      <w:r w:rsidRPr="007965BF">
        <w:rPr>
          <w:noProof w:val="0"/>
          <w:color w:val="17365D"/>
        </w:rPr>
        <w:t>,</w:t>
      </w:r>
      <w:r w:rsidR="00046763">
        <w:rPr>
          <w:noProof w:val="0"/>
          <w:color w:val="17365D"/>
        </w:rPr>
        <w:t>9</w:t>
      </w:r>
      <w:r w:rsidRPr="007965BF">
        <w:rPr>
          <w:noProof w:val="0"/>
          <w:color w:val="17365D"/>
        </w:rPr>
        <w:t> </w:t>
      </w:r>
      <w:r w:rsidRPr="007965BF">
        <w:rPr>
          <w:i/>
          <w:noProof w:val="0"/>
          <w:color w:val="17365D"/>
        </w:rPr>
        <w:t>euro,</w:t>
      </w:r>
      <w:r w:rsidRPr="007965BF">
        <w:rPr>
          <w:noProof w:val="0"/>
          <w:color w:val="17365D"/>
        </w:rPr>
        <w:t xml:space="preserve"> </w:t>
      </w:r>
      <w:r w:rsidR="00046763" w:rsidRPr="007965BF">
        <w:rPr>
          <w:noProof w:val="0"/>
          <w:color w:val="17365D"/>
        </w:rPr>
        <w:t>Daugavpils valstspilsētas pašvaldībai – 1 7</w:t>
      </w:r>
      <w:r w:rsidR="00046763">
        <w:rPr>
          <w:noProof w:val="0"/>
          <w:color w:val="17365D"/>
        </w:rPr>
        <w:t>31</w:t>
      </w:r>
      <w:r w:rsidR="00046763" w:rsidRPr="007965BF">
        <w:rPr>
          <w:noProof w:val="0"/>
          <w:color w:val="17365D"/>
        </w:rPr>
        <w:t>,</w:t>
      </w:r>
      <w:r w:rsidR="00046763">
        <w:rPr>
          <w:noProof w:val="0"/>
          <w:color w:val="17365D"/>
        </w:rPr>
        <w:t>7</w:t>
      </w:r>
      <w:r w:rsidR="00046763" w:rsidRPr="007965BF">
        <w:rPr>
          <w:noProof w:val="0"/>
          <w:color w:val="17365D"/>
        </w:rPr>
        <w:t> </w:t>
      </w:r>
      <w:r w:rsidR="00046763" w:rsidRPr="007965BF">
        <w:rPr>
          <w:i/>
          <w:noProof w:val="0"/>
          <w:color w:val="17365D"/>
        </w:rPr>
        <w:t>euro</w:t>
      </w:r>
      <w:r w:rsidR="00046763" w:rsidRPr="007965BF">
        <w:rPr>
          <w:noProof w:val="0"/>
          <w:color w:val="17365D"/>
        </w:rPr>
        <w:t xml:space="preserve"> un </w:t>
      </w:r>
      <w:r w:rsidRPr="007965BF">
        <w:rPr>
          <w:noProof w:val="0"/>
          <w:color w:val="17365D"/>
        </w:rPr>
        <w:t>Rēzeknes novada pašvaldībai – 1 7</w:t>
      </w:r>
      <w:r w:rsidR="00046763">
        <w:rPr>
          <w:noProof w:val="0"/>
          <w:color w:val="17365D"/>
        </w:rPr>
        <w:t>59</w:t>
      </w:r>
      <w:r w:rsidRPr="007965BF">
        <w:rPr>
          <w:noProof w:val="0"/>
          <w:color w:val="17365D"/>
        </w:rPr>
        <w:t>,</w:t>
      </w:r>
      <w:r w:rsidR="00046763">
        <w:rPr>
          <w:noProof w:val="0"/>
          <w:color w:val="17365D"/>
        </w:rPr>
        <w:t>8</w:t>
      </w:r>
      <w:r w:rsidRPr="007965BF">
        <w:rPr>
          <w:noProof w:val="0"/>
          <w:color w:val="17365D"/>
        </w:rPr>
        <w:t> </w:t>
      </w:r>
      <w:r w:rsidRPr="007965BF">
        <w:rPr>
          <w:i/>
          <w:noProof w:val="0"/>
          <w:color w:val="17365D"/>
        </w:rPr>
        <w:t>euro</w:t>
      </w:r>
      <w:r w:rsidRPr="007965BF">
        <w:rPr>
          <w:noProof w:val="0"/>
          <w:color w:val="17365D"/>
        </w:rPr>
        <w:t xml:space="preserve"> (skatīt 20.7. attēlu).</w:t>
      </w:r>
    </w:p>
    <w:p w14:paraId="0E7A033B" w14:textId="5389EBF8"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6D2E639B" wp14:editId="3A28A82A">
            <wp:extent cx="5692160" cy="3602355"/>
            <wp:effectExtent l="0" t="0" r="3810" b="0"/>
            <wp:docPr id="21457045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704585" name="Picture 10"/>
                    <pic:cNvPicPr/>
                  </pic:nvPicPr>
                  <pic:blipFill>
                    <a:blip r:embed="rId18">
                      <a:extLst>
                        <a:ext uri="{28A0092B-C50C-407E-A947-70E740481C1C}">
                          <a14:useLocalDpi xmlns:a14="http://schemas.microsoft.com/office/drawing/2010/main" val="0"/>
                        </a:ext>
                      </a:extLst>
                    </a:blip>
                    <a:stretch>
                      <a:fillRect/>
                    </a:stretch>
                  </pic:blipFill>
                  <pic:spPr>
                    <a:xfrm>
                      <a:off x="0" y="0"/>
                      <a:ext cx="5692160" cy="3602355"/>
                    </a:xfrm>
                    <a:prstGeom prst="rect">
                      <a:avLst/>
                    </a:prstGeom>
                  </pic:spPr>
                </pic:pic>
              </a:graphicData>
            </a:graphic>
          </wp:inline>
        </w:drawing>
      </w:r>
    </w:p>
    <w:p w14:paraId="46847BC7" w14:textId="10AA5373" w:rsidR="00AD05DD" w:rsidRPr="007965BF" w:rsidRDefault="008B61BF" w:rsidP="008D7C9D">
      <w:pPr>
        <w:pStyle w:val="Attlanosaukums"/>
        <w:rPr>
          <w:noProof w:val="0"/>
          <w:color w:val="17365D"/>
          <w:sz w:val="24"/>
        </w:rPr>
      </w:pPr>
      <w:r w:rsidRPr="007965BF">
        <w:rPr>
          <w:noProof w:val="0"/>
          <w:color w:val="17365D"/>
          <w:sz w:val="24"/>
        </w:rPr>
        <w:t>2</w:t>
      </w:r>
      <w:r w:rsidR="00062D9C" w:rsidRPr="007965BF">
        <w:rPr>
          <w:noProof w:val="0"/>
          <w:color w:val="17365D"/>
          <w:sz w:val="24"/>
        </w:rPr>
        <w:t>0</w:t>
      </w:r>
      <w:r w:rsidRPr="007965BF">
        <w:rPr>
          <w:noProof w:val="0"/>
          <w:color w:val="17365D"/>
          <w:sz w:val="24"/>
        </w:rPr>
        <w:t>.</w:t>
      </w:r>
      <w:r w:rsidR="00A64735" w:rsidRPr="007965BF">
        <w:rPr>
          <w:noProof w:val="0"/>
          <w:color w:val="17365D"/>
          <w:sz w:val="24"/>
        </w:rPr>
        <w:t>7</w:t>
      </w:r>
      <w:r w:rsidR="00C5672E" w:rsidRPr="007965BF">
        <w:rPr>
          <w:noProof w:val="0"/>
          <w:color w:val="17365D"/>
          <w:sz w:val="24"/>
        </w:rPr>
        <w:t>. attēls. Pašvaldību kopējie izdevumi uz vienu iedzīvotāju 20</w:t>
      </w:r>
      <w:r w:rsidR="00F7660D" w:rsidRPr="007965BF">
        <w:rPr>
          <w:noProof w:val="0"/>
          <w:color w:val="17365D"/>
          <w:sz w:val="24"/>
        </w:rPr>
        <w:t>2</w:t>
      </w:r>
      <w:r w:rsidR="00A64735" w:rsidRPr="007965BF">
        <w:rPr>
          <w:noProof w:val="0"/>
          <w:color w:val="17365D"/>
          <w:sz w:val="24"/>
        </w:rPr>
        <w:t>4</w:t>
      </w:r>
      <w:r w:rsidR="00C5672E" w:rsidRPr="007965BF">
        <w:rPr>
          <w:noProof w:val="0"/>
          <w:color w:val="17365D"/>
          <w:sz w:val="24"/>
        </w:rPr>
        <w:t>. gadā (euro uz vienu iedzīvotāju</w:t>
      </w:r>
      <w:r w:rsidR="00A1037D" w:rsidRPr="007965BF">
        <w:rPr>
          <w:rStyle w:val="FootnoteReference"/>
          <w:noProof w:val="0"/>
          <w:color w:val="17365D"/>
          <w:sz w:val="24"/>
        </w:rPr>
        <w:footnoteReference w:id="4"/>
      </w:r>
      <w:r w:rsidR="00C5672E" w:rsidRPr="007965BF">
        <w:rPr>
          <w:noProof w:val="0"/>
          <w:color w:val="17365D"/>
          <w:sz w:val="24"/>
        </w:rPr>
        <w:t>)</w:t>
      </w:r>
    </w:p>
    <w:p w14:paraId="3926CC53" w14:textId="2AE35562" w:rsidR="008C781B" w:rsidRPr="007965BF" w:rsidRDefault="0047131F" w:rsidP="00E243D8">
      <w:pPr>
        <w:pStyle w:val="Pamatteksts1"/>
        <w:spacing w:before="240"/>
        <w:rPr>
          <w:noProof w:val="0"/>
          <w:color w:val="17365D"/>
        </w:rPr>
      </w:pPr>
      <w:r w:rsidRPr="007965BF">
        <w:rPr>
          <w:noProof w:val="0"/>
          <w:color w:val="17365D"/>
        </w:rPr>
        <w:t xml:space="preserve">Līdzīgi kā </w:t>
      </w:r>
      <w:r w:rsidR="00BA264B" w:rsidRPr="007965BF">
        <w:rPr>
          <w:noProof w:val="0"/>
          <w:color w:val="17365D"/>
        </w:rPr>
        <w:t>2023. gadā</w:t>
      </w:r>
      <w:r w:rsidRPr="007965BF">
        <w:rPr>
          <w:noProof w:val="0"/>
          <w:color w:val="17365D"/>
        </w:rPr>
        <w:t xml:space="preserve">, </w:t>
      </w:r>
      <w:r w:rsidR="008C781B" w:rsidRPr="007965BF">
        <w:rPr>
          <w:noProof w:val="0"/>
          <w:color w:val="17365D"/>
        </w:rPr>
        <w:t>būtiski palielinājušies</w:t>
      </w:r>
      <w:r w:rsidR="00F3476A" w:rsidRPr="007965BF">
        <w:rPr>
          <w:noProof w:val="0"/>
          <w:color w:val="17365D"/>
        </w:rPr>
        <w:t xml:space="preserve"> </w:t>
      </w:r>
      <w:r w:rsidR="008C781B" w:rsidRPr="007965BF">
        <w:rPr>
          <w:noProof w:val="0"/>
          <w:color w:val="17365D"/>
        </w:rPr>
        <w:t xml:space="preserve">izdevumi atlīdzībai, tajā skaitā atalgojumam un darba devēja valsts sociālās apdrošināšanas obligātajām iemaksām, pabalstiem un kompensācijām – par </w:t>
      </w:r>
      <w:r w:rsidRPr="007965BF">
        <w:rPr>
          <w:noProof w:val="0"/>
          <w:color w:val="17365D"/>
        </w:rPr>
        <w:t>241,5</w:t>
      </w:r>
      <w:r w:rsidR="008C781B" w:rsidRPr="007965BF">
        <w:rPr>
          <w:noProof w:val="0"/>
          <w:color w:val="17365D"/>
        </w:rPr>
        <w:t xml:space="preserve"> milj. </w:t>
      </w:r>
      <w:r w:rsidR="008C781B" w:rsidRPr="007965BF">
        <w:rPr>
          <w:i/>
          <w:noProof w:val="0"/>
          <w:color w:val="17365D"/>
        </w:rPr>
        <w:t>euro</w:t>
      </w:r>
      <w:r w:rsidR="008C781B" w:rsidRPr="007965BF">
        <w:rPr>
          <w:noProof w:val="0"/>
          <w:color w:val="17365D"/>
        </w:rPr>
        <w:t xml:space="preserve"> jeb </w:t>
      </w:r>
      <w:r w:rsidRPr="007965BF">
        <w:rPr>
          <w:noProof w:val="0"/>
          <w:color w:val="17365D"/>
        </w:rPr>
        <w:t>14</w:t>
      </w:r>
      <w:r w:rsidR="008C781B" w:rsidRPr="007965BF">
        <w:rPr>
          <w:noProof w:val="0"/>
          <w:color w:val="17365D"/>
        </w:rPr>
        <w:t>,4</w:t>
      </w:r>
      <w:r w:rsidRPr="007965BF">
        <w:rPr>
          <w:noProof w:val="0"/>
          <w:color w:val="17365D"/>
        </w:rPr>
        <w:t>8</w:t>
      </w:r>
      <w:r w:rsidR="008C781B" w:rsidRPr="007965BF">
        <w:rPr>
          <w:noProof w:val="0"/>
          <w:color w:val="17365D"/>
        </w:rPr>
        <w:t>%</w:t>
      </w:r>
      <w:r w:rsidR="00954D33" w:rsidRPr="007965BF">
        <w:rPr>
          <w:i/>
          <w:noProof w:val="0"/>
          <w:color w:val="17365D"/>
        </w:rPr>
        <w:t>.</w:t>
      </w:r>
      <w:r w:rsidRPr="007965BF">
        <w:rPr>
          <w:noProof w:val="0"/>
          <w:color w:val="17365D"/>
        </w:rPr>
        <w:t xml:space="preserve"> </w:t>
      </w:r>
      <w:r w:rsidR="00E243D8" w:rsidRPr="007965BF">
        <w:rPr>
          <w:noProof w:val="0"/>
          <w:color w:val="17365D"/>
        </w:rPr>
        <w:t>Šie izdevumi</w:t>
      </w:r>
      <w:r w:rsidRPr="007965BF">
        <w:rPr>
          <w:noProof w:val="0"/>
          <w:color w:val="17365D"/>
        </w:rPr>
        <w:t xml:space="preserve"> </w:t>
      </w:r>
      <w:r w:rsidR="00CA358F" w:rsidRPr="007965BF">
        <w:rPr>
          <w:noProof w:val="0"/>
          <w:color w:val="17365D"/>
        </w:rPr>
        <w:t xml:space="preserve">pārskata </w:t>
      </w:r>
      <w:r w:rsidR="00962CA4" w:rsidRPr="007965BF">
        <w:rPr>
          <w:noProof w:val="0"/>
          <w:color w:val="17365D"/>
        </w:rPr>
        <w:t>periodā</w:t>
      </w:r>
      <w:r w:rsidRPr="007965BF">
        <w:rPr>
          <w:noProof w:val="0"/>
          <w:color w:val="17365D"/>
        </w:rPr>
        <w:t xml:space="preserve"> veido 57,73% no pašvaldību konsolidētiem pamatbudžeta uzturēšanas izdevumiem.</w:t>
      </w:r>
      <w:r w:rsidR="00487C07" w:rsidRPr="007965BF">
        <w:rPr>
          <w:noProof w:val="0"/>
          <w:color w:val="17365D"/>
        </w:rPr>
        <w:t xml:space="preserve"> </w:t>
      </w:r>
      <w:r w:rsidR="00607858" w:rsidRPr="007965BF">
        <w:rPr>
          <w:noProof w:val="0"/>
          <w:color w:val="17365D"/>
        </w:rPr>
        <w:t>Izdevumu pieaugums pamatojams</w:t>
      </w:r>
      <w:r w:rsidR="00FD3775" w:rsidRPr="007965BF">
        <w:rPr>
          <w:noProof w:val="0"/>
          <w:color w:val="17365D"/>
        </w:rPr>
        <w:t xml:space="preserve"> ar minimālās algas palielinājumu un ar papildu finansējumu darba samaksas izlīdzināšanai pašvaldībā</w:t>
      </w:r>
      <w:r w:rsidR="00D219C5" w:rsidRPr="007965BF">
        <w:rPr>
          <w:noProof w:val="0"/>
          <w:color w:val="17365D"/>
        </w:rPr>
        <w:t>s</w:t>
      </w:r>
      <w:r w:rsidR="00FD3775" w:rsidRPr="007965BF">
        <w:rPr>
          <w:noProof w:val="0"/>
          <w:color w:val="17365D"/>
        </w:rPr>
        <w:t xml:space="preserve"> strādājošajiem ar vidējo atalgojumu valstī, atbilstoši Valsts un pašvaldību institūciju amatpersonu un darbinieku atlīdzības likumā noteiktajam</w:t>
      </w:r>
      <w:r w:rsidR="00487C07" w:rsidRPr="007965BF">
        <w:rPr>
          <w:noProof w:val="0"/>
          <w:color w:val="17365D"/>
        </w:rPr>
        <w:t>.</w:t>
      </w:r>
    </w:p>
    <w:p w14:paraId="1DBC2FF8" w14:textId="6F2AE723" w:rsidR="008C781B" w:rsidRPr="007965BF" w:rsidRDefault="008C781B" w:rsidP="00B54F75">
      <w:pPr>
        <w:pStyle w:val="Pamatteksts1"/>
        <w:spacing w:before="240"/>
        <w:rPr>
          <w:noProof w:val="0"/>
          <w:color w:val="17365D"/>
        </w:rPr>
      </w:pPr>
      <w:r w:rsidRPr="007965BF">
        <w:rPr>
          <w:noProof w:val="0"/>
          <w:color w:val="17365D"/>
        </w:rPr>
        <w:t xml:space="preserve">Lielākais </w:t>
      </w:r>
      <w:r w:rsidR="00F3476A" w:rsidRPr="007965BF">
        <w:rPr>
          <w:noProof w:val="0"/>
          <w:color w:val="17365D"/>
        </w:rPr>
        <w:t>atlīdzības izdevumu</w:t>
      </w:r>
      <w:r w:rsidRPr="007965BF">
        <w:rPr>
          <w:noProof w:val="0"/>
          <w:color w:val="17365D"/>
        </w:rPr>
        <w:t xml:space="preserve"> palielinājums</w:t>
      </w:r>
      <w:r w:rsidR="00D219C5" w:rsidRPr="007965BF">
        <w:rPr>
          <w:noProof w:val="0"/>
          <w:color w:val="17365D"/>
        </w:rPr>
        <w:t xml:space="preserve"> </w:t>
      </w:r>
      <w:r w:rsidR="00487C07" w:rsidRPr="007965BF">
        <w:rPr>
          <w:noProof w:val="0"/>
          <w:color w:val="17365D"/>
        </w:rPr>
        <w:t xml:space="preserve">otro gadu pēc kārtas novērojams </w:t>
      </w:r>
      <w:r w:rsidRPr="007965BF">
        <w:rPr>
          <w:noProof w:val="0"/>
          <w:color w:val="17365D"/>
        </w:rPr>
        <w:t>Rīgas valstspilsētas</w:t>
      </w:r>
      <w:r w:rsidR="00FD3775" w:rsidRPr="007965BF">
        <w:rPr>
          <w:noProof w:val="0"/>
          <w:color w:val="17365D"/>
        </w:rPr>
        <w:t xml:space="preserve"> pašvaldībai</w:t>
      </w:r>
      <w:r w:rsidR="00487C07" w:rsidRPr="007965BF">
        <w:rPr>
          <w:noProof w:val="0"/>
          <w:color w:val="17365D"/>
        </w:rPr>
        <w:t xml:space="preserve">. Pārskata </w:t>
      </w:r>
      <w:r w:rsidR="00962CA4" w:rsidRPr="007965BF">
        <w:rPr>
          <w:noProof w:val="0"/>
          <w:color w:val="17365D"/>
        </w:rPr>
        <w:t>periodā</w:t>
      </w:r>
      <w:r w:rsidR="00487C07" w:rsidRPr="007965BF">
        <w:rPr>
          <w:noProof w:val="0"/>
          <w:color w:val="17365D"/>
        </w:rPr>
        <w:t xml:space="preserve"> tās izdevumi atlīdzībai pieauguši par 72,8</w:t>
      </w:r>
      <w:r w:rsidRPr="007965BF">
        <w:rPr>
          <w:noProof w:val="0"/>
          <w:color w:val="17365D"/>
        </w:rPr>
        <w:t xml:space="preserve"> </w:t>
      </w:r>
      <w:r w:rsidR="00487C07" w:rsidRPr="007965BF">
        <w:rPr>
          <w:noProof w:val="0"/>
          <w:color w:val="17365D"/>
        </w:rPr>
        <w:t xml:space="preserve">milj. </w:t>
      </w:r>
      <w:r w:rsidR="00487C07" w:rsidRPr="007965BF">
        <w:rPr>
          <w:i/>
          <w:noProof w:val="0"/>
          <w:color w:val="17365D"/>
        </w:rPr>
        <w:t>euro</w:t>
      </w:r>
      <w:r w:rsidR="00487C07" w:rsidRPr="007965BF">
        <w:rPr>
          <w:noProof w:val="0"/>
          <w:color w:val="17365D"/>
        </w:rPr>
        <w:t xml:space="preserve"> jeb 16,4%. Procentuāli lielākais </w:t>
      </w:r>
      <w:r w:rsidR="00823CF4" w:rsidRPr="007965BF">
        <w:rPr>
          <w:noProof w:val="0"/>
          <w:color w:val="17365D"/>
        </w:rPr>
        <w:t xml:space="preserve">atlīdzības izdevumu palielinājums </w:t>
      </w:r>
      <w:r w:rsidR="00487C07" w:rsidRPr="007965BF">
        <w:rPr>
          <w:noProof w:val="0"/>
          <w:color w:val="17365D"/>
        </w:rPr>
        <w:t xml:space="preserve">ir Ogres novada pašvaldībai </w:t>
      </w:r>
      <w:r w:rsidR="00823CF4" w:rsidRPr="007965BF">
        <w:rPr>
          <w:noProof w:val="0"/>
          <w:color w:val="17365D"/>
        </w:rPr>
        <w:t>–</w:t>
      </w:r>
      <w:r w:rsidR="00487C07" w:rsidRPr="007965BF">
        <w:rPr>
          <w:noProof w:val="0"/>
          <w:color w:val="17365D"/>
        </w:rPr>
        <w:t xml:space="preserve"> 14,2 milj. </w:t>
      </w:r>
      <w:r w:rsidR="00487C07" w:rsidRPr="007965BF">
        <w:rPr>
          <w:i/>
          <w:noProof w:val="0"/>
          <w:color w:val="17365D"/>
        </w:rPr>
        <w:t>euro</w:t>
      </w:r>
      <w:r w:rsidR="00487C07" w:rsidRPr="007965BF">
        <w:rPr>
          <w:noProof w:val="0"/>
          <w:color w:val="17365D"/>
        </w:rPr>
        <w:t xml:space="preserve"> jeb 27,59%</w:t>
      </w:r>
      <w:r w:rsidR="00FF421E" w:rsidRPr="007965BF">
        <w:rPr>
          <w:noProof w:val="0"/>
          <w:color w:val="17365D"/>
        </w:rPr>
        <w:t xml:space="preserve">, tas ir arī otrais </w:t>
      </w:r>
      <w:r w:rsidR="00823CF4" w:rsidRPr="007965BF">
        <w:rPr>
          <w:noProof w:val="0"/>
          <w:color w:val="17365D"/>
        </w:rPr>
        <w:t>lielākais</w:t>
      </w:r>
      <w:r w:rsidR="00FF421E" w:rsidRPr="007965BF">
        <w:rPr>
          <w:noProof w:val="0"/>
          <w:color w:val="17365D"/>
        </w:rPr>
        <w:t xml:space="preserve"> absolūtais pieaugums starp </w:t>
      </w:r>
      <w:r w:rsidR="009E4CAD" w:rsidRPr="007965BF">
        <w:rPr>
          <w:noProof w:val="0"/>
          <w:color w:val="17365D"/>
        </w:rPr>
        <w:t>pašvaldībām. Atlīdzības</w:t>
      </w:r>
      <w:r w:rsidR="00823CF4" w:rsidRPr="007965BF">
        <w:rPr>
          <w:noProof w:val="0"/>
          <w:color w:val="17365D"/>
        </w:rPr>
        <w:t xml:space="preserve"> izdevumu </w:t>
      </w:r>
      <w:r w:rsidR="00FF421E" w:rsidRPr="007965BF">
        <w:rPr>
          <w:noProof w:val="0"/>
          <w:color w:val="17365D"/>
        </w:rPr>
        <w:t>pieaugums ir novērojams absolūti visās pašvaldībās</w:t>
      </w:r>
      <w:r w:rsidR="00823CF4" w:rsidRPr="007965BF">
        <w:rPr>
          <w:noProof w:val="0"/>
          <w:color w:val="17365D"/>
        </w:rPr>
        <w:t>,</w:t>
      </w:r>
      <w:r w:rsidR="00FF421E" w:rsidRPr="007965BF">
        <w:rPr>
          <w:noProof w:val="0"/>
          <w:color w:val="17365D"/>
        </w:rPr>
        <w:t xml:space="preserve"> un </w:t>
      </w:r>
      <w:r w:rsidR="00E243D8" w:rsidRPr="007965BF">
        <w:rPr>
          <w:noProof w:val="0"/>
          <w:color w:val="17365D"/>
        </w:rPr>
        <w:t>pieaugums</w:t>
      </w:r>
      <w:r w:rsidR="00FF421E" w:rsidRPr="007965BF">
        <w:rPr>
          <w:noProof w:val="0"/>
          <w:color w:val="17365D"/>
        </w:rPr>
        <w:t xml:space="preserve"> svārstās no 2,15%</w:t>
      </w:r>
      <w:r w:rsidR="00043A47" w:rsidRPr="007965BF">
        <w:rPr>
          <w:noProof w:val="0"/>
          <w:color w:val="17365D"/>
        </w:rPr>
        <w:t xml:space="preserve"> </w:t>
      </w:r>
      <w:r w:rsidR="00FF421E" w:rsidRPr="007965BF">
        <w:rPr>
          <w:noProof w:val="0"/>
          <w:color w:val="17365D"/>
        </w:rPr>
        <w:t xml:space="preserve">Valkas novada pašvaldībā līdz 27,59% iepriekš minētajā Ogres novada pašvaldībā. </w:t>
      </w:r>
    </w:p>
    <w:p w14:paraId="23472040" w14:textId="638FD78F" w:rsidR="001F4D28" w:rsidRPr="007965BF" w:rsidRDefault="001F4D28" w:rsidP="009C408A">
      <w:pPr>
        <w:pStyle w:val="Pamatteksts1"/>
        <w:spacing w:before="240"/>
        <w:rPr>
          <w:noProof w:val="0"/>
          <w:color w:val="17365D"/>
        </w:rPr>
      </w:pPr>
      <w:r w:rsidRPr="007965BF">
        <w:rPr>
          <w:noProof w:val="0"/>
          <w:color w:val="17365D"/>
        </w:rPr>
        <w:lastRenderedPageBreak/>
        <w:t>Neskatoties uz cenu kāpuma un inflācijas ietekmi</w:t>
      </w:r>
      <w:r w:rsidR="00823CF4" w:rsidRPr="007965BF">
        <w:rPr>
          <w:noProof w:val="0"/>
          <w:color w:val="17365D"/>
        </w:rPr>
        <w:t>,</w:t>
      </w:r>
      <w:r w:rsidRPr="007965BF">
        <w:rPr>
          <w:noProof w:val="0"/>
          <w:color w:val="17365D"/>
        </w:rPr>
        <w:t xml:space="preserve"> pašvaldību budžeta izdevumi precēm un pakalpojumiem 2024. gadā samazinājušies līdz 786,7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Salīdzinot ar iepriekšējo pārskata </w:t>
      </w:r>
      <w:r w:rsidR="00EE2666" w:rsidRPr="007965BF">
        <w:rPr>
          <w:noProof w:val="0"/>
          <w:color w:val="17365D"/>
        </w:rPr>
        <w:t>periodu</w:t>
      </w:r>
      <w:r w:rsidRPr="007965BF">
        <w:rPr>
          <w:noProof w:val="0"/>
          <w:color w:val="17365D"/>
        </w:rPr>
        <w:t xml:space="preserve">, izdevumi samazinājušies par 44,2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jeb 5,32%, kas galvenokārt saistīts ar energoresursu cenu stabilizēšanos un efektīvāku resursu izmantošanu. Neskatoties uz kopējo izdevumu samazinājumu, atsevišķās pozīcijās vērojams pieaugums.</w:t>
      </w:r>
      <w:r w:rsidR="009C408A" w:rsidRPr="007965BF">
        <w:rPr>
          <w:noProof w:val="0"/>
          <w:color w:val="17365D"/>
        </w:rPr>
        <w:t xml:space="preserve"> </w:t>
      </w:r>
      <w:r w:rsidRPr="007965BF">
        <w:rPr>
          <w:noProof w:val="0"/>
          <w:color w:val="17365D"/>
        </w:rPr>
        <w:t xml:space="preserve">Pašvaldības palielinājušas </w:t>
      </w:r>
      <w:r w:rsidR="00EC0B10" w:rsidRPr="007965BF">
        <w:rPr>
          <w:noProof w:val="0"/>
          <w:color w:val="17365D"/>
        </w:rPr>
        <w:t>izdevumus</w:t>
      </w:r>
      <w:r w:rsidRPr="007965BF">
        <w:rPr>
          <w:noProof w:val="0"/>
          <w:color w:val="17365D"/>
        </w:rPr>
        <w:t xml:space="preserve"> par sakaru pakalpojumiem, kas sasniedza 6,5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veidojot pieaugums par 0,</w:t>
      </w:r>
      <w:r w:rsidR="009C408A" w:rsidRPr="007965BF">
        <w:rPr>
          <w:noProof w:val="0"/>
          <w:color w:val="17365D"/>
        </w:rPr>
        <w:t>1</w:t>
      </w:r>
      <w:r w:rsidR="0039508B" w:rsidRPr="007965BF">
        <w:rPr>
          <w:noProof w:val="0"/>
          <w:color w:val="17365D"/>
        </w:rPr>
        <w:t> </w:t>
      </w:r>
      <w:r w:rsidR="009C408A" w:rsidRPr="007965BF">
        <w:rPr>
          <w:noProof w:val="0"/>
          <w:color w:val="17365D"/>
        </w:rPr>
        <w:t>milj.</w:t>
      </w:r>
      <w:r w:rsidR="0039508B" w:rsidRPr="007965BF">
        <w:rPr>
          <w:noProof w:val="0"/>
          <w:color w:val="17365D"/>
        </w:rPr>
        <w:t> </w:t>
      </w:r>
      <w:r w:rsidR="009C408A" w:rsidRPr="007965BF">
        <w:rPr>
          <w:i/>
          <w:noProof w:val="0"/>
          <w:color w:val="17365D"/>
        </w:rPr>
        <w:t>euro</w:t>
      </w:r>
      <w:r w:rsidR="009C408A" w:rsidRPr="007965BF">
        <w:rPr>
          <w:noProof w:val="0"/>
          <w:color w:val="17365D"/>
        </w:rPr>
        <w:t xml:space="preserve"> </w:t>
      </w:r>
      <w:r w:rsidRPr="007965BF">
        <w:rPr>
          <w:noProof w:val="0"/>
          <w:color w:val="17365D"/>
        </w:rPr>
        <w:t>jeb 1,46% salīdzin</w:t>
      </w:r>
      <w:r w:rsidR="00823CF4" w:rsidRPr="007965BF">
        <w:rPr>
          <w:noProof w:val="0"/>
          <w:color w:val="17365D"/>
        </w:rPr>
        <w:t>ājumā</w:t>
      </w:r>
      <w:r w:rsidRPr="007965BF">
        <w:rPr>
          <w:noProof w:val="0"/>
          <w:color w:val="17365D"/>
        </w:rPr>
        <w:t xml:space="preserve"> ar 2023. gadu. Izdevumi par nekustamā īpašuma uzturēšanu palielinājušies par 6,5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7,47%, sasniedzot 93,8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w:t>
      </w:r>
    </w:p>
    <w:p w14:paraId="79117B89" w14:textId="30955F4F" w:rsidR="009C408A" w:rsidRPr="007965BF" w:rsidRDefault="001F4D28" w:rsidP="001F4D28">
      <w:pPr>
        <w:pStyle w:val="Pamatteksts1"/>
        <w:spacing w:before="240"/>
        <w:rPr>
          <w:noProof w:val="0"/>
          <w:color w:val="17365D"/>
        </w:rPr>
      </w:pPr>
      <w:r w:rsidRPr="007965BF">
        <w:rPr>
          <w:noProof w:val="0"/>
          <w:color w:val="17365D"/>
        </w:rPr>
        <w:t xml:space="preserve">Izdevumi par komunālajiem pakalpojumiem kopumā samazinājušies, tostarp par siltumenerģiju, kas 2024. gadā veidoja 52,9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w:t>
      </w:r>
      <w:r w:rsidR="009C408A" w:rsidRPr="007965BF">
        <w:rPr>
          <w:noProof w:val="0"/>
          <w:color w:val="17365D"/>
        </w:rPr>
        <w:t>tas</w:t>
      </w:r>
      <w:r w:rsidRPr="007965BF">
        <w:rPr>
          <w:noProof w:val="0"/>
          <w:color w:val="17365D"/>
        </w:rPr>
        <w:t xml:space="preserve"> ir</w:t>
      </w:r>
      <w:r w:rsidR="00823CF4" w:rsidRPr="007965BF">
        <w:rPr>
          <w:noProof w:val="0"/>
          <w:color w:val="17365D"/>
        </w:rPr>
        <w:t>,</w:t>
      </w:r>
      <w:r w:rsidRPr="007965BF">
        <w:rPr>
          <w:noProof w:val="0"/>
          <w:color w:val="17365D"/>
        </w:rPr>
        <w:t xml:space="preserve"> par 23,0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30,35% mazāk nekā 2023. gadā. Tāpat samazinājušies izdevumi par kurināmo, sasniedzot 28,4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kas ir par 8,9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23,73% mazāk nekā 2023. gadā. Šis samazinājums galvenokārt saistīts ar zemākām energoresursu cenām un siltāku apkures sezonu. </w:t>
      </w:r>
    </w:p>
    <w:p w14:paraId="56C6F277" w14:textId="4CD5EDAA" w:rsidR="001F4D28" w:rsidRPr="007965BF" w:rsidRDefault="001F4D28" w:rsidP="001F4D28">
      <w:pPr>
        <w:pStyle w:val="Pamatteksts1"/>
        <w:spacing w:before="240"/>
        <w:rPr>
          <w:noProof w:val="0"/>
          <w:color w:val="17365D"/>
        </w:rPr>
      </w:pPr>
      <w:r w:rsidRPr="007965BF">
        <w:rPr>
          <w:noProof w:val="0"/>
          <w:color w:val="17365D"/>
        </w:rPr>
        <w:t xml:space="preserve">Izdevumi par elektroenerģiju </w:t>
      </w:r>
      <w:r w:rsidR="00E6147A" w:rsidRPr="007965BF">
        <w:rPr>
          <w:noProof w:val="0"/>
          <w:color w:val="17365D"/>
        </w:rPr>
        <w:t>samazinājušies</w:t>
      </w:r>
      <w:r w:rsidRPr="007965BF">
        <w:rPr>
          <w:noProof w:val="0"/>
          <w:color w:val="17365D"/>
        </w:rPr>
        <w:t xml:space="preserve"> par 11,5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jeb 20,64%, sasniedzot 44,1</w:t>
      </w:r>
      <w:r w:rsidR="00E6147A" w:rsidRPr="007965BF">
        <w:rPr>
          <w:noProof w:val="0"/>
          <w:color w:val="17365D"/>
        </w:rPr>
        <w:t> </w:t>
      </w:r>
      <w:r w:rsidR="009C408A" w:rsidRPr="007965BF">
        <w:rPr>
          <w:noProof w:val="0"/>
          <w:color w:val="17365D"/>
        </w:rPr>
        <w:t xml:space="preserve">milj. </w:t>
      </w:r>
      <w:r w:rsidR="009C408A" w:rsidRPr="007965BF">
        <w:rPr>
          <w:i/>
          <w:noProof w:val="0"/>
          <w:color w:val="17365D"/>
        </w:rPr>
        <w:t>euro</w:t>
      </w:r>
      <w:r w:rsidRPr="007965BF">
        <w:rPr>
          <w:noProof w:val="0"/>
          <w:color w:val="17365D"/>
        </w:rPr>
        <w:t>, k</w:t>
      </w:r>
      <w:r w:rsidR="00E6147A" w:rsidRPr="007965BF">
        <w:rPr>
          <w:noProof w:val="0"/>
          <w:color w:val="17365D"/>
        </w:rPr>
        <w:t>o</w:t>
      </w:r>
      <w:r w:rsidRPr="007965BF">
        <w:rPr>
          <w:noProof w:val="0"/>
          <w:color w:val="17365D"/>
        </w:rPr>
        <w:t xml:space="preserve"> var </w:t>
      </w:r>
      <w:r w:rsidR="00E6147A" w:rsidRPr="007965BF">
        <w:rPr>
          <w:noProof w:val="0"/>
          <w:color w:val="17365D"/>
        </w:rPr>
        <w:t>skaidrot</w:t>
      </w:r>
      <w:r w:rsidRPr="007965BF">
        <w:rPr>
          <w:noProof w:val="0"/>
          <w:color w:val="17365D"/>
        </w:rPr>
        <w:t xml:space="preserve"> ar </w:t>
      </w:r>
      <w:r w:rsidR="009C408A" w:rsidRPr="007965BF">
        <w:rPr>
          <w:noProof w:val="0"/>
          <w:color w:val="17365D"/>
        </w:rPr>
        <w:t xml:space="preserve">lētākām </w:t>
      </w:r>
      <w:r w:rsidR="00823CF4" w:rsidRPr="007965BF">
        <w:rPr>
          <w:noProof w:val="0"/>
          <w:color w:val="17365D"/>
        </w:rPr>
        <w:t>elektroenerģijas</w:t>
      </w:r>
      <w:r w:rsidR="009C408A" w:rsidRPr="007965BF">
        <w:rPr>
          <w:noProof w:val="0"/>
          <w:color w:val="17365D"/>
        </w:rPr>
        <w:t xml:space="preserve"> cenām un </w:t>
      </w:r>
      <w:r w:rsidRPr="007965BF">
        <w:rPr>
          <w:noProof w:val="0"/>
          <w:color w:val="17365D"/>
        </w:rPr>
        <w:t>hibrīdu darba modeli, k</w:t>
      </w:r>
      <w:r w:rsidR="00E6147A" w:rsidRPr="007965BF">
        <w:rPr>
          <w:noProof w:val="0"/>
          <w:color w:val="17365D"/>
        </w:rPr>
        <w:t>uru</w:t>
      </w:r>
      <w:r w:rsidRPr="007965BF">
        <w:rPr>
          <w:noProof w:val="0"/>
          <w:color w:val="17365D"/>
        </w:rPr>
        <w:t xml:space="preserve"> īsteno daļā no pašvaldību administrācijām. Izdevumi par ēdināšanu pašvaldību iestādēs saglabājušies augsti, sasniedzot 97,4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kas ir par 6,0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6,57% vairāk nekā iepriekšējā </w:t>
      </w:r>
      <w:r w:rsidR="00EE2666" w:rsidRPr="007965BF">
        <w:rPr>
          <w:noProof w:val="0"/>
          <w:color w:val="17365D"/>
        </w:rPr>
        <w:t>pārskata periodā</w:t>
      </w:r>
      <w:r w:rsidR="00823CF4" w:rsidRPr="007965BF">
        <w:rPr>
          <w:noProof w:val="0"/>
          <w:color w:val="17365D"/>
        </w:rPr>
        <w:t>. T</w:t>
      </w:r>
      <w:r w:rsidR="009C408A" w:rsidRPr="007965BF">
        <w:rPr>
          <w:noProof w:val="0"/>
          <w:color w:val="17365D"/>
        </w:rPr>
        <w:t xml:space="preserve">as </w:t>
      </w:r>
      <w:r w:rsidRPr="007965BF">
        <w:rPr>
          <w:noProof w:val="0"/>
          <w:color w:val="17365D"/>
        </w:rPr>
        <w:t>norāda uz pieaugošajām pārtikas cenām un uzturēšanas vajadzībām.</w:t>
      </w:r>
    </w:p>
    <w:p w14:paraId="692DC647" w14:textId="733461BE" w:rsidR="00397FBE" w:rsidRPr="007965BF" w:rsidRDefault="002D0B00" w:rsidP="00397FBE">
      <w:pPr>
        <w:pStyle w:val="Pamatteksts1"/>
        <w:spacing w:before="240"/>
        <w:rPr>
          <w:noProof w:val="0"/>
          <w:color w:val="17365D"/>
        </w:rPr>
      </w:pPr>
      <w:r w:rsidRPr="007965BF">
        <w:rPr>
          <w:noProof w:val="0"/>
          <w:color w:val="17365D"/>
        </w:rPr>
        <w:t>Vislielāk</w:t>
      </w:r>
      <w:r w:rsidR="009C408A" w:rsidRPr="007965BF">
        <w:rPr>
          <w:noProof w:val="0"/>
          <w:color w:val="17365D"/>
        </w:rPr>
        <w:t>o</w:t>
      </w:r>
      <w:r w:rsidRPr="007965BF">
        <w:rPr>
          <w:noProof w:val="0"/>
          <w:color w:val="17365D"/>
        </w:rPr>
        <w:t xml:space="preserve"> izdevumu </w:t>
      </w:r>
      <w:r w:rsidR="006A1FD1" w:rsidRPr="007965BF">
        <w:rPr>
          <w:noProof w:val="0"/>
          <w:color w:val="17365D"/>
        </w:rPr>
        <w:t>samazinājumu</w:t>
      </w:r>
      <w:r w:rsidRPr="007965BF">
        <w:rPr>
          <w:noProof w:val="0"/>
          <w:color w:val="17365D"/>
        </w:rPr>
        <w:t xml:space="preserve"> par siltumenerģiju </w:t>
      </w:r>
      <w:r w:rsidR="006A1FD1" w:rsidRPr="007965BF">
        <w:rPr>
          <w:noProof w:val="0"/>
          <w:color w:val="17365D"/>
        </w:rPr>
        <w:t>izdevās</w:t>
      </w:r>
      <w:r w:rsidR="009C408A" w:rsidRPr="007965BF">
        <w:rPr>
          <w:noProof w:val="0"/>
          <w:color w:val="17365D"/>
        </w:rPr>
        <w:t xml:space="preserve"> nodrošināt</w:t>
      </w:r>
      <w:r w:rsidRPr="007965BF">
        <w:rPr>
          <w:noProof w:val="0"/>
          <w:color w:val="17365D"/>
        </w:rPr>
        <w:t xml:space="preserve"> Rīgas valstspilsētas pašvaldībai – par </w:t>
      </w:r>
      <w:r w:rsidR="009C408A" w:rsidRPr="007965BF">
        <w:rPr>
          <w:noProof w:val="0"/>
          <w:color w:val="17365D"/>
        </w:rPr>
        <w:t>11</w:t>
      </w:r>
      <w:r w:rsidRPr="007965BF">
        <w:rPr>
          <w:noProof w:val="0"/>
          <w:color w:val="17365D"/>
        </w:rPr>
        <w:t>,2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w:t>
      </w:r>
      <w:r w:rsidR="009C408A" w:rsidRPr="007965BF">
        <w:rPr>
          <w:noProof w:val="0"/>
          <w:color w:val="17365D"/>
        </w:rPr>
        <w:t>45</w:t>
      </w:r>
      <w:r w:rsidRPr="007965BF">
        <w:rPr>
          <w:noProof w:val="0"/>
          <w:color w:val="17365D"/>
        </w:rPr>
        <w:t>,</w:t>
      </w:r>
      <w:r w:rsidR="009C408A" w:rsidRPr="007965BF">
        <w:rPr>
          <w:noProof w:val="0"/>
          <w:color w:val="17365D"/>
        </w:rPr>
        <w:t>68</w:t>
      </w:r>
      <w:r w:rsidRPr="007965BF">
        <w:rPr>
          <w:noProof w:val="0"/>
          <w:color w:val="17365D"/>
        </w:rPr>
        <w:t>%,</w:t>
      </w:r>
      <w:r w:rsidR="009C408A" w:rsidRPr="007965BF">
        <w:rPr>
          <w:noProof w:val="0"/>
          <w:color w:val="17365D"/>
        </w:rPr>
        <w:t xml:space="preserve"> Daugavpils valstspilsētas pašvaldībai </w:t>
      </w:r>
      <w:r w:rsidR="00823CF4" w:rsidRPr="007965BF">
        <w:rPr>
          <w:noProof w:val="0"/>
          <w:color w:val="17365D"/>
        </w:rPr>
        <w:t>–</w:t>
      </w:r>
      <w:r w:rsidR="009C408A" w:rsidRPr="007965BF">
        <w:rPr>
          <w:noProof w:val="0"/>
          <w:color w:val="17365D"/>
        </w:rPr>
        <w:t xml:space="preserve"> par 1,9 milj. </w:t>
      </w:r>
      <w:r w:rsidR="009C408A" w:rsidRPr="007965BF">
        <w:rPr>
          <w:i/>
          <w:noProof w:val="0"/>
          <w:color w:val="17365D"/>
        </w:rPr>
        <w:t>euro</w:t>
      </w:r>
      <w:r w:rsidR="009C408A" w:rsidRPr="007965BF">
        <w:rPr>
          <w:noProof w:val="0"/>
          <w:color w:val="17365D"/>
        </w:rPr>
        <w:t xml:space="preserve"> jeb 46,96% un Rēzeknes valstspilsētas pašvaldībai </w:t>
      </w:r>
      <w:r w:rsidR="00823CF4" w:rsidRPr="007965BF">
        <w:rPr>
          <w:noProof w:val="0"/>
          <w:color w:val="17365D"/>
        </w:rPr>
        <w:t>–</w:t>
      </w:r>
      <w:r w:rsidR="009C408A" w:rsidRPr="007965BF">
        <w:rPr>
          <w:noProof w:val="0"/>
          <w:color w:val="17365D"/>
        </w:rPr>
        <w:t xml:space="preserve"> par 1,2 milj. </w:t>
      </w:r>
      <w:r w:rsidR="009C408A" w:rsidRPr="007965BF">
        <w:rPr>
          <w:i/>
          <w:noProof w:val="0"/>
          <w:color w:val="17365D"/>
        </w:rPr>
        <w:t>euro</w:t>
      </w:r>
      <w:r w:rsidR="009C408A" w:rsidRPr="007965BF">
        <w:rPr>
          <w:noProof w:val="0"/>
          <w:color w:val="17365D"/>
        </w:rPr>
        <w:t xml:space="preserve"> jeb 57,93%. Pārskata </w:t>
      </w:r>
      <w:r w:rsidR="00CF4E2E" w:rsidRPr="007965BF">
        <w:rPr>
          <w:noProof w:val="0"/>
          <w:color w:val="17365D"/>
        </w:rPr>
        <w:t>periodā</w:t>
      </w:r>
      <w:r w:rsidR="009C408A" w:rsidRPr="007965BF">
        <w:rPr>
          <w:noProof w:val="0"/>
          <w:color w:val="17365D"/>
        </w:rPr>
        <w:t xml:space="preserve"> tikai piecām pašvaldībām neizdevās samazināt </w:t>
      </w:r>
      <w:r w:rsidR="005824EF" w:rsidRPr="007965BF">
        <w:rPr>
          <w:noProof w:val="0"/>
          <w:color w:val="17365D"/>
        </w:rPr>
        <w:t>izdevumus</w:t>
      </w:r>
      <w:r w:rsidR="009C408A" w:rsidRPr="007965BF">
        <w:rPr>
          <w:noProof w:val="0"/>
          <w:color w:val="17365D"/>
        </w:rPr>
        <w:t xml:space="preserve"> par siltumenerģiju, no kurām </w:t>
      </w:r>
      <w:r w:rsidR="00823CF4" w:rsidRPr="007965BF">
        <w:rPr>
          <w:noProof w:val="0"/>
          <w:color w:val="17365D"/>
        </w:rPr>
        <w:t>visbūtiskāk</w:t>
      </w:r>
      <w:r w:rsidR="009C408A" w:rsidRPr="007965BF">
        <w:rPr>
          <w:noProof w:val="0"/>
          <w:color w:val="17365D"/>
        </w:rPr>
        <w:t xml:space="preserve"> tie ir pieauguši </w:t>
      </w:r>
      <w:r w:rsidR="00883EA9" w:rsidRPr="007965BF">
        <w:rPr>
          <w:noProof w:val="0"/>
          <w:color w:val="17365D"/>
        </w:rPr>
        <w:t xml:space="preserve">Smiltenes novada pašvaldībai </w:t>
      </w:r>
      <w:r w:rsidR="00823CF4" w:rsidRPr="007965BF">
        <w:rPr>
          <w:noProof w:val="0"/>
          <w:color w:val="17365D"/>
        </w:rPr>
        <w:t>–</w:t>
      </w:r>
      <w:r w:rsidR="00883EA9" w:rsidRPr="007965BF">
        <w:rPr>
          <w:noProof w:val="0"/>
          <w:color w:val="17365D"/>
        </w:rPr>
        <w:t xml:space="preserve"> par 247,1 tūkst. </w:t>
      </w:r>
      <w:r w:rsidR="00883EA9" w:rsidRPr="007965BF">
        <w:rPr>
          <w:i/>
          <w:noProof w:val="0"/>
          <w:color w:val="17365D"/>
        </w:rPr>
        <w:t>euro</w:t>
      </w:r>
      <w:r w:rsidR="00883EA9" w:rsidRPr="007965BF">
        <w:rPr>
          <w:noProof w:val="0"/>
          <w:color w:val="17365D"/>
        </w:rPr>
        <w:t xml:space="preserve"> jeb 91,72%.</w:t>
      </w:r>
    </w:p>
    <w:p w14:paraId="5E40F58E" w14:textId="76BC47A4" w:rsidR="00397FBE" w:rsidRPr="007965BF" w:rsidRDefault="00C64843" w:rsidP="00AF2FA5">
      <w:pPr>
        <w:pStyle w:val="Pamatteksts1"/>
        <w:spacing w:before="240"/>
        <w:rPr>
          <w:noProof w:val="0"/>
          <w:color w:val="17365D"/>
        </w:rPr>
      </w:pPr>
      <w:r w:rsidRPr="00C64843">
        <w:rPr>
          <w:noProof w:val="0"/>
          <w:color w:val="17365D"/>
        </w:rPr>
        <w:t>Pašvaldību izdevumu dinamiku 2024. gadā turpināja ietekmēt Eiropas Centrālās bankas monetārā politika, kas vērsta uz inflācijas kontroli. Ņemot vērā, ka valsts aizdevuma procentu likmes nosaka, pamatojoties uz Valsts kasei finanšu tirgos pieejamām finanšu resursu izmaksām, 2023. gadā turpinātā procentu likmju paaugstināšana ir palielinājusi pašvaldību izdevumus par saņemto aizdevumu  apkalpošanu, tādējādi būtiski paaugstinot kārtējā gada izdevumus</w:t>
      </w:r>
      <w:r w:rsidR="00397FBE" w:rsidRPr="007965BF">
        <w:rPr>
          <w:noProof w:val="0"/>
          <w:color w:val="17365D"/>
        </w:rPr>
        <w:t xml:space="preserve">. Procentu izdevumi 2024. gadā pieauguši par 33,4 </w:t>
      </w:r>
      <w:r w:rsidR="00E154F9" w:rsidRPr="007965BF">
        <w:rPr>
          <w:noProof w:val="0"/>
          <w:color w:val="17365D"/>
        </w:rPr>
        <w:t xml:space="preserve">milj. </w:t>
      </w:r>
      <w:r w:rsidR="00E154F9" w:rsidRPr="007965BF">
        <w:rPr>
          <w:i/>
          <w:noProof w:val="0"/>
          <w:color w:val="17365D"/>
        </w:rPr>
        <w:t>euro</w:t>
      </w:r>
      <w:r w:rsidR="00E154F9" w:rsidRPr="007965BF">
        <w:rPr>
          <w:noProof w:val="0"/>
          <w:color w:val="17365D"/>
        </w:rPr>
        <w:t xml:space="preserve"> </w:t>
      </w:r>
      <w:r w:rsidR="00397FBE" w:rsidRPr="007965BF">
        <w:rPr>
          <w:noProof w:val="0"/>
          <w:color w:val="17365D"/>
        </w:rPr>
        <w:t xml:space="preserve">jeb 46,49%, sasniedzot 105,2 </w:t>
      </w:r>
      <w:r w:rsidR="00E154F9" w:rsidRPr="007965BF">
        <w:rPr>
          <w:noProof w:val="0"/>
          <w:color w:val="17365D"/>
        </w:rPr>
        <w:t xml:space="preserve">milj. </w:t>
      </w:r>
      <w:r w:rsidR="00E154F9" w:rsidRPr="007965BF">
        <w:rPr>
          <w:i/>
          <w:noProof w:val="0"/>
          <w:color w:val="17365D"/>
        </w:rPr>
        <w:t>euro</w:t>
      </w:r>
      <w:r w:rsidR="00397FBE" w:rsidRPr="007965BF">
        <w:rPr>
          <w:noProof w:val="0"/>
          <w:color w:val="17365D"/>
        </w:rPr>
        <w:t>. Tajā skaitā procentu maksājumi Valsts kasei palielinājušies par 32,2</w:t>
      </w:r>
      <w:r w:rsidR="00A73772" w:rsidRPr="007965BF">
        <w:rPr>
          <w:noProof w:val="0"/>
          <w:color w:val="17365D"/>
        </w:rPr>
        <w:t> </w:t>
      </w:r>
      <w:r w:rsidR="00E154F9" w:rsidRPr="007965BF">
        <w:rPr>
          <w:noProof w:val="0"/>
          <w:color w:val="17365D"/>
        </w:rPr>
        <w:t xml:space="preserve">milj. </w:t>
      </w:r>
      <w:r w:rsidR="00E154F9" w:rsidRPr="007965BF">
        <w:rPr>
          <w:i/>
          <w:noProof w:val="0"/>
          <w:color w:val="17365D"/>
        </w:rPr>
        <w:t>euro</w:t>
      </w:r>
      <w:r w:rsidR="00E154F9" w:rsidRPr="007965BF">
        <w:rPr>
          <w:noProof w:val="0"/>
          <w:color w:val="17365D"/>
        </w:rPr>
        <w:t xml:space="preserve"> </w:t>
      </w:r>
      <w:r w:rsidR="00397FBE" w:rsidRPr="007965BF">
        <w:rPr>
          <w:noProof w:val="0"/>
          <w:color w:val="17365D"/>
        </w:rPr>
        <w:t xml:space="preserve">jeb 84,27% </w:t>
      </w:r>
      <w:r w:rsidR="00DA0015" w:rsidRPr="007965BF">
        <w:rPr>
          <w:noProof w:val="0"/>
          <w:color w:val="17365D"/>
        </w:rPr>
        <w:t xml:space="preserve">un </w:t>
      </w:r>
      <w:r w:rsidR="00A73772" w:rsidRPr="007965BF">
        <w:rPr>
          <w:noProof w:val="0"/>
          <w:color w:val="17365D"/>
        </w:rPr>
        <w:t>ir</w:t>
      </w:r>
      <w:r w:rsidR="00DA0015" w:rsidRPr="007965BF">
        <w:rPr>
          <w:noProof w:val="0"/>
          <w:color w:val="17365D"/>
        </w:rPr>
        <w:t xml:space="preserve"> </w:t>
      </w:r>
      <w:r w:rsidR="00397FBE" w:rsidRPr="007965BF">
        <w:rPr>
          <w:noProof w:val="0"/>
          <w:color w:val="17365D"/>
        </w:rPr>
        <w:t xml:space="preserve">70,3 </w:t>
      </w:r>
      <w:r w:rsidR="00E154F9" w:rsidRPr="007965BF">
        <w:rPr>
          <w:noProof w:val="0"/>
          <w:color w:val="17365D"/>
        </w:rPr>
        <w:t xml:space="preserve">milj. </w:t>
      </w:r>
      <w:r w:rsidR="00E154F9" w:rsidRPr="007965BF">
        <w:rPr>
          <w:i/>
          <w:noProof w:val="0"/>
          <w:color w:val="17365D"/>
        </w:rPr>
        <w:t>euro</w:t>
      </w:r>
      <w:r w:rsidR="00397FBE" w:rsidRPr="007965BF">
        <w:rPr>
          <w:noProof w:val="0"/>
          <w:color w:val="17365D"/>
        </w:rPr>
        <w:t>.</w:t>
      </w:r>
    </w:p>
    <w:p w14:paraId="379DBF45" w14:textId="29D48EBF" w:rsidR="005911C4" w:rsidRPr="007965BF" w:rsidRDefault="001D3BC7" w:rsidP="00D543D1">
      <w:pPr>
        <w:pStyle w:val="Pamatteksts1"/>
        <w:spacing w:before="240"/>
        <w:rPr>
          <w:noProof w:val="0"/>
          <w:color w:val="17365D"/>
        </w:rPr>
      </w:pPr>
      <w:r w:rsidRPr="007965BF">
        <w:rPr>
          <w:noProof w:val="0"/>
          <w:color w:val="17365D"/>
        </w:rPr>
        <w:t xml:space="preserve">2024. gadā pašvaldību izdevumi subsīdijām, dotācijām un sociālajiem pabalstiem palielinājušies par 17,2 milj. </w:t>
      </w:r>
      <w:r w:rsidRPr="007965BF">
        <w:rPr>
          <w:i/>
          <w:noProof w:val="0"/>
          <w:color w:val="17365D"/>
        </w:rPr>
        <w:t>euro</w:t>
      </w:r>
      <w:r w:rsidRPr="007965BF">
        <w:rPr>
          <w:noProof w:val="0"/>
          <w:color w:val="17365D"/>
        </w:rPr>
        <w:t xml:space="preserve"> jeb 3,58%, sasniedzot 498,2 milj. </w:t>
      </w:r>
      <w:r w:rsidRPr="007965BF">
        <w:rPr>
          <w:i/>
          <w:noProof w:val="0"/>
          <w:color w:val="17365D"/>
        </w:rPr>
        <w:t>euro</w:t>
      </w:r>
      <w:r w:rsidRPr="007965BF">
        <w:rPr>
          <w:noProof w:val="0"/>
          <w:color w:val="17365D"/>
        </w:rPr>
        <w:t xml:space="preserve">. No tiem subsīdijas komersantiem sabiedriskā transporta pakalpojumu nodrošināšanai (par pasažieru regulārajiem pārvadājumiem) pieaugušas par 8,7 milj. euro jeb 5,05%, </w:t>
      </w:r>
      <w:r w:rsidR="006C1E0E" w:rsidRPr="007965BF">
        <w:rPr>
          <w:noProof w:val="0"/>
          <w:color w:val="17365D"/>
        </w:rPr>
        <w:t>veidojot</w:t>
      </w:r>
      <w:r w:rsidRPr="007965BF">
        <w:rPr>
          <w:noProof w:val="0"/>
          <w:color w:val="17365D"/>
        </w:rPr>
        <w:t xml:space="preserve"> 182,0 milj. </w:t>
      </w:r>
      <w:r w:rsidRPr="007965BF">
        <w:rPr>
          <w:i/>
          <w:iCs/>
          <w:noProof w:val="0"/>
          <w:color w:val="17365D"/>
        </w:rPr>
        <w:t>euro</w:t>
      </w:r>
      <w:r w:rsidRPr="007965BF">
        <w:rPr>
          <w:noProof w:val="0"/>
          <w:color w:val="17365D"/>
        </w:rPr>
        <w:t xml:space="preserve">. Šis pieaugums </w:t>
      </w:r>
      <w:r w:rsidR="008410B8" w:rsidRPr="007965BF">
        <w:rPr>
          <w:noProof w:val="0"/>
          <w:color w:val="17365D"/>
        </w:rPr>
        <w:t>parāda</w:t>
      </w:r>
      <w:r w:rsidRPr="007965BF">
        <w:rPr>
          <w:noProof w:val="0"/>
          <w:color w:val="17365D"/>
        </w:rPr>
        <w:t xml:space="preserve"> pieaugošās sabiedriskā transporta uzturēšanas izmaksas un pašvaldību centienus nodrošināt iedzīvotājiem pieejamus transporta pakalpojumus</w:t>
      </w:r>
      <w:r w:rsidR="00E67972" w:rsidRPr="007965BF">
        <w:rPr>
          <w:noProof w:val="0"/>
          <w:color w:val="17365D"/>
        </w:rPr>
        <w:t>, neskatoties uz inflāciju un citiem sadārdzinājumiem</w:t>
      </w:r>
      <w:r w:rsidRPr="007965BF">
        <w:rPr>
          <w:noProof w:val="0"/>
          <w:color w:val="17365D"/>
        </w:rPr>
        <w:t xml:space="preserve">. </w:t>
      </w:r>
      <w:r w:rsidR="005911C4" w:rsidRPr="007965BF">
        <w:rPr>
          <w:noProof w:val="0"/>
          <w:color w:val="17365D"/>
        </w:rPr>
        <w:t>Vislielākais izdevumu pieaugums</w:t>
      </w:r>
      <w:r w:rsidR="00EA47EE" w:rsidRPr="007965BF">
        <w:rPr>
          <w:noProof w:val="0"/>
          <w:color w:val="17365D"/>
        </w:rPr>
        <w:t xml:space="preserve"> subsīdijām komersantiem sabiedriskā transporta pakalpojumu nodrošināšanai</w:t>
      </w:r>
      <w:r w:rsidR="00D543D1" w:rsidRPr="007965BF">
        <w:rPr>
          <w:noProof w:val="0"/>
          <w:color w:val="17365D"/>
        </w:rPr>
        <w:t xml:space="preserve"> ir </w:t>
      </w:r>
      <w:r w:rsidR="005911C4" w:rsidRPr="007965BF">
        <w:rPr>
          <w:noProof w:val="0"/>
          <w:color w:val="17365D"/>
        </w:rPr>
        <w:t xml:space="preserve">Rīgas valstspilsētas pašvaldībai – par </w:t>
      </w:r>
      <w:r w:rsidR="00255CA9" w:rsidRPr="007965BF">
        <w:rPr>
          <w:noProof w:val="0"/>
          <w:color w:val="17365D"/>
        </w:rPr>
        <w:t>7</w:t>
      </w:r>
      <w:r w:rsidR="005911C4" w:rsidRPr="007965BF">
        <w:rPr>
          <w:noProof w:val="0"/>
          <w:color w:val="17365D"/>
        </w:rPr>
        <w:t>,</w:t>
      </w:r>
      <w:r w:rsidR="00255CA9" w:rsidRPr="007965BF">
        <w:rPr>
          <w:noProof w:val="0"/>
          <w:color w:val="17365D"/>
        </w:rPr>
        <w:t>1</w:t>
      </w:r>
      <w:r w:rsidR="005911C4" w:rsidRPr="007965BF">
        <w:rPr>
          <w:noProof w:val="0"/>
          <w:color w:val="17365D"/>
        </w:rPr>
        <w:t> milj. </w:t>
      </w:r>
      <w:r w:rsidR="005911C4" w:rsidRPr="007965BF">
        <w:rPr>
          <w:i/>
          <w:noProof w:val="0"/>
          <w:color w:val="17365D"/>
        </w:rPr>
        <w:t>euro</w:t>
      </w:r>
      <w:r w:rsidR="005911C4" w:rsidRPr="007965BF">
        <w:rPr>
          <w:noProof w:val="0"/>
          <w:color w:val="17365D"/>
        </w:rPr>
        <w:t xml:space="preserve"> jeb </w:t>
      </w:r>
      <w:r w:rsidR="00255CA9" w:rsidRPr="007965BF">
        <w:rPr>
          <w:noProof w:val="0"/>
          <w:color w:val="17365D"/>
        </w:rPr>
        <w:t>4</w:t>
      </w:r>
      <w:r w:rsidR="005911C4" w:rsidRPr="007965BF">
        <w:rPr>
          <w:noProof w:val="0"/>
          <w:color w:val="17365D"/>
        </w:rPr>
        <w:t>,</w:t>
      </w:r>
      <w:r w:rsidR="00255CA9" w:rsidRPr="007965BF">
        <w:rPr>
          <w:noProof w:val="0"/>
          <w:color w:val="17365D"/>
        </w:rPr>
        <w:t>87</w:t>
      </w:r>
      <w:r w:rsidR="005911C4" w:rsidRPr="007965BF">
        <w:rPr>
          <w:noProof w:val="0"/>
          <w:color w:val="17365D"/>
        </w:rPr>
        <w:t>%</w:t>
      </w:r>
      <w:r w:rsidR="00D543D1" w:rsidRPr="007965BF">
        <w:rPr>
          <w:noProof w:val="0"/>
          <w:color w:val="17365D"/>
        </w:rPr>
        <w:t>. K</w:t>
      </w:r>
      <w:r w:rsidR="005A608E" w:rsidRPr="007965BF">
        <w:rPr>
          <w:noProof w:val="0"/>
          <w:color w:val="17365D"/>
        </w:rPr>
        <w:t>opējā dotācija</w:t>
      </w:r>
      <w:r w:rsidR="00D543D1" w:rsidRPr="007965BF">
        <w:rPr>
          <w:noProof w:val="0"/>
          <w:color w:val="17365D"/>
        </w:rPr>
        <w:t xml:space="preserve"> pārskata periodā</w:t>
      </w:r>
      <w:r w:rsidR="005A608E" w:rsidRPr="007965BF">
        <w:rPr>
          <w:noProof w:val="0"/>
          <w:color w:val="17365D"/>
        </w:rPr>
        <w:t xml:space="preserve"> SIA “Rīga satiksme” no Rīgas valstspilsētas pašvaldības budžeta bija </w:t>
      </w:r>
      <w:r w:rsidR="00255CA9" w:rsidRPr="007965BF">
        <w:rPr>
          <w:noProof w:val="0"/>
          <w:color w:val="17365D"/>
        </w:rPr>
        <w:t>1</w:t>
      </w:r>
      <w:r w:rsidR="001B37F6" w:rsidRPr="007965BF">
        <w:rPr>
          <w:noProof w:val="0"/>
          <w:color w:val="17365D"/>
        </w:rPr>
        <w:t>42</w:t>
      </w:r>
      <w:r w:rsidR="005A608E" w:rsidRPr="007965BF">
        <w:rPr>
          <w:noProof w:val="0"/>
          <w:color w:val="17365D"/>
        </w:rPr>
        <w:t>,</w:t>
      </w:r>
      <w:r w:rsidR="001B37F6" w:rsidRPr="007965BF">
        <w:rPr>
          <w:noProof w:val="0"/>
          <w:color w:val="17365D"/>
        </w:rPr>
        <w:t>3</w:t>
      </w:r>
      <w:r w:rsidR="005A608E" w:rsidRPr="007965BF">
        <w:rPr>
          <w:noProof w:val="0"/>
          <w:color w:val="17365D"/>
        </w:rPr>
        <w:t xml:space="preserve"> </w:t>
      </w:r>
      <w:r w:rsidR="00255CA9" w:rsidRPr="007965BF">
        <w:rPr>
          <w:noProof w:val="0"/>
          <w:color w:val="17365D"/>
        </w:rPr>
        <w:t>milj. </w:t>
      </w:r>
      <w:r w:rsidR="00255CA9" w:rsidRPr="007965BF">
        <w:rPr>
          <w:i/>
          <w:noProof w:val="0"/>
          <w:color w:val="17365D"/>
        </w:rPr>
        <w:t>euro</w:t>
      </w:r>
      <w:r w:rsidR="00D543D1" w:rsidRPr="007965BF">
        <w:rPr>
          <w:noProof w:val="0"/>
          <w:color w:val="17365D"/>
        </w:rPr>
        <w:t xml:space="preserve">. </w:t>
      </w:r>
      <w:r w:rsidR="00BF7AAD" w:rsidRPr="007965BF">
        <w:rPr>
          <w:noProof w:val="0"/>
          <w:color w:val="17365D"/>
        </w:rPr>
        <w:t xml:space="preserve">Otrs lielākais pieaugums – </w:t>
      </w:r>
      <w:r w:rsidR="00255CA9" w:rsidRPr="007965BF">
        <w:rPr>
          <w:noProof w:val="0"/>
          <w:color w:val="17365D"/>
        </w:rPr>
        <w:t>Jūrmalas</w:t>
      </w:r>
      <w:r w:rsidR="005911C4" w:rsidRPr="007965BF">
        <w:rPr>
          <w:noProof w:val="0"/>
          <w:color w:val="17365D"/>
        </w:rPr>
        <w:t xml:space="preserve"> valstspilsētas pašvaldībai – par </w:t>
      </w:r>
      <w:r w:rsidR="00255CA9" w:rsidRPr="007965BF">
        <w:rPr>
          <w:noProof w:val="0"/>
          <w:color w:val="17365D"/>
        </w:rPr>
        <w:t>2</w:t>
      </w:r>
      <w:r w:rsidR="005911C4" w:rsidRPr="007965BF">
        <w:rPr>
          <w:noProof w:val="0"/>
          <w:color w:val="17365D"/>
        </w:rPr>
        <w:t>,</w:t>
      </w:r>
      <w:r w:rsidR="00255CA9" w:rsidRPr="007965BF">
        <w:rPr>
          <w:noProof w:val="0"/>
          <w:color w:val="17365D"/>
        </w:rPr>
        <w:t>9</w:t>
      </w:r>
      <w:r w:rsidR="005911C4" w:rsidRPr="007965BF">
        <w:rPr>
          <w:noProof w:val="0"/>
          <w:color w:val="17365D"/>
        </w:rPr>
        <w:t> milj. </w:t>
      </w:r>
      <w:r w:rsidR="005911C4" w:rsidRPr="007965BF">
        <w:rPr>
          <w:i/>
          <w:noProof w:val="0"/>
          <w:color w:val="17365D"/>
        </w:rPr>
        <w:t>euro</w:t>
      </w:r>
      <w:r w:rsidR="005911C4" w:rsidRPr="007965BF">
        <w:rPr>
          <w:noProof w:val="0"/>
          <w:color w:val="17365D"/>
        </w:rPr>
        <w:t xml:space="preserve"> jeb </w:t>
      </w:r>
      <w:r w:rsidR="00255CA9" w:rsidRPr="007965BF">
        <w:rPr>
          <w:noProof w:val="0"/>
          <w:color w:val="17365D"/>
        </w:rPr>
        <w:t>120</w:t>
      </w:r>
      <w:r w:rsidR="005911C4" w:rsidRPr="007965BF">
        <w:rPr>
          <w:noProof w:val="0"/>
          <w:color w:val="17365D"/>
        </w:rPr>
        <w:t>,</w:t>
      </w:r>
      <w:r w:rsidR="00255CA9" w:rsidRPr="007965BF">
        <w:rPr>
          <w:noProof w:val="0"/>
          <w:color w:val="17365D"/>
        </w:rPr>
        <w:t>69</w:t>
      </w:r>
      <w:r w:rsidR="005911C4" w:rsidRPr="007965BF">
        <w:rPr>
          <w:noProof w:val="0"/>
          <w:color w:val="17365D"/>
        </w:rPr>
        <w:t>%</w:t>
      </w:r>
      <w:r w:rsidR="00D543D1" w:rsidRPr="007965BF">
        <w:rPr>
          <w:noProof w:val="0"/>
          <w:color w:val="17365D"/>
        </w:rPr>
        <w:t>.</w:t>
      </w:r>
    </w:p>
    <w:p w14:paraId="70F64C10" w14:textId="277E53BA" w:rsidR="00FD08E7" w:rsidRPr="007965BF" w:rsidRDefault="008542B5" w:rsidP="000F59B5">
      <w:pPr>
        <w:pStyle w:val="Pamatteksts1"/>
        <w:spacing w:before="240"/>
        <w:rPr>
          <w:noProof w:val="0"/>
          <w:color w:val="17365D"/>
        </w:rPr>
      </w:pPr>
      <w:r w:rsidRPr="007965BF">
        <w:rPr>
          <w:noProof w:val="0"/>
          <w:color w:val="17365D"/>
        </w:rPr>
        <w:t>Pārskata</w:t>
      </w:r>
      <w:r w:rsidR="007A7351" w:rsidRPr="007965BF">
        <w:rPr>
          <w:noProof w:val="0"/>
          <w:color w:val="17365D"/>
        </w:rPr>
        <w:t xml:space="preserve"> </w:t>
      </w:r>
      <w:r w:rsidR="00CF4E2E" w:rsidRPr="007965BF">
        <w:rPr>
          <w:noProof w:val="0"/>
          <w:color w:val="17365D"/>
        </w:rPr>
        <w:t>periodā</w:t>
      </w:r>
      <w:r w:rsidRPr="007965BF">
        <w:rPr>
          <w:noProof w:val="0"/>
          <w:color w:val="17365D"/>
        </w:rPr>
        <w:t xml:space="preserve"> pašvaldību sociāla rakstura maksājumi un kompensācijas, salīdzinot ar 2023.</w:t>
      </w:r>
      <w:r w:rsidR="00DA0015" w:rsidRPr="007965BF">
        <w:rPr>
          <w:noProof w:val="0"/>
          <w:color w:val="17365D"/>
        </w:rPr>
        <w:t> </w:t>
      </w:r>
      <w:r w:rsidRPr="007965BF">
        <w:rPr>
          <w:noProof w:val="0"/>
          <w:color w:val="17365D"/>
        </w:rPr>
        <w:t xml:space="preserve">gadu, pieauguši par 6,7 milj. </w:t>
      </w:r>
      <w:r w:rsidRPr="007965BF">
        <w:rPr>
          <w:i/>
          <w:iCs/>
          <w:noProof w:val="0"/>
          <w:color w:val="17365D"/>
        </w:rPr>
        <w:t>euro</w:t>
      </w:r>
      <w:r w:rsidRPr="007965BF">
        <w:rPr>
          <w:noProof w:val="0"/>
          <w:color w:val="17365D"/>
        </w:rPr>
        <w:t xml:space="preserve"> jeb 3,06%, sasniedzot 226,5 </w:t>
      </w:r>
      <w:r w:rsidR="00675F4C" w:rsidRPr="007965BF">
        <w:rPr>
          <w:noProof w:val="0"/>
          <w:color w:val="17365D"/>
        </w:rPr>
        <w:t>milj. </w:t>
      </w:r>
      <w:r w:rsidR="00675F4C" w:rsidRPr="007965BF">
        <w:rPr>
          <w:i/>
          <w:noProof w:val="0"/>
          <w:color w:val="17365D"/>
        </w:rPr>
        <w:t>euro</w:t>
      </w:r>
      <w:r w:rsidRPr="007965BF">
        <w:rPr>
          <w:noProof w:val="0"/>
          <w:color w:val="17365D"/>
        </w:rPr>
        <w:t xml:space="preserve">. No tiem vislielākais izdevumu pieaugums vērojams </w:t>
      </w:r>
      <w:r w:rsidR="0026393B" w:rsidRPr="007965BF">
        <w:rPr>
          <w:noProof w:val="0"/>
          <w:color w:val="17365D"/>
        </w:rPr>
        <w:t>postenī “P</w:t>
      </w:r>
      <w:r w:rsidRPr="007965BF">
        <w:rPr>
          <w:noProof w:val="0"/>
          <w:color w:val="17365D"/>
        </w:rPr>
        <w:t xml:space="preserve">ašvaldību pirktie sociālie pakalpojumi </w:t>
      </w:r>
      <w:r w:rsidRPr="007965BF">
        <w:rPr>
          <w:noProof w:val="0"/>
          <w:color w:val="17365D"/>
        </w:rPr>
        <w:lastRenderedPageBreak/>
        <w:t>iedzīvotājiem</w:t>
      </w:r>
      <w:r w:rsidR="0026393B" w:rsidRPr="007965BF">
        <w:rPr>
          <w:noProof w:val="0"/>
          <w:color w:val="17365D"/>
        </w:rPr>
        <w:t>”</w:t>
      </w:r>
      <w:r w:rsidRPr="007965BF">
        <w:rPr>
          <w:noProof w:val="0"/>
          <w:color w:val="17365D"/>
        </w:rPr>
        <w:t xml:space="preserve">, kas ietver samaksu par aprūpi mājās, ilgstošas sociālās aprūpes un sociālās rehabilitācijas institūciju sniegtajiem pakalpojumiem, kā arī pārējiem sociālajiem pakalpojumiem saskaņā ar pašvaldību saistošajiem noteikumiem. Šie izdevumi palielinājušies par 18,0 </w:t>
      </w:r>
      <w:r w:rsidR="00E809FA" w:rsidRPr="007965BF">
        <w:rPr>
          <w:noProof w:val="0"/>
          <w:color w:val="17365D"/>
        </w:rPr>
        <w:t>milj. </w:t>
      </w:r>
      <w:r w:rsidR="00E809FA" w:rsidRPr="007965BF">
        <w:rPr>
          <w:i/>
          <w:noProof w:val="0"/>
          <w:color w:val="17365D"/>
        </w:rPr>
        <w:t>euro</w:t>
      </w:r>
      <w:r w:rsidR="00E809FA" w:rsidRPr="007965BF">
        <w:rPr>
          <w:noProof w:val="0"/>
          <w:color w:val="17365D"/>
        </w:rPr>
        <w:t xml:space="preserve"> </w:t>
      </w:r>
      <w:r w:rsidRPr="007965BF">
        <w:rPr>
          <w:noProof w:val="0"/>
          <w:color w:val="17365D"/>
        </w:rPr>
        <w:t xml:space="preserve">jeb 19,85%, </w:t>
      </w:r>
      <w:r w:rsidR="006C1E0E" w:rsidRPr="007965BF">
        <w:rPr>
          <w:noProof w:val="0"/>
          <w:color w:val="17365D"/>
        </w:rPr>
        <w:t>veidojot</w:t>
      </w:r>
      <w:r w:rsidRPr="007965BF">
        <w:rPr>
          <w:noProof w:val="0"/>
          <w:color w:val="17365D"/>
        </w:rPr>
        <w:t xml:space="preserve"> 108,9 </w:t>
      </w:r>
      <w:r w:rsidR="00E809FA" w:rsidRPr="007965BF">
        <w:rPr>
          <w:noProof w:val="0"/>
          <w:color w:val="17365D"/>
        </w:rPr>
        <w:t>milj. </w:t>
      </w:r>
      <w:r w:rsidR="00E809FA" w:rsidRPr="007965BF">
        <w:rPr>
          <w:i/>
          <w:noProof w:val="0"/>
          <w:color w:val="17365D"/>
        </w:rPr>
        <w:t>euro</w:t>
      </w:r>
      <w:r w:rsidRPr="007965BF">
        <w:rPr>
          <w:noProof w:val="0"/>
          <w:color w:val="17365D"/>
        </w:rPr>
        <w:t>.</w:t>
      </w:r>
      <w:r w:rsidR="000F59B5" w:rsidRPr="007965BF">
        <w:rPr>
          <w:noProof w:val="0"/>
          <w:color w:val="17365D"/>
        </w:rPr>
        <w:t xml:space="preserve"> </w:t>
      </w:r>
      <w:r w:rsidR="00FD08E7" w:rsidRPr="007965BF">
        <w:rPr>
          <w:noProof w:val="0"/>
          <w:color w:val="17365D"/>
        </w:rPr>
        <w:t>Būtisku daļu no šī pieauguma veido tieši Rīgas valstspilsētas pašvaldība</w:t>
      </w:r>
      <w:r w:rsidR="0026393B" w:rsidRPr="007965BF">
        <w:rPr>
          <w:noProof w:val="0"/>
          <w:color w:val="17365D"/>
        </w:rPr>
        <w:t xml:space="preserve"> – </w:t>
      </w:r>
      <w:r w:rsidR="00FD08E7" w:rsidRPr="007965BF">
        <w:rPr>
          <w:noProof w:val="0"/>
          <w:color w:val="17365D"/>
        </w:rPr>
        <w:t xml:space="preserve">par 14,3 </w:t>
      </w:r>
      <w:r w:rsidR="00E809FA" w:rsidRPr="007965BF">
        <w:rPr>
          <w:noProof w:val="0"/>
          <w:color w:val="17365D"/>
        </w:rPr>
        <w:t>milj. </w:t>
      </w:r>
      <w:r w:rsidR="00E809FA" w:rsidRPr="007965BF">
        <w:rPr>
          <w:i/>
          <w:noProof w:val="0"/>
          <w:color w:val="17365D"/>
        </w:rPr>
        <w:t>euro</w:t>
      </w:r>
      <w:r w:rsidR="00E809FA" w:rsidRPr="007965BF">
        <w:rPr>
          <w:noProof w:val="0"/>
          <w:color w:val="17365D"/>
        </w:rPr>
        <w:t xml:space="preserve"> </w:t>
      </w:r>
      <w:r w:rsidR="00FD08E7" w:rsidRPr="007965BF">
        <w:rPr>
          <w:noProof w:val="0"/>
          <w:color w:val="17365D"/>
        </w:rPr>
        <w:t>jeb 23,86%</w:t>
      </w:r>
      <w:r w:rsidR="001B37F6" w:rsidRPr="007965BF">
        <w:rPr>
          <w:noProof w:val="0"/>
          <w:color w:val="17365D"/>
        </w:rPr>
        <w:t>. Šis pieaugums galvenokārt saistīts ar palīdzības sniegšanu rīdziniekiem mājokļa jautājumos</w:t>
      </w:r>
      <w:r w:rsidR="00E67972" w:rsidRPr="007965BF">
        <w:rPr>
          <w:noProof w:val="0"/>
          <w:color w:val="17365D"/>
        </w:rPr>
        <w:t>, tai skaitā renovāciju.</w:t>
      </w:r>
      <w:r w:rsidR="00FD08E7" w:rsidRPr="007965BF">
        <w:rPr>
          <w:noProof w:val="0"/>
          <w:color w:val="17365D"/>
        </w:rPr>
        <w:t xml:space="preserve">  </w:t>
      </w:r>
    </w:p>
    <w:p w14:paraId="0896719B" w14:textId="324A4DB7" w:rsidR="00E809FA" w:rsidRPr="007965BF" w:rsidRDefault="00E809FA" w:rsidP="00E809FA">
      <w:pPr>
        <w:pStyle w:val="Pamatteksts1"/>
        <w:rPr>
          <w:noProof w:val="0"/>
          <w:color w:val="17365D"/>
        </w:rPr>
      </w:pPr>
      <w:r w:rsidRPr="007965BF">
        <w:rPr>
          <w:noProof w:val="0"/>
          <w:color w:val="17365D"/>
        </w:rPr>
        <w:t>2024. gadā pašvaldību izdevumi sociālajiem pabalstiem naudā samazinājušies par 9,2</w:t>
      </w:r>
      <w:r w:rsidR="00397119" w:rsidRPr="007965BF">
        <w:rPr>
          <w:noProof w:val="0"/>
          <w:color w:val="17365D"/>
        </w:rPr>
        <w:t> </w:t>
      </w:r>
      <w:r w:rsidRPr="007965BF">
        <w:rPr>
          <w:noProof w:val="0"/>
          <w:color w:val="17365D"/>
        </w:rPr>
        <w:t>milj. </w:t>
      </w:r>
      <w:r w:rsidRPr="007965BF">
        <w:rPr>
          <w:i/>
          <w:noProof w:val="0"/>
          <w:color w:val="17365D"/>
        </w:rPr>
        <w:t>euro</w:t>
      </w:r>
      <w:r w:rsidRPr="007965BF">
        <w:rPr>
          <w:noProof w:val="0"/>
          <w:color w:val="17365D"/>
        </w:rPr>
        <w:t xml:space="preserve"> jeb 12,87%, sasniedzot 62,2 milj. </w:t>
      </w:r>
      <w:r w:rsidRPr="007965BF">
        <w:rPr>
          <w:i/>
          <w:noProof w:val="0"/>
          <w:color w:val="17365D"/>
        </w:rPr>
        <w:t>euro</w:t>
      </w:r>
      <w:r w:rsidRPr="007965BF">
        <w:rPr>
          <w:noProof w:val="0"/>
          <w:color w:val="17365D"/>
        </w:rPr>
        <w:t>. No tiem garantētā minimālā ienākuma pabalsts naudā samazinājies par 1,9 milj. </w:t>
      </w:r>
      <w:r w:rsidRPr="007965BF">
        <w:rPr>
          <w:i/>
          <w:noProof w:val="0"/>
          <w:color w:val="17365D"/>
        </w:rPr>
        <w:t>euro</w:t>
      </w:r>
      <w:r w:rsidRPr="007965BF">
        <w:rPr>
          <w:noProof w:val="0"/>
          <w:color w:val="17365D"/>
        </w:rPr>
        <w:t xml:space="preserve"> jeb 13,81%, sasniedzot 11,9 milj. </w:t>
      </w:r>
      <w:r w:rsidRPr="007965BF">
        <w:rPr>
          <w:i/>
          <w:noProof w:val="0"/>
          <w:color w:val="17365D"/>
        </w:rPr>
        <w:t>euro</w:t>
      </w:r>
      <w:r w:rsidRPr="007965BF">
        <w:rPr>
          <w:noProof w:val="0"/>
          <w:color w:val="17365D"/>
        </w:rPr>
        <w:t xml:space="preserve">. </w:t>
      </w:r>
      <w:r w:rsidR="00577590" w:rsidRPr="007965BF">
        <w:rPr>
          <w:noProof w:val="0"/>
          <w:color w:val="17365D"/>
        </w:rPr>
        <w:t>P</w:t>
      </w:r>
      <w:r w:rsidRPr="007965BF">
        <w:rPr>
          <w:noProof w:val="0"/>
          <w:color w:val="17365D"/>
        </w:rPr>
        <w:t xml:space="preserve">ārējie pašvaldību budžeta veiktie maksājumi iedzīvotājiem naudā </w:t>
      </w:r>
      <w:r w:rsidR="001B289C" w:rsidRPr="007965BF">
        <w:rPr>
          <w:noProof w:val="0"/>
          <w:color w:val="17365D"/>
        </w:rPr>
        <w:t>samazinājušies</w:t>
      </w:r>
      <w:r w:rsidRPr="007965BF">
        <w:rPr>
          <w:noProof w:val="0"/>
          <w:color w:val="17365D"/>
        </w:rPr>
        <w:t xml:space="preserve"> par 2,7 milj. </w:t>
      </w:r>
      <w:r w:rsidRPr="007965BF">
        <w:rPr>
          <w:i/>
          <w:noProof w:val="0"/>
          <w:color w:val="17365D"/>
        </w:rPr>
        <w:t>euro</w:t>
      </w:r>
      <w:r w:rsidRPr="007965BF">
        <w:rPr>
          <w:noProof w:val="0"/>
          <w:color w:val="17365D"/>
        </w:rPr>
        <w:t xml:space="preserve"> jeb 27,36%, </w:t>
      </w:r>
      <w:r w:rsidR="00BE373E" w:rsidRPr="007965BF">
        <w:rPr>
          <w:noProof w:val="0"/>
          <w:color w:val="17365D"/>
        </w:rPr>
        <w:t>veidojot</w:t>
      </w:r>
      <w:r w:rsidRPr="007965BF">
        <w:rPr>
          <w:noProof w:val="0"/>
          <w:color w:val="17365D"/>
        </w:rPr>
        <w:t xml:space="preserve"> 7,1 milj. </w:t>
      </w:r>
      <w:r w:rsidRPr="007965BF">
        <w:rPr>
          <w:i/>
          <w:noProof w:val="0"/>
          <w:color w:val="17365D"/>
        </w:rPr>
        <w:t>euro</w:t>
      </w:r>
      <w:r w:rsidRPr="007965BF">
        <w:rPr>
          <w:noProof w:val="0"/>
          <w:color w:val="17365D"/>
        </w:rPr>
        <w:t xml:space="preserve">. Papildus tam </w:t>
      </w:r>
      <w:r w:rsidR="00AA09F8" w:rsidRPr="007965BF">
        <w:rPr>
          <w:noProof w:val="0"/>
          <w:color w:val="17365D"/>
        </w:rPr>
        <w:t xml:space="preserve">valsts un pašvaldību nodarbinātības pabalsti naudā </w:t>
      </w:r>
      <w:r w:rsidRPr="007965BF">
        <w:rPr>
          <w:noProof w:val="0"/>
          <w:color w:val="17365D"/>
        </w:rPr>
        <w:t>samazin</w:t>
      </w:r>
      <w:r w:rsidR="00AA09F8" w:rsidRPr="007965BF">
        <w:rPr>
          <w:noProof w:val="0"/>
          <w:color w:val="17365D"/>
        </w:rPr>
        <w:t>ājušies</w:t>
      </w:r>
      <w:r w:rsidRPr="007965BF">
        <w:rPr>
          <w:noProof w:val="0"/>
          <w:color w:val="17365D"/>
        </w:rPr>
        <w:t xml:space="preserve"> par 2,</w:t>
      </w:r>
      <w:r w:rsidR="00AA09F8"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AA09F8" w:rsidRPr="007965BF">
        <w:rPr>
          <w:noProof w:val="0"/>
          <w:color w:val="17365D"/>
        </w:rPr>
        <w:t>68</w:t>
      </w:r>
      <w:r w:rsidRPr="007965BF">
        <w:rPr>
          <w:noProof w:val="0"/>
          <w:color w:val="17365D"/>
        </w:rPr>
        <w:t>,</w:t>
      </w:r>
      <w:r w:rsidR="00AA09F8" w:rsidRPr="007965BF">
        <w:rPr>
          <w:noProof w:val="0"/>
          <w:color w:val="17365D"/>
        </w:rPr>
        <w:t>68</w:t>
      </w:r>
      <w:r w:rsidRPr="007965BF">
        <w:rPr>
          <w:noProof w:val="0"/>
          <w:color w:val="17365D"/>
        </w:rPr>
        <w:t xml:space="preserve">%, </w:t>
      </w:r>
      <w:r w:rsidR="00BE373E" w:rsidRPr="007965BF">
        <w:rPr>
          <w:noProof w:val="0"/>
          <w:color w:val="17365D"/>
        </w:rPr>
        <w:t>veidojot</w:t>
      </w:r>
      <w:r w:rsidRPr="007965BF">
        <w:rPr>
          <w:noProof w:val="0"/>
          <w:color w:val="17365D"/>
        </w:rPr>
        <w:t xml:space="preserve"> 1,</w:t>
      </w:r>
      <w:r w:rsidR="00AA09F8" w:rsidRPr="007965BF">
        <w:rPr>
          <w:noProof w:val="0"/>
          <w:color w:val="17365D"/>
        </w:rPr>
        <w:t>3</w:t>
      </w:r>
      <w:r w:rsidRPr="007965BF">
        <w:rPr>
          <w:noProof w:val="0"/>
          <w:color w:val="17365D"/>
        </w:rPr>
        <w:t xml:space="preserve"> milj. </w:t>
      </w:r>
      <w:r w:rsidRPr="007965BF">
        <w:rPr>
          <w:i/>
          <w:noProof w:val="0"/>
          <w:color w:val="17365D"/>
        </w:rPr>
        <w:t>euro</w:t>
      </w:r>
      <w:r w:rsidRPr="007965BF">
        <w:rPr>
          <w:noProof w:val="0"/>
          <w:color w:val="17365D"/>
        </w:rPr>
        <w:t xml:space="preserve">. </w:t>
      </w:r>
    </w:p>
    <w:p w14:paraId="07FD8736" w14:textId="3067D1A8" w:rsidR="001331D9" w:rsidRPr="007965BF" w:rsidRDefault="00830320" w:rsidP="001331D9">
      <w:pPr>
        <w:pStyle w:val="Pamatteksts1"/>
        <w:rPr>
          <w:noProof w:val="0"/>
          <w:color w:val="17365D"/>
        </w:rPr>
      </w:pPr>
      <w:r w:rsidRPr="007965BF">
        <w:rPr>
          <w:noProof w:val="0"/>
          <w:color w:val="17365D"/>
        </w:rPr>
        <w:t>20</w:t>
      </w:r>
      <w:r w:rsidR="00197543" w:rsidRPr="007965BF">
        <w:rPr>
          <w:noProof w:val="0"/>
          <w:color w:val="17365D"/>
        </w:rPr>
        <w:t>2</w:t>
      </w:r>
      <w:r w:rsidR="00D27FB6" w:rsidRPr="007965BF">
        <w:rPr>
          <w:noProof w:val="0"/>
          <w:color w:val="17365D"/>
        </w:rPr>
        <w:t>4</w:t>
      </w:r>
      <w:r w:rsidRPr="007965BF">
        <w:rPr>
          <w:noProof w:val="0"/>
          <w:color w:val="17365D"/>
        </w:rPr>
        <w:t xml:space="preserve">. gadā vidējie izdevumi </w:t>
      </w:r>
      <w:r w:rsidR="00707840" w:rsidRPr="007965BF">
        <w:rPr>
          <w:noProof w:val="0"/>
          <w:color w:val="17365D"/>
        </w:rPr>
        <w:t xml:space="preserve">pašvaldību </w:t>
      </w:r>
      <w:r w:rsidRPr="007965BF">
        <w:rPr>
          <w:noProof w:val="0"/>
          <w:color w:val="17365D"/>
        </w:rPr>
        <w:t>sociāl</w:t>
      </w:r>
      <w:r w:rsidR="008410B8" w:rsidRPr="007965BF">
        <w:rPr>
          <w:noProof w:val="0"/>
          <w:color w:val="17365D"/>
        </w:rPr>
        <w:t>ajiem</w:t>
      </w:r>
      <w:r w:rsidRPr="007965BF">
        <w:rPr>
          <w:noProof w:val="0"/>
          <w:color w:val="17365D"/>
        </w:rPr>
        <w:t xml:space="preserve"> pabalsti naudā uz vienu iedzīvotāju ir </w:t>
      </w:r>
      <w:r w:rsidR="005F04B6" w:rsidRPr="007965BF">
        <w:rPr>
          <w:noProof w:val="0"/>
          <w:color w:val="17365D"/>
        </w:rPr>
        <w:t>33</w:t>
      </w:r>
      <w:r w:rsidR="003E12EA" w:rsidRPr="007965BF">
        <w:rPr>
          <w:noProof w:val="0"/>
          <w:color w:val="17365D"/>
        </w:rPr>
        <w:t>,</w:t>
      </w:r>
      <w:r w:rsidR="00CE20E8">
        <w:rPr>
          <w:noProof w:val="0"/>
          <w:color w:val="17365D"/>
        </w:rPr>
        <w:t>3</w:t>
      </w:r>
      <w:r w:rsidRPr="007965BF">
        <w:rPr>
          <w:noProof w:val="0"/>
          <w:color w:val="17365D"/>
        </w:rPr>
        <w:t> </w:t>
      </w:r>
      <w:r w:rsidRPr="007965BF">
        <w:rPr>
          <w:i/>
          <w:noProof w:val="0"/>
          <w:color w:val="17365D"/>
        </w:rPr>
        <w:t>euro</w:t>
      </w:r>
      <w:r w:rsidR="00197543" w:rsidRPr="007965BF">
        <w:rPr>
          <w:i/>
          <w:noProof w:val="0"/>
          <w:color w:val="17365D"/>
        </w:rPr>
        <w:t xml:space="preserve">, </w:t>
      </w:r>
      <w:r w:rsidR="00197543" w:rsidRPr="007965BF">
        <w:rPr>
          <w:noProof w:val="0"/>
          <w:color w:val="17365D"/>
        </w:rPr>
        <w:t xml:space="preserve">kas ir par </w:t>
      </w:r>
      <w:r w:rsidR="005F04B6" w:rsidRPr="007965BF">
        <w:rPr>
          <w:noProof w:val="0"/>
          <w:color w:val="17365D"/>
        </w:rPr>
        <w:t>4</w:t>
      </w:r>
      <w:r w:rsidR="003E12EA" w:rsidRPr="007965BF">
        <w:rPr>
          <w:noProof w:val="0"/>
          <w:color w:val="17365D"/>
        </w:rPr>
        <w:t>,</w:t>
      </w:r>
      <w:r w:rsidR="00CE20E8">
        <w:rPr>
          <w:noProof w:val="0"/>
          <w:color w:val="17365D"/>
        </w:rPr>
        <w:t>6</w:t>
      </w:r>
      <w:r w:rsidR="008B58B7" w:rsidRPr="007965BF">
        <w:rPr>
          <w:i/>
          <w:noProof w:val="0"/>
          <w:color w:val="17365D"/>
        </w:rPr>
        <w:t xml:space="preserve"> </w:t>
      </w:r>
      <w:r w:rsidR="00197543" w:rsidRPr="007965BF">
        <w:rPr>
          <w:i/>
          <w:noProof w:val="0"/>
          <w:color w:val="17365D"/>
        </w:rPr>
        <w:t>euro</w:t>
      </w:r>
      <w:r w:rsidR="00197543" w:rsidRPr="007965BF">
        <w:rPr>
          <w:noProof w:val="0"/>
          <w:color w:val="17365D"/>
        </w:rPr>
        <w:t xml:space="preserve"> </w:t>
      </w:r>
      <w:r w:rsidR="00CE70C0" w:rsidRPr="007965BF">
        <w:rPr>
          <w:noProof w:val="0"/>
          <w:color w:val="17365D"/>
        </w:rPr>
        <w:t>jeb</w:t>
      </w:r>
      <w:r w:rsidR="005F04B6" w:rsidRPr="007965BF">
        <w:rPr>
          <w:noProof w:val="0"/>
          <w:color w:val="17365D"/>
        </w:rPr>
        <w:t xml:space="preserve"> </w:t>
      </w:r>
      <w:r w:rsidR="003E12EA" w:rsidRPr="007965BF">
        <w:rPr>
          <w:noProof w:val="0"/>
          <w:color w:val="17365D"/>
        </w:rPr>
        <w:t>1</w:t>
      </w:r>
      <w:r w:rsidR="005F04B6" w:rsidRPr="007965BF">
        <w:rPr>
          <w:noProof w:val="0"/>
          <w:color w:val="17365D"/>
        </w:rPr>
        <w:t>2</w:t>
      </w:r>
      <w:r w:rsidR="003E12EA" w:rsidRPr="007965BF">
        <w:rPr>
          <w:noProof w:val="0"/>
          <w:color w:val="17365D"/>
        </w:rPr>
        <w:t>,</w:t>
      </w:r>
      <w:r w:rsidR="00CE20E8">
        <w:rPr>
          <w:noProof w:val="0"/>
          <w:color w:val="17365D"/>
        </w:rPr>
        <w:t>05</w:t>
      </w:r>
      <w:r w:rsidR="00CE70C0" w:rsidRPr="007965BF">
        <w:rPr>
          <w:noProof w:val="0"/>
          <w:color w:val="17365D"/>
        </w:rPr>
        <w:t> %</w:t>
      </w:r>
      <w:r w:rsidR="003E12EA" w:rsidRPr="007965BF">
        <w:rPr>
          <w:noProof w:val="0"/>
          <w:color w:val="17365D"/>
        </w:rPr>
        <w:t xml:space="preserve"> mazāk </w:t>
      </w:r>
      <w:r w:rsidR="00197543" w:rsidRPr="007965BF">
        <w:rPr>
          <w:noProof w:val="0"/>
          <w:color w:val="17365D"/>
        </w:rPr>
        <w:t>kā 20</w:t>
      </w:r>
      <w:r w:rsidR="008B58B7" w:rsidRPr="007965BF">
        <w:rPr>
          <w:noProof w:val="0"/>
          <w:color w:val="17365D"/>
        </w:rPr>
        <w:t>2</w:t>
      </w:r>
      <w:r w:rsidR="005F04B6" w:rsidRPr="007965BF">
        <w:rPr>
          <w:noProof w:val="0"/>
          <w:color w:val="17365D"/>
        </w:rPr>
        <w:t>3</w:t>
      </w:r>
      <w:r w:rsidR="00197543" w:rsidRPr="007965BF">
        <w:rPr>
          <w:noProof w:val="0"/>
          <w:color w:val="17365D"/>
        </w:rPr>
        <w:t>.</w:t>
      </w:r>
      <w:r w:rsidR="00120DE8" w:rsidRPr="007965BF">
        <w:rPr>
          <w:noProof w:val="0"/>
          <w:color w:val="17365D"/>
        </w:rPr>
        <w:t> </w:t>
      </w:r>
      <w:r w:rsidR="00197543" w:rsidRPr="007965BF">
        <w:rPr>
          <w:noProof w:val="0"/>
          <w:color w:val="17365D"/>
        </w:rPr>
        <w:t>gadā</w:t>
      </w:r>
      <w:r w:rsidR="000F59B6" w:rsidRPr="007965BF">
        <w:rPr>
          <w:noProof w:val="0"/>
          <w:color w:val="17365D"/>
        </w:rPr>
        <w:t xml:space="preserve"> (skatīt 20.8. attēlu)</w:t>
      </w:r>
      <w:r w:rsidR="00197543" w:rsidRPr="007965BF">
        <w:rPr>
          <w:i/>
          <w:noProof w:val="0"/>
          <w:color w:val="17365D"/>
        </w:rPr>
        <w:t>.</w:t>
      </w:r>
      <w:r w:rsidRPr="007965BF">
        <w:rPr>
          <w:noProof w:val="0"/>
          <w:color w:val="17365D"/>
        </w:rPr>
        <w:t xml:space="preserve"> </w:t>
      </w:r>
    </w:p>
    <w:p w14:paraId="47C18EB8" w14:textId="4339C5B4"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1A625EEA" wp14:editId="2B45EDFD">
            <wp:extent cx="5791672" cy="3649345"/>
            <wp:effectExtent l="0" t="0" r="0" b="8255"/>
            <wp:docPr id="20911226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122696" name="Picture 11"/>
                    <pic:cNvPicPr/>
                  </pic:nvPicPr>
                  <pic:blipFill>
                    <a:blip r:embed="rId19">
                      <a:extLst>
                        <a:ext uri="{28A0092B-C50C-407E-A947-70E740481C1C}">
                          <a14:useLocalDpi xmlns:a14="http://schemas.microsoft.com/office/drawing/2010/main" val="0"/>
                        </a:ext>
                      </a:extLst>
                    </a:blip>
                    <a:stretch>
                      <a:fillRect/>
                    </a:stretch>
                  </pic:blipFill>
                  <pic:spPr>
                    <a:xfrm>
                      <a:off x="0" y="0"/>
                      <a:ext cx="5791672" cy="3649345"/>
                    </a:xfrm>
                    <a:prstGeom prst="rect">
                      <a:avLst/>
                    </a:prstGeom>
                  </pic:spPr>
                </pic:pic>
              </a:graphicData>
            </a:graphic>
          </wp:inline>
        </w:drawing>
      </w:r>
    </w:p>
    <w:p w14:paraId="23FBC608" w14:textId="26C4E245" w:rsidR="00C33F2E" w:rsidRPr="007965BF" w:rsidRDefault="003E12EA" w:rsidP="00062CB0">
      <w:pPr>
        <w:pStyle w:val="Pamatteksts1"/>
        <w:ind w:firstLine="0"/>
        <w:jc w:val="center"/>
        <w:rPr>
          <w:i/>
          <w:noProof w:val="0"/>
          <w:color w:val="17365D"/>
        </w:rPr>
      </w:pPr>
      <w:r w:rsidRPr="007965BF">
        <w:rPr>
          <w:i/>
          <w:noProof w:val="0"/>
          <w:color w:val="17365D"/>
        </w:rPr>
        <w:t>2</w:t>
      </w:r>
      <w:r w:rsidR="00B8564E" w:rsidRPr="007965BF">
        <w:rPr>
          <w:i/>
          <w:noProof w:val="0"/>
          <w:color w:val="17365D"/>
        </w:rPr>
        <w:t>0</w:t>
      </w:r>
      <w:r w:rsidRPr="007965BF">
        <w:rPr>
          <w:i/>
          <w:noProof w:val="0"/>
          <w:color w:val="17365D"/>
        </w:rPr>
        <w:t>.</w:t>
      </w:r>
      <w:r w:rsidR="00637B24" w:rsidRPr="007965BF">
        <w:rPr>
          <w:i/>
          <w:noProof w:val="0"/>
          <w:color w:val="17365D"/>
        </w:rPr>
        <w:t>8</w:t>
      </w:r>
      <w:r w:rsidR="009110FE" w:rsidRPr="007965BF">
        <w:rPr>
          <w:i/>
          <w:noProof w:val="0"/>
          <w:color w:val="17365D"/>
        </w:rPr>
        <w:t>.</w:t>
      </w:r>
      <w:r w:rsidR="003204FB" w:rsidRPr="007965BF">
        <w:rPr>
          <w:i/>
          <w:noProof w:val="0"/>
          <w:color w:val="17365D"/>
        </w:rPr>
        <w:t> </w:t>
      </w:r>
      <w:r w:rsidR="009110FE" w:rsidRPr="007965BF">
        <w:rPr>
          <w:i/>
          <w:noProof w:val="0"/>
          <w:color w:val="17365D"/>
        </w:rPr>
        <w:t xml:space="preserve">attēls. </w:t>
      </w:r>
      <w:r w:rsidR="0067405E" w:rsidRPr="007965BF">
        <w:rPr>
          <w:i/>
          <w:noProof w:val="0"/>
          <w:color w:val="17365D"/>
        </w:rPr>
        <w:t>P</w:t>
      </w:r>
      <w:r w:rsidR="00C33F2E" w:rsidRPr="007965BF">
        <w:rPr>
          <w:i/>
          <w:noProof w:val="0"/>
          <w:color w:val="17365D"/>
        </w:rPr>
        <w:t>ašvaldīb</w:t>
      </w:r>
      <w:r w:rsidR="0067405E" w:rsidRPr="007965BF">
        <w:rPr>
          <w:i/>
          <w:noProof w:val="0"/>
          <w:color w:val="17365D"/>
        </w:rPr>
        <w:t>u</w:t>
      </w:r>
      <w:r w:rsidR="00C33F2E" w:rsidRPr="007965BF">
        <w:rPr>
          <w:i/>
          <w:noProof w:val="0"/>
          <w:color w:val="17365D"/>
        </w:rPr>
        <w:t xml:space="preserve"> izdevumi </w:t>
      </w:r>
      <w:r w:rsidR="00C651B2" w:rsidRPr="007965BF">
        <w:rPr>
          <w:i/>
          <w:noProof w:val="0"/>
          <w:color w:val="17365D"/>
        </w:rPr>
        <w:t>sociālajiem pabal</w:t>
      </w:r>
      <w:r w:rsidR="00CD1D68" w:rsidRPr="007965BF">
        <w:rPr>
          <w:i/>
          <w:noProof w:val="0"/>
          <w:color w:val="17365D"/>
        </w:rPr>
        <w:t>s</w:t>
      </w:r>
      <w:r w:rsidR="00C651B2" w:rsidRPr="007965BF">
        <w:rPr>
          <w:i/>
          <w:noProof w:val="0"/>
          <w:color w:val="17365D"/>
        </w:rPr>
        <w:t>tiem</w:t>
      </w:r>
      <w:r w:rsidR="00BD47B4" w:rsidRPr="007965BF">
        <w:rPr>
          <w:i/>
          <w:noProof w:val="0"/>
          <w:color w:val="17365D"/>
        </w:rPr>
        <w:t xml:space="preserve"> </w:t>
      </w:r>
      <w:r w:rsidR="00FA7E5D" w:rsidRPr="007965BF">
        <w:rPr>
          <w:i/>
          <w:noProof w:val="0"/>
          <w:color w:val="17365D"/>
        </w:rPr>
        <w:t xml:space="preserve">uz vienu iedzīvotāju </w:t>
      </w:r>
      <w:r w:rsidR="000E16F7" w:rsidRPr="007965BF">
        <w:rPr>
          <w:i/>
          <w:noProof w:val="0"/>
          <w:color w:val="17365D"/>
        </w:rPr>
        <w:t>20</w:t>
      </w:r>
      <w:r w:rsidR="00F7660D" w:rsidRPr="007965BF">
        <w:rPr>
          <w:i/>
          <w:noProof w:val="0"/>
          <w:color w:val="17365D"/>
        </w:rPr>
        <w:t>2</w:t>
      </w:r>
      <w:r w:rsidR="00637B24" w:rsidRPr="007965BF">
        <w:rPr>
          <w:i/>
          <w:noProof w:val="0"/>
          <w:color w:val="17365D"/>
        </w:rPr>
        <w:t>4</w:t>
      </w:r>
      <w:r w:rsidR="0010541F" w:rsidRPr="007965BF">
        <w:rPr>
          <w:i/>
          <w:noProof w:val="0"/>
          <w:color w:val="17365D"/>
        </w:rPr>
        <w:t>. gad</w:t>
      </w:r>
      <w:r w:rsidR="00B05F45" w:rsidRPr="007965BF">
        <w:rPr>
          <w:i/>
          <w:noProof w:val="0"/>
          <w:color w:val="17365D"/>
        </w:rPr>
        <w:t>ā</w:t>
      </w:r>
      <w:r w:rsidR="00F1615E" w:rsidRPr="007965BF">
        <w:rPr>
          <w:i/>
          <w:noProof w:val="0"/>
          <w:color w:val="17365D"/>
        </w:rPr>
        <w:t xml:space="preserve"> (</w:t>
      </w:r>
      <w:r w:rsidR="00265751" w:rsidRPr="007965BF">
        <w:rPr>
          <w:i/>
          <w:noProof w:val="0"/>
          <w:color w:val="17365D"/>
        </w:rPr>
        <w:t>euro</w:t>
      </w:r>
      <w:r w:rsidR="00FA7E5D" w:rsidRPr="007965BF">
        <w:rPr>
          <w:i/>
          <w:noProof w:val="0"/>
          <w:color w:val="17365D"/>
        </w:rPr>
        <w:t xml:space="preserve"> uz vienu iedzīvotāju</w:t>
      </w:r>
      <w:r w:rsidR="00626FDB" w:rsidRPr="007965BF">
        <w:rPr>
          <w:rStyle w:val="FootnoteReference"/>
          <w:i/>
          <w:noProof w:val="0"/>
          <w:color w:val="17365D"/>
        </w:rPr>
        <w:footnoteReference w:id="5"/>
      </w:r>
      <w:r w:rsidR="008D7D0A" w:rsidRPr="007965BF">
        <w:rPr>
          <w:i/>
          <w:noProof w:val="0"/>
          <w:color w:val="17365D"/>
        </w:rPr>
        <w:t>)</w:t>
      </w:r>
    </w:p>
    <w:p w14:paraId="2E1FCE1E" w14:textId="22AB865F" w:rsidR="000F59B6" w:rsidRPr="007965BF" w:rsidRDefault="000F59B6" w:rsidP="000F59B6">
      <w:pPr>
        <w:pStyle w:val="Pamatteksts1"/>
        <w:rPr>
          <w:noProof w:val="0"/>
          <w:color w:val="17365D"/>
        </w:rPr>
      </w:pPr>
      <w:r w:rsidRPr="007965BF">
        <w:rPr>
          <w:noProof w:val="0"/>
          <w:color w:val="17365D"/>
        </w:rPr>
        <w:t>Lielākie izdevumi pašvaldību sociālajiem pabalstiem naudā uz vienu iedzīvotāju 2024. gadā ir: Ludzas novada pašvaldībai, kur uz vienu iedzīvotāju gadā izmaksāti 7</w:t>
      </w:r>
      <w:r w:rsidR="00CE20E8">
        <w:rPr>
          <w:noProof w:val="0"/>
          <w:color w:val="17365D"/>
        </w:rPr>
        <w:t>5</w:t>
      </w:r>
      <w:r w:rsidRPr="007965BF">
        <w:rPr>
          <w:noProof w:val="0"/>
          <w:color w:val="17365D"/>
        </w:rPr>
        <w:t>,</w:t>
      </w:r>
      <w:r w:rsidR="00CE20E8">
        <w:rPr>
          <w:noProof w:val="0"/>
          <w:color w:val="17365D"/>
        </w:rPr>
        <w:t>1</w:t>
      </w:r>
      <w:r w:rsidRPr="007965BF">
        <w:rPr>
          <w:noProof w:val="0"/>
          <w:color w:val="17365D"/>
        </w:rPr>
        <w:t> </w:t>
      </w:r>
      <w:r w:rsidRPr="007965BF">
        <w:rPr>
          <w:i/>
          <w:noProof w:val="0"/>
          <w:color w:val="17365D"/>
        </w:rPr>
        <w:t>euro</w:t>
      </w:r>
      <w:r w:rsidRPr="007965BF">
        <w:rPr>
          <w:noProof w:val="0"/>
          <w:color w:val="17365D"/>
        </w:rPr>
        <w:t xml:space="preserve"> – Krāslavas novada pašvaldībai – 73,</w:t>
      </w:r>
      <w:r w:rsidR="00CE20E8">
        <w:rPr>
          <w:noProof w:val="0"/>
          <w:color w:val="17365D"/>
        </w:rPr>
        <w:t>7</w:t>
      </w:r>
      <w:r w:rsidRPr="007965BF">
        <w:rPr>
          <w:noProof w:val="0"/>
          <w:color w:val="17365D"/>
        </w:rPr>
        <w:t> </w:t>
      </w:r>
      <w:r w:rsidRPr="007965BF">
        <w:rPr>
          <w:i/>
          <w:noProof w:val="0"/>
          <w:color w:val="17365D"/>
        </w:rPr>
        <w:t>euro</w:t>
      </w:r>
      <w:r w:rsidRPr="007965BF">
        <w:rPr>
          <w:noProof w:val="0"/>
          <w:color w:val="17365D"/>
        </w:rPr>
        <w:t xml:space="preserve"> un Rēzeknes novada pašvaldībai – 70,</w:t>
      </w:r>
      <w:r w:rsidR="00CE20E8">
        <w:rPr>
          <w:noProof w:val="0"/>
          <w:color w:val="17365D"/>
        </w:rPr>
        <w:t>7</w:t>
      </w:r>
      <w:r w:rsidRPr="007965BF">
        <w:rPr>
          <w:noProof w:val="0"/>
          <w:color w:val="17365D"/>
        </w:rPr>
        <w:t xml:space="preserve"> </w:t>
      </w:r>
      <w:r w:rsidRPr="007965BF">
        <w:rPr>
          <w:i/>
          <w:noProof w:val="0"/>
          <w:color w:val="17365D"/>
        </w:rPr>
        <w:t>euro</w:t>
      </w:r>
      <w:r w:rsidRPr="007965BF">
        <w:rPr>
          <w:noProof w:val="0"/>
          <w:color w:val="17365D"/>
        </w:rPr>
        <w:t xml:space="preserve">. </w:t>
      </w:r>
    </w:p>
    <w:p w14:paraId="2628B8CF" w14:textId="1679B8BC" w:rsidR="00786119" w:rsidRPr="007965BF" w:rsidRDefault="00786119" w:rsidP="00786119">
      <w:pPr>
        <w:rPr>
          <w:color w:val="17365D"/>
        </w:rPr>
      </w:pPr>
      <w:r w:rsidRPr="007965BF">
        <w:rPr>
          <w:color w:val="17365D"/>
        </w:rPr>
        <w:t>Vismazākie izdevumi pašvaldību sociālajiem pabalstiem naudā uz vienu iedzīvotāju ir Ādažu novada pašvaldībai – 8,</w:t>
      </w:r>
      <w:r w:rsidR="00CE20E8">
        <w:rPr>
          <w:color w:val="17365D"/>
        </w:rPr>
        <w:t>0</w:t>
      </w:r>
      <w:r w:rsidRPr="007965BF">
        <w:rPr>
          <w:i/>
          <w:color w:val="17365D"/>
        </w:rPr>
        <w:t> euro</w:t>
      </w:r>
      <w:r w:rsidRPr="007965BF">
        <w:rPr>
          <w:color w:val="17365D"/>
        </w:rPr>
        <w:t>, Jūrmalas valstspilsētas pašvaldībai – 9,</w:t>
      </w:r>
      <w:r w:rsidR="00CE20E8">
        <w:rPr>
          <w:color w:val="17365D"/>
        </w:rPr>
        <w:t>3</w:t>
      </w:r>
      <w:r w:rsidRPr="007965BF">
        <w:rPr>
          <w:color w:val="17365D"/>
        </w:rPr>
        <w:t> </w:t>
      </w:r>
      <w:r w:rsidRPr="007965BF">
        <w:rPr>
          <w:i/>
          <w:color w:val="17365D"/>
        </w:rPr>
        <w:t>euro</w:t>
      </w:r>
      <w:r w:rsidRPr="007965BF">
        <w:rPr>
          <w:color w:val="17365D"/>
        </w:rPr>
        <w:t xml:space="preserve"> un Mārupes novada pašvaldībai – 10,5 </w:t>
      </w:r>
      <w:r w:rsidRPr="007965BF">
        <w:rPr>
          <w:i/>
          <w:color w:val="17365D"/>
        </w:rPr>
        <w:t>euro</w:t>
      </w:r>
      <w:r w:rsidRPr="007965BF">
        <w:rPr>
          <w:color w:val="17365D"/>
        </w:rPr>
        <w:t>. Trijās iepriekš minētajās pašvaldības arī iepriekšējā pārskata periodā bija vismazākie izdevumi pašvaldību sociālajiem pabalstiem naudā uz vienu iedzīvotāju.</w:t>
      </w:r>
    </w:p>
    <w:p w14:paraId="440BC93D" w14:textId="6E3C9B8F" w:rsidR="00C96F9E" w:rsidRPr="007965BF" w:rsidRDefault="00BD5414" w:rsidP="00C96F9E">
      <w:pPr>
        <w:rPr>
          <w:color w:val="17365D"/>
        </w:rPr>
      </w:pPr>
      <w:r w:rsidRPr="007965BF">
        <w:rPr>
          <w:color w:val="17365D"/>
        </w:rPr>
        <w:t xml:space="preserve">Sākot ar </w:t>
      </w:r>
      <w:r w:rsidR="00597123" w:rsidRPr="007965BF">
        <w:rPr>
          <w:color w:val="17365D"/>
        </w:rPr>
        <w:t>2024.</w:t>
      </w:r>
      <w:r w:rsidR="0037433E" w:rsidRPr="007965BF">
        <w:rPr>
          <w:color w:val="17365D"/>
        </w:rPr>
        <w:t xml:space="preserve"> </w:t>
      </w:r>
      <w:r w:rsidR="00597123" w:rsidRPr="007965BF">
        <w:rPr>
          <w:color w:val="17365D"/>
        </w:rPr>
        <w:t xml:space="preserve">gadā </w:t>
      </w:r>
      <w:r w:rsidRPr="007965BF">
        <w:rPr>
          <w:color w:val="17365D"/>
        </w:rPr>
        <w:t xml:space="preserve">1. janvāri tika palielināts </w:t>
      </w:r>
      <w:r w:rsidR="00597123" w:rsidRPr="007965BF">
        <w:rPr>
          <w:color w:val="17365D"/>
        </w:rPr>
        <w:t>minimālo ienākumu sliek</w:t>
      </w:r>
      <w:r w:rsidRPr="007965BF">
        <w:rPr>
          <w:color w:val="17365D"/>
        </w:rPr>
        <w:t>snis.</w:t>
      </w:r>
      <w:r w:rsidR="00597123" w:rsidRPr="007965BF">
        <w:rPr>
          <w:color w:val="17365D"/>
        </w:rPr>
        <w:t xml:space="preserve"> </w:t>
      </w:r>
      <w:r w:rsidRPr="007965BF">
        <w:rPr>
          <w:color w:val="17365D"/>
        </w:rPr>
        <w:t>Likumdošana</w:t>
      </w:r>
      <w:r w:rsidR="00597123" w:rsidRPr="007965BF">
        <w:rPr>
          <w:color w:val="17365D"/>
        </w:rPr>
        <w:t xml:space="preserve"> paredz to ikgadēju pārskatīšanu, pamatojoties uz ienākumu mediānu. </w:t>
      </w:r>
      <w:r w:rsidR="005C3885" w:rsidRPr="007965BF">
        <w:rPr>
          <w:color w:val="17365D"/>
        </w:rPr>
        <w:t>Valsts noteica g</w:t>
      </w:r>
      <w:r w:rsidR="00C96F9E" w:rsidRPr="007965BF">
        <w:rPr>
          <w:color w:val="17365D"/>
        </w:rPr>
        <w:t xml:space="preserve">arantētā </w:t>
      </w:r>
      <w:r w:rsidR="00C96F9E" w:rsidRPr="007965BF">
        <w:rPr>
          <w:color w:val="17365D"/>
        </w:rPr>
        <w:lastRenderedPageBreak/>
        <w:t xml:space="preserve">minimālā ienākuma (GMI) slieksni pirmajai vai vienīgajai personai mājsaimniecībā 20% apmērā no ienākumu mediānas jeb 137 </w:t>
      </w:r>
      <w:r w:rsidR="00C96F9E" w:rsidRPr="007965BF">
        <w:rPr>
          <w:i/>
          <w:iCs/>
          <w:color w:val="17365D"/>
        </w:rPr>
        <w:t>e</w:t>
      </w:r>
      <w:r w:rsidR="00FE25B9" w:rsidRPr="007965BF">
        <w:rPr>
          <w:i/>
          <w:iCs/>
          <w:color w:val="17365D"/>
        </w:rPr>
        <w:t>u</w:t>
      </w:r>
      <w:r w:rsidR="00C96F9E" w:rsidRPr="007965BF">
        <w:rPr>
          <w:i/>
          <w:iCs/>
          <w:color w:val="17365D"/>
        </w:rPr>
        <w:t>ro</w:t>
      </w:r>
      <w:r w:rsidR="00C96F9E" w:rsidRPr="007965BF">
        <w:rPr>
          <w:color w:val="17365D"/>
        </w:rPr>
        <w:t xml:space="preserve">, bet pārējām personām mājsaimniecībā – 96 </w:t>
      </w:r>
      <w:r w:rsidR="00C96F9E" w:rsidRPr="007965BF">
        <w:rPr>
          <w:i/>
          <w:iCs/>
          <w:color w:val="17365D"/>
        </w:rPr>
        <w:t>e</w:t>
      </w:r>
      <w:r w:rsidR="00FE25B9" w:rsidRPr="007965BF">
        <w:rPr>
          <w:i/>
          <w:iCs/>
          <w:color w:val="17365D"/>
        </w:rPr>
        <w:t>u</w:t>
      </w:r>
      <w:r w:rsidR="00C96F9E" w:rsidRPr="007965BF">
        <w:rPr>
          <w:i/>
          <w:iCs/>
          <w:color w:val="17365D"/>
        </w:rPr>
        <w:t>ro</w:t>
      </w:r>
      <w:r w:rsidR="00C96F9E" w:rsidRPr="007965BF">
        <w:rPr>
          <w:color w:val="17365D"/>
        </w:rPr>
        <w:t>.</w:t>
      </w:r>
    </w:p>
    <w:p w14:paraId="448AF84B" w14:textId="77777777" w:rsidR="006E3C52" w:rsidRPr="007965BF" w:rsidRDefault="006E3C52" w:rsidP="00C96F9E">
      <w:pPr>
        <w:rPr>
          <w:color w:val="17365D"/>
        </w:rPr>
      </w:pPr>
      <w:r w:rsidRPr="007965BF">
        <w:rPr>
          <w:color w:val="17365D"/>
        </w:rPr>
        <w:t xml:space="preserve">2024. gadā no valsts budžeta līdzekļiem turpināja segt pašvaldību faktiskos izdevumus, kas radušies, sniedzot atbalstu Ukrainas civiliedzīvotājiem — tostarp nodrošinot izmitināšanu, ēdināšanu, sociālo palīdzību un integrācijas pasākumus. Atbalsts ietvēra arī izglītības pieejamības nodrošināšanu bērniem un jauniešiem, </w:t>
      </w:r>
      <w:proofErr w:type="spellStart"/>
      <w:r w:rsidRPr="007965BF">
        <w:rPr>
          <w:color w:val="17365D"/>
        </w:rPr>
        <w:t>psihosociālā</w:t>
      </w:r>
      <w:proofErr w:type="spellEnd"/>
      <w:r w:rsidRPr="007965BF">
        <w:rPr>
          <w:color w:val="17365D"/>
        </w:rPr>
        <w:t xml:space="preserve"> atbalsta sniegšanu, tulkošanas un valsts valodas apguves iespējas, kā arī sabiedrības integrācijas un informēšanas pasākumus.</w:t>
      </w:r>
    </w:p>
    <w:p w14:paraId="77E5BF1F" w14:textId="27D93FDD" w:rsidR="001A7C17" w:rsidRPr="007965BF" w:rsidRDefault="001A7C17" w:rsidP="00C96F9E">
      <w:pPr>
        <w:rPr>
          <w:color w:val="17365D"/>
        </w:rPr>
      </w:pPr>
      <w:r w:rsidRPr="007965BF">
        <w:rPr>
          <w:color w:val="17365D"/>
        </w:rPr>
        <w:t>2024. gadā valsts turpināja nodrošināja atbalstu mājsaimniecībām apkures izdevumu kompensēšanai, īpaši mērķējot uz mājsaimniecībām ar zemu ienākumu līmeni. Atbalsta pasākumu īstenošanā būtiska loma bija pašvaldībām, kas veica pieteikumu pieņemšanu, ienākumu līmeņa izvērtēšanu un lēmumu pieņemšanu par atbalsta piešķiršanu, tādējādi nodrošinot atbalsta pieejamību iedzīvotājiem visā Latvijas teritorijā. Pašvaldības arī bija atbildīgas par informatīvo atbalstu iedzīvotājiem par pieejamajām atbalsta iespējām apkures sezonā.</w:t>
      </w:r>
    </w:p>
    <w:p w14:paraId="7B68EBCB" w14:textId="28C449DC" w:rsidR="006F1C0A" w:rsidRPr="007965BF" w:rsidRDefault="00597123" w:rsidP="00C96F9E">
      <w:pPr>
        <w:rPr>
          <w:color w:val="17365D"/>
        </w:rPr>
      </w:pPr>
      <w:r w:rsidRPr="007965BF">
        <w:rPr>
          <w:color w:val="17365D"/>
        </w:rPr>
        <w:t>No 2023. gada 1. jūlija valsts turpināja līdzfinansēt pašvaldību izdevumus, sedzot 30% no mājsaimniecībām izmaksātā garantētā minimālā ienākuma paba</w:t>
      </w:r>
      <w:r w:rsidR="00397119" w:rsidRPr="007965BF">
        <w:rPr>
          <w:color w:val="17365D"/>
        </w:rPr>
        <w:t>lsta un mājokļa pabalsta. 2024. </w:t>
      </w:r>
      <w:r w:rsidRPr="007965BF">
        <w:rPr>
          <w:color w:val="17365D"/>
        </w:rPr>
        <w:t>gadā šī kārtība saglabājās, nodrošinot pašvaldībām fina</w:t>
      </w:r>
      <w:r w:rsidR="00630715" w:rsidRPr="007965BF">
        <w:rPr>
          <w:color w:val="17365D"/>
        </w:rPr>
        <w:t>nsiālu atbalstu GMI pabalsta  – </w:t>
      </w:r>
      <w:r w:rsidRPr="007965BF">
        <w:rPr>
          <w:color w:val="17365D"/>
        </w:rPr>
        <w:t>11,9</w:t>
      </w:r>
      <w:r w:rsidR="00397119" w:rsidRPr="007965BF">
        <w:rPr>
          <w:color w:val="17365D"/>
        </w:rPr>
        <w:t> </w:t>
      </w:r>
      <w:r w:rsidRPr="007965BF">
        <w:rPr>
          <w:color w:val="17365D"/>
        </w:rPr>
        <w:t>milj. </w:t>
      </w:r>
      <w:r w:rsidRPr="007965BF">
        <w:rPr>
          <w:i/>
          <w:color w:val="17365D"/>
        </w:rPr>
        <w:t>euro</w:t>
      </w:r>
      <w:r w:rsidRPr="007965BF">
        <w:rPr>
          <w:color w:val="17365D"/>
        </w:rPr>
        <w:t xml:space="preserve"> un mājokļa pabalsta – 19,6 milj. </w:t>
      </w:r>
      <w:r w:rsidRPr="007965BF">
        <w:rPr>
          <w:i/>
          <w:color w:val="17365D"/>
        </w:rPr>
        <w:t>euro</w:t>
      </w:r>
      <w:r w:rsidRPr="007965BF">
        <w:rPr>
          <w:color w:val="17365D"/>
        </w:rPr>
        <w:t xml:space="preserve"> izmaksām, kas kopumā veidoja ievērojamu sociālās palīdzības daļu.</w:t>
      </w:r>
    </w:p>
    <w:p w14:paraId="0B3C5723" w14:textId="7DBC97C5" w:rsidR="00D503EF" w:rsidRPr="007965BF" w:rsidRDefault="005C49F5" w:rsidP="00BC304C">
      <w:pPr>
        <w:pStyle w:val="Pamatteksts1"/>
        <w:spacing w:before="240"/>
        <w:rPr>
          <w:noProof w:val="0"/>
          <w:color w:val="17365D"/>
        </w:rPr>
      </w:pPr>
      <w:r w:rsidRPr="007965BF">
        <w:rPr>
          <w:noProof w:val="0"/>
          <w:color w:val="17365D"/>
        </w:rPr>
        <w:t xml:space="preserve">2024. </w:t>
      </w:r>
      <w:r w:rsidR="00BA264B" w:rsidRPr="007965BF">
        <w:rPr>
          <w:noProof w:val="0"/>
          <w:color w:val="17365D"/>
        </w:rPr>
        <w:t>gadā</w:t>
      </w:r>
      <w:r w:rsidRPr="007965BF">
        <w:rPr>
          <w:noProof w:val="0"/>
          <w:color w:val="17365D"/>
        </w:rPr>
        <w:t xml:space="preserve"> pašvaldības lielāko daļu pamatbudžeta izdevumu — 87,17%  novirza uzturēšanas izdevumiem, bet 12,83% – kapitālajiem izdevumiem.</w:t>
      </w:r>
      <w:r w:rsidR="003F3251" w:rsidRPr="007965BF">
        <w:rPr>
          <w:noProof w:val="0"/>
          <w:color w:val="17365D"/>
        </w:rPr>
        <w:t xml:space="preserve"> </w:t>
      </w:r>
      <w:r w:rsidR="005E352F" w:rsidRPr="007965BF">
        <w:rPr>
          <w:noProof w:val="0"/>
          <w:color w:val="17365D"/>
        </w:rPr>
        <w:t xml:space="preserve">Šī attiecība salīdzinājumā ar </w:t>
      </w:r>
      <w:r w:rsidR="009E06BF" w:rsidRPr="007965BF">
        <w:rPr>
          <w:noProof w:val="0"/>
          <w:color w:val="17365D"/>
        </w:rPr>
        <w:t xml:space="preserve">iepriekšējo pārskata </w:t>
      </w:r>
      <w:r w:rsidR="00EE2666" w:rsidRPr="007965BF">
        <w:rPr>
          <w:noProof w:val="0"/>
          <w:color w:val="17365D"/>
        </w:rPr>
        <w:t>periodu</w:t>
      </w:r>
      <w:r w:rsidR="005E352F" w:rsidRPr="007965BF">
        <w:rPr>
          <w:noProof w:val="0"/>
          <w:color w:val="17365D"/>
        </w:rPr>
        <w:t xml:space="preserve"> ir mainījusies par 2,97% palielinoties uzturēšanas izdevumiem un attiecīgi samazinoties kapitālajiem izdevumiem.</w:t>
      </w:r>
      <w:r w:rsidR="00BC304C" w:rsidRPr="007965BF">
        <w:rPr>
          <w:noProof w:val="0"/>
          <w:color w:val="17365D"/>
        </w:rPr>
        <w:t xml:space="preserve"> No kapitālajiem izdevumiem būtisk</w:t>
      </w:r>
      <w:r w:rsidR="002C6A7D" w:rsidRPr="007965BF">
        <w:rPr>
          <w:noProof w:val="0"/>
          <w:color w:val="17365D"/>
        </w:rPr>
        <w:t>s</w:t>
      </w:r>
      <w:r w:rsidR="00BC304C" w:rsidRPr="007965BF">
        <w:rPr>
          <w:noProof w:val="0"/>
          <w:color w:val="17365D"/>
        </w:rPr>
        <w:t xml:space="preserve"> </w:t>
      </w:r>
      <w:r w:rsidR="002C6A7D" w:rsidRPr="007965BF">
        <w:rPr>
          <w:noProof w:val="0"/>
          <w:color w:val="17365D"/>
        </w:rPr>
        <w:t>samazinājums</w:t>
      </w:r>
      <w:r w:rsidR="00BC304C" w:rsidRPr="007965BF">
        <w:rPr>
          <w:noProof w:val="0"/>
          <w:color w:val="17365D"/>
        </w:rPr>
        <w:t xml:space="preserve"> </w:t>
      </w:r>
      <w:r w:rsidR="002C6A7D" w:rsidRPr="007965BF">
        <w:rPr>
          <w:noProof w:val="0"/>
          <w:color w:val="17365D"/>
        </w:rPr>
        <w:t>novērojams</w:t>
      </w:r>
      <w:r w:rsidR="00BC304C" w:rsidRPr="007965BF">
        <w:rPr>
          <w:noProof w:val="0"/>
          <w:color w:val="17365D"/>
        </w:rPr>
        <w:t xml:space="preserve"> </w:t>
      </w:r>
      <w:r w:rsidR="00FE0746" w:rsidRPr="007965BF">
        <w:rPr>
          <w:noProof w:val="0"/>
          <w:color w:val="17365D"/>
        </w:rPr>
        <w:t>izdevumi</w:t>
      </w:r>
      <w:r w:rsidR="002C6A7D" w:rsidRPr="007965BF">
        <w:rPr>
          <w:noProof w:val="0"/>
          <w:color w:val="17365D"/>
        </w:rPr>
        <w:t>em</w:t>
      </w:r>
      <w:r w:rsidR="00FE0746" w:rsidRPr="007965BF">
        <w:rPr>
          <w:noProof w:val="0"/>
          <w:color w:val="17365D"/>
        </w:rPr>
        <w:t xml:space="preserve"> kapitālajam remontam un rekonstrukcijai – par </w:t>
      </w:r>
      <w:r w:rsidR="00BC304C" w:rsidRPr="007965BF">
        <w:rPr>
          <w:noProof w:val="0"/>
          <w:color w:val="17365D"/>
        </w:rPr>
        <w:t>32</w:t>
      </w:r>
      <w:r w:rsidR="00FE0746" w:rsidRPr="007965BF">
        <w:rPr>
          <w:noProof w:val="0"/>
          <w:color w:val="17365D"/>
        </w:rPr>
        <w:t>,</w:t>
      </w:r>
      <w:r w:rsidR="00BC304C" w:rsidRPr="007965BF">
        <w:rPr>
          <w:noProof w:val="0"/>
          <w:color w:val="17365D"/>
        </w:rPr>
        <w:t>6</w:t>
      </w:r>
      <w:r w:rsidR="00FE0746" w:rsidRPr="007965BF">
        <w:rPr>
          <w:noProof w:val="0"/>
          <w:color w:val="17365D"/>
        </w:rPr>
        <w:t> milj. </w:t>
      </w:r>
      <w:r w:rsidR="00FE0746" w:rsidRPr="007965BF">
        <w:rPr>
          <w:i/>
          <w:noProof w:val="0"/>
          <w:color w:val="17365D"/>
        </w:rPr>
        <w:t>euro</w:t>
      </w:r>
      <w:r w:rsidR="00FE0746" w:rsidRPr="007965BF">
        <w:rPr>
          <w:noProof w:val="0"/>
          <w:color w:val="17365D"/>
        </w:rPr>
        <w:t xml:space="preserve"> jeb 12,</w:t>
      </w:r>
      <w:r w:rsidR="00BC304C" w:rsidRPr="007965BF">
        <w:rPr>
          <w:noProof w:val="0"/>
          <w:color w:val="17365D"/>
        </w:rPr>
        <w:t>2</w:t>
      </w:r>
      <w:r w:rsidR="00FE0746" w:rsidRPr="007965BF">
        <w:rPr>
          <w:noProof w:val="0"/>
          <w:color w:val="17365D"/>
        </w:rPr>
        <w:t>%</w:t>
      </w:r>
      <w:r w:rsidR="00BC304C" w:rsidRPr="007965BF">
        <w:rPr>
          <w:noProof w:val="0"/>
          <w:color w:val="17365D"/>
        </w:rPr>
        <w:t>, kā arī pamatlīdzekļu un ieguldījuma īpašumu izveidošana un nepabeigtā būvniecība – par 62,2 milj. </w:t>
      </w:r>
      <w:r w:rsidR="00BC304C" w:rsidRPr="007965BF">
        <w:rPr>
          <w:i/>
          <w:noProof w:val="0"/>
          <w:color w:val="17365D"/>
        </w:rPr>
        <w:t>euro</w:t>
      </w:r>
      <w:r w:rsidR="00BC304C" w:rsidRPr="007965BF">
        <w:rPr>
          <w:noProof w:val="0"/>
          <w:color w:val="17365D"/>
        </w:rPr>
        <w:t xml:space="preserve"> jeb 41,42%. </w:t>
      </w:r>
    </w:p>
    <w:p w14:paraId="492F56FE" w14:textId="434C873C" w:rsidR="00BC304C" w:rsidRPr="007965BF" w:rsidRDefault="00BC304C" w:rsidP="003F693D">
      <w:pPr>
        <w:suppressAutoHyphens/>
        <w:ind w:firstLine="720"/>
        <w:rPr>
          <w:color w:val="17365D"/>
          <w:sz w:val="26"/>
          <w:szCs w:val="26"/>
        </w:rPr>
      </w:pPr>
      <w:r w:rsidRPr="007965BF">
        <w:rPr>
          <w:color w:val="17365D"/>
        </w:rPr>
        <w:t>Nozīmīgs pieaugums</w:t>
      </w:r>
      <w:r w:rsidR="00FE0746" w:rsidRPr="007965BF">
        <w:rPr>
          <w:color w:val="17365D"/>
        </w:rPr>
        <w:t xml:space="preserve"> </w:t>
      </w:r>
      <w:r w:rsidRPr="007965BF">
        <w:rPr>
          <w:color w:val="17365D"/>
        </w:rPr>
        <w:t>kapitālajiem izdevumiem vērojams transporta būvju īstenošanā – par 32,0 milj. </w:t>
      </w:r>
      <w:r w:rsidRPr="007965BF">
        <w:rPr>
          <w:i/>
          <w:color w:val="17365D"/>
        </w:rPr>
        <w:t>euro</w:t>
      </w:r>
      <w:r w:rsidRPr="007965BF">
        <w:rPr>
          <w:color w:val="17365D"/>
        </w:rPr>
        <w:t xml:space="preserve"> jeb 58,39%.</w:t>
      </w:r>
      <w:r w:rsidR="00D503EF" w:rsidRPr="007965BF">
        <w:rPr>
          <w:color w:val="17365D"/>
        </w:rPr>
        <w:t xml:space="preserve"> Praktiski visu šo palielinājumu veido Rīgas valstspilsētas pašvaldība – 30,2 milj. </w:t>
      </w:r>
      <w:r w:rsidR="00D503EF" w:rsidRPr="007965BF">
        <w:rPr>
          <w:i/>
          <w:color w:val="17365D"/>
        </w:rPr>
        <w:t>euro</w:t>
      </w:r>
      <w:r w:rsidR="00D503EF" w:rsidRPr="007965BF">
        <w:rPr>
          <w:color w:val="17365D"/>
        </w:rPr>
        <w:t xml:space="preserve"> jeb 61,65%, </w:t>
      </w:r>
      <w:r w:rsidR="00EE08B4" w:rsidRPr="007965BF">
        <w:rPr>
          <w:color w:val="17365D"/>
        </w:rPr>
        <w:t>ko</w:t>
      </w:r>
      <w:r w:rsidR="00D503EF" w:rsidRPr="007965BF">
        <w:rPr>
          <w:color w:val="17365D"/>
        </w:rPr>
        <w:t xml:space="preserve"> novirzī</w:t>
      </w:r>
      <w:r w:rsidR="00EE08B4" w:rsidRPr="007965BF">
        <w:rPr>
          <w:color w:val="17365D"/>
        </w:rPr>
        <w:t>ja</w:t>
      </w:r>
      <w:r w:rsidR="00D503EF" w:rsidRPr="007965BF">
        <w:rPr>
          <w:color w:val="17365D"/>
        </w:rPr>
        <w:t xml:space="preserve"> satiksmes infrastruktūras sakārtošanā – satiksmes pārvads no Tvaika ielas uz Kundziņsalu būvniecība, </w:t>
      </w:r>
      <w:proofErr w:type="spellStart"/>
      <w:r w:rsidR="00D503EF" w:rsidRPr="007965BF">
        <w:rPr>
          <w:color w:val="17365D"/>
        </w:rPr>
        <w:t>Jorģa</w:t>
      </w:r>
      <w:proofErr w:type="spellEnd"/>
      <w:r w:rsidR="00D503EF" w:rsidRPr="007965BF">
        <w:rPr>
          <w:color w:val="17365D"/>
        </w:rPr>
        <w:t xml:space="preserve"> Zemitāna tilta pārbūve, Mūkusalas ielas krastmalas nostiprināšana un saistītās infrastruktūras būvniecība. </w:t>
      </w:r>
      <w:r w:rsidR="0049606A" w:rsidRPr="007965BF">
        <w:rPr>
          <w:color w:val="17365D"/>
        </w:rPr>
        <w:t>Mārupes novada pašvaldībā izdevumi transporta būvju īstenošanai pieauga par 2,1 milj. </w:t>
      </w:r>
      <w:r w:rsidR="0049606A" w:rsidRPr="007965BF">
        <w:rPr>
          <w:i/>
          <w:color w:val="17365D"/>
        </w:rPr>
        <w:t>euro</w:t>
      </w:r>
      <w:r w:rsidR="0049606A" w:rsidRPr="007965BF">
        <w:rPr>
          <w:color w:val="17365D"/>
        </w:rPr>
        <w:t xml:space="preserve"> jeb 52,74%,</w:t>
      </w:r>
      <w:r w:rsidR="0049606A" w:rsidRPr="007965BF">
        <w:rPr>
          <w:color w:val="17365D"/>
          <w:sz w:val="22"/>
          <w:szCs w:val="22"/>
        </w:rPr>
        <w:t xml:space="preserve"> </w:t>
      </w:r>
      <w:r w:rsidR="0037505D" w:rsidRPr="007965BF">
        <w:rPr>
          <w:color w:val="17365D"/>
        </w:rPr>
        <w:t>ko</w:t>
      </w:r>
      <w:r w:rsidR="0049606A" w:rsidRPr="007965BF">
        <w:rPr>
          <w:color w:val="17365D"/>
        </w:rPr>
        <w:t xml:space="preserve"> </w:t>
      </w:r>
      <w:r w:rsidR="0037505D" w:rsidRPr="007965BF">
        <w:rPr>
          <w:color w:val="17365D"/>
        </w:rPr>
        <w:t xml:space="preserve">pamatā </w:t>
      </w:r>
      <w:r w:rsidR="0049606A" w:rsidRPr="007965BF">
        <w:rPr>
          <w:color w:val="17365D"/>
        </w:rPr>
        <w:t>novirzī</w:t>
      </w:r>
      <w:r w:rsidR="0037505D" w:rsidRPr="007965BF">
        <w:rPr>
          <w:color w:val="17365D"/>
        </w:rPr>
        <w:t>ja</w:t>
      </w:r>
      <w:r w:rsidR="0049606A" w:rsidRPr="007965BF">
        <w:rPr>
          <w:color w:val="17365D"/>
        </w:rPr>
        <w:t xml:space="preserve"> ceļu un  infrastruktūras objektu attīstībā.</w:t>
      </w:r>
    </w:p>
    <w:p w14:paraId="3F4BB6A0" w14:textId="42766AEE" w:rsidR="008B5DE2" w:rsidRPr="007965BF" w:rsidRDefault="00621546" w:rsidP="008B5DE2">
      <w:pPr>
        <w:pStyle w:val="Pamatteksts1"/>
        <w:spacing w:before="240" w:after="0"/>
        <w:rPr>
          <w:noProof w:val="0"/>
          <w:color w:val="17365D"/>
        </w:rPr>
      </w:pPr>
      <w:r w:rsidRPr="007965BF">
        <w:rPr>
          <w:noProof w:val="0"/>
          <w:color w:val="17365D"/>
        </w:rPr>
        <w:t xml:space="preserve">Pārskata </w:t>
      </w:r>
      <w:r w:rsidR="00EA515C" w:rsidRPr="007965BF">
        <w:rPr>
          <w:noProof w:val="0"/>
          <w:color w:val="17365D"/>
        </w:rPr>
        <w:t>periodā</w:t>
      </w:r>
      <w:r w:rsidRPr="007965BF">
        <w:rPr>
          <w:noProof w:val="0"/>
          <w:color w:val="17365D"/>
        </w:rPr>
        <w:t xml:space="preserve"> pašvaldību pamatbudžetā </w:t>
      </w:r>
      <w:r w:rsidR="006F1C0A" w:rsidRPr="007965BF">
        <w:rPr>
          <w:noProof w:val="0"/>
          <w:color w:val="17365D"/>
        </w:rPr>
        <w:t xml:space="preserve">izdevumi pārsniedz ieņēmumus un </w:t>
      </w:r>
      <w:r w:rsidRPr="007965BF">
        <w:rPr>
          <w:noProof w:val="0"/>
          <w:color w:val="17365D"/>
        </w:rPr>
        <w:t xml:space="preserve">finansiālās bilances rezultāts ir </w:t>
      </w:r>
      <w:r w:rsidR="006F1C0A" w:rsidRPr="007965BF">
        <w:rPr>
          <w:noProof w:val="0"/>
          <w:color w:val="17365D"/>
        </w:rPr>
        <w:t xml:space="preserve">deficīts </w:t>
      </w:r>
      <w:r w:rsidR="00F2402E" w:rsidRPr="007965BF">
        <w:rPr>
          <w:noProof w:val="0"/>
          <w:color w:val="17365D"/>
        </w:rPr>
        <w:t>48,2 milj. </w:t>
      </w:r>
      <w:r w:rsidR="00F2402E" w:rsidRPr="007965BF">
        <w:rPr>
          <w:i/>
          <w:noProof w:val="0"/>
          <w:color w:val="17365D"/>
        </w:rPr>
        <w:t>euro</w:t>
      </w:r>
      <w:r w:rsidR="00F2402E" w:rsidRPr="007965BF">
        <w:rPr>
          <w:noProof w:val="0"/>
          <w:color w:val="17365D"/>
        </w:rPr>
        <w:t xml:space="preserve"> vērtībā. </w:t>
      </w:r>
      <w:r w:rsidRPr="007965BF">
        <w:rPr>
          <w:noProof w:val="0"/>
          <w:color w:val="17365D"/>
        </w:rPr>
        <w:t>Salīdzinot ar 20</w:t>
      </w:r>
      <w:r w:rsidR="007208CD" w:rsidRPr="007965BF">
        <w:rPr>
          <w:noProof w:val="0"/>
          <w:color w:val="17365D"/>
        </w:rPr>
        <w:t>2</w:t>
      </w:r>
      <w:r w:rsidR="00F2402E" w:rsidRPr="007965BF">
        <w:rPr>
          <w:noProof w:val="0"/>
          <w:color w:val="17365D"/>
        </w:rPr>
        <w:t>3</w:t>
      </w:r>
      <w:r w:rsidRPr="007965BF">
        <w:rPr>
          <w:noProof w:val="0"/>
          <w:color w:val="17365D"/>
        </w:rPr>
        <w:t>.</w:t>
      </w:r>
      <w:r w:rsidR="00C95264" w:rsidRPr="007965BF">
        <w:rPr>
          <w:noProof w:val="0"/>
          <w:color w:val="17365D"/>
        </w:rPr>
        <w:t> </w:t>
      </w:r>
      <w:r w:rsidRPr="007965BF">
        <w:rPr>
          <w:noProof w:val="0"/>
          <w:color w:val="17365D"/>
        </w:rPr>
        <w:t xml:space="preserve">gadu, </w:t>
      </w:r>
      <w:r w:rsidR="007C0A71" w:rsidRPr="007965BF">
        <w:rPr>
          <w:noProof w:val="0"/>
          <w:color w:val="17365D"/>
        </w:rPr>
        <w:t>deficīts</w:t>
      </w:r>
      <w:r w:rsidRPr="007965BF">
        <w:rPr>
          <w:noProof w:val="0"/>
          <w:color w:val="17365D"/>
        </w:rPr>
        <w:t xml:space="preserve"> ir </w:t>
      </w:r>
      <w:r w:rsidR="007C0A71" w:rsidRPr="007965BF">
        <w:rPr>
          <w:noProof w:val="0"/>
          <w:color w:val="17365D"/>
        </w:rPr>
        <w:t>samazinājies</w:t>
      </w:r>
      <w:r w:rsidR="006F1C0A" w:rsidRPr="007965BF">
        <w:rPr>
          <w:noProof w:val="0"/>
          <w:color w:val="17365D"/>
        </w:rPr>
        <w:t xml:space="preserve"> </w:t>
      </w:r>
      <w:r w:rsidRPr="007965BF">
        <w:rPr>
          <w:noProof w:val="0"/>
          <w:color w:val="17365D"/>
        </w:rPr>
        <w:t xml:space="preserve">par </w:t>
      </w:r>
      <w:r w:rsidR="00F2402E" w:rsidRPr="007965BF">
        <w:rPr>
          <w:noProof w:val="0"/>
          <w:color w:val="17365D"/>
        </w:rPr>
        <w:t>107</w:t>
      </w:r>
      <w:r w:rsidR="006F1C0A" w:rsidRPr="007965BF">
        <w:rPr>
          <w:noProof w:val="0"/>
          <w:color w:val="17365D"/>
        </w:rPr>
        <w:t>,</w:t>
      </w:r>
      <w:r w:rsidR="00F2402E"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F2402E" w:rsidRPr="007965BF">
        <w:rPr>
          <w:noProof w:val="0"/>
          <w:color w:val="17365D"/>
        </w:rPr>
        <w:t>69</w:t>
      </w:r>
      <w:r w:rsidR="006F1C0A" w:rsidRPr="007965BF">
        <w:rPr>
          <w:noProof w:val="0"/>
          <w:color w:val="17365D"/>
        </w:rPr>
        <w:t>,</w:t>
      </w:r>
      <w:r w:rsidR="00F2402E" w:rsidRPr="007965BF">
        <w:rPr>
          <w:noProof w:val="0"/>
          <w:color w:val="17365D"/>
        </w:rPr>
        <w:t>1</w:t>
      </w:r>
      <w:r w:rsidR="006E4DE6" w:rsidRPr="007965BF">
        <w:rPr>
          <w:noProof w:val="0"/>
          <w:color w:val="17365D"/>
        </w:rPr>
        <w:t>0</w:t>
      </w:r>
      <w:r w:rsidRPr="007965BF">
        <w:rPr>
          <w:noProof w:val="0"/>
          <w:color w:val="17365D"/>
        </w:rPr>
        <w:t>%.</w:t>
      </w:r>
      <w:r w:rsidR="008B5DE2" w:rsidRPr="007965BF">
        <w:rPr>
          <w:noProof w:val="0"/>
          <w:color w:val="17365D"/>
        </w:rPr>
        <w:t xml:space="preserve"> </w:t>
      </w:r>
    </w:p>
    <w:p w14:paraId="5D43B0ED" w14:textId="26CC7712" w:rsidR="008B5DE2" w:rsidRPr="007965BF" w:rsidRDefault="00C95264" w:rsidP="008B5DE2">
      <w:pPr>
        <w:pStyle w:val="Pamatteksts1"/>
        <w:spacing w:before="240" w:after="0"/>
        <w:rPr>
          <w:noProof w:val="0"/>
          <w:color w:val="17365D"/>
        </w:rPr>
      </w:pPr>
      <w:r w:rsidRPr="007965BF">
        <w:rPr>
          <w:noProof w:val="0"/>
          <w:color w:val="17365D"/>
        </w:rPr>
        <w:t>Finansiālais deficīts 202</w:t>
      </w:r>
      <w:r w:rsidR="00F2402E" w:rsidRPr="007965BF">
        <w:rPr>
          <w:noProof w:val="0"/>
          <w:color w:val="17365D"/>
        </w:rPr>
        <w:t>4</w:t>
      </w:r>
      <w:r w:rsidRPr="007965BF">
        <w:rPr>
          <w:noProof w:val="0"/>
          <w:color w:val="17365D"/>
        </w:rPr>
        <w:t xml:space="preserve">. gadā pamatbudžetā ir veidojies </w:t>
      </w:r>
      <w:r w:rsidR="008B5DE2" w:rsidRPr="007965BF">
        <w:rPr>
          <w:noProof w:val="0"/>
          <w:color w:val="17365D"/>
        </w:rPr>
        <w:t>21 pašvaldībā, kas ir par 14</w:t>
      </w:r>
      <w:r w:rsidR="00630715" w:rsidRPr="007965BF">
        <w:rPr>
          <w:noProof w:val="0"/>
          <w:color w:val="17365D"/>
        </w:rPr>
        <w:t> </w:t>
      </w:r>
      <w:r w:rsidR="006F1C0A" w:rsidRPr="007965BF">
        <w:rPr>
          <w:noProof w:val="0"/>
          <w:color w:val="17365D"/>
        </w:rPr>
        <w:t xml:space="preserve">pašvaldībām </w:t>
      </w:r>
      <w:r w:rsidR="008B5DE2" w:rsidRPr="007965BF">
        <w:rPr>
          <w:noProof w:val="0"/>
          <w:color w:val="17365D"/>
        </w:rPr>
        <w:t>mazāk</w:t>
      </w:r>
      <w:r w:rsidR="006F1C0A" w:rsidRPr="007965BF">
        <w:rPr>
          <w:noProof w:val="0"/>
          <w:color w:val="17365D"/>
        </w:rPr>
        <w:t xml:space="preserve"> </w:t>
      </w:r>
      <w:r w:rsidR="008B5DE2" w:rsidRPr="007965BF">
        <w:rPr>
          <w:noProof w:val="0"/>
          <w:color w:val="17365D"/>
        </w:rPr>
        <w:t>nekā</w:t>
      </w:r>
      <w:r w:rsidR="006F1C0A" w:rsidRPr="007965BF">
        <w:rPr>
          <w:noProof w:val="0"/>
          <w:color w:val="17365D"/>
        </w:rPr>
        <w:t xml:space="preserve"> 202</w:t>
      </w:r>
      <w:r w:rsidR="008B5DE2" w:rsidRPr="007965BF">
        <w:rPr>
          <w:noProof w:val="0"/>
          <w:color w:val="17365D"/>
        </w:rPr>
        <w:t>3</w:t>
      </w:r>
      <w:r w:rsidR="006F1C0A" w:rsidRPr="007965BF">
        <w:rPr>
          <w:noProof w:val="0"/>
          <w:color w:val="17365D"/>
        </w:rPr>
        <w:t>.</w:t>
      </w:r>
      <w:r w:rsidR="005A6234" w:rsidRPr="007965BF">
        <w:rPr>
          <w:noProof w:val="0"/>
          <w:color w:val="17365D"/>
        </w:rPr>
        <w:t> </w:t>
      </w:r>
      <w:r w:rsidR="006F1C0A" w:rsidRPr="007965BF">
        <w:rPr>
          <w:noProof w:val="0"/>
          <w:color w:val="17365D"/>
        </w:rPr>
        <w:t>gadā</w:t>
      </w:r>
      <w:r w:rsidR="007A0983" w:rsidRPr="007965BF">
        <w:rPr>
          <w:noProof w:val="0"/>
          <w:color w:val="17365D"/>
        </w:rPr>
        <w:t>.</w:t>
      </w:r>
      <w:r w:rsidRPr="007965BF">
        <w:rPr>
          <w:noProof w:val="0"/>
          <w:color w:val="17365D"/>
        </w:rPr>
        <w:t xml:space="preserve"> Lielākais finansiālais deficīts </w:t>
      </w:r>
      <w:r w:rsidR="008B5DE2" w:rsidRPr="007965BF">
        <w:rPr>
          <w:noProof w:val="0"/>
          <w:color w:val="17365D"/>
        </w:rPr>
        <w:t>izveidojies</w:t>
      </w:r>
      <w:r w:rsidRPr="007965BF">
        <w:rPr>
          <w:noProof w:val="0"/>
          <w:color w:val="17365D"/>
        </w:rPr>
        <w:t xml:space="preserve"> </w:t>
      </w:r>
      <w:r w:rsidR="006F1C0A" w:rsidRPr="007965BF">
        <w:rPr>
          <w:noProof w:val="0"/>
          <w:color w:val="17365D"/>
        </w:rPr>
        <w:t>Rīgas valstspilsētas</w:t>
      </w:r>
      <w:r w:rsidRPr="007965BF">
        <w:rPr>
          <w:noProof w:val="0"/>
          <w:color w:val="17365D"/>
        </w:rPr>
        <w:t xml:space="preserve"> pašvaldībai</w:t>
      </w:r>
      <w:r w:rsidR="007A0983" w:rsidRPr="007965BF">
        <w:rPr>
          <w:noProof w:val="0"/>
          <w:color w:val="17365D"/>
        </w:rPr>
        <w:t> </w:t>
      </w:r>
      <w:r w:rsidRPr="007965BF">
        <w:rPr>
          <w:noProof w:val="0"/>
          <w:color w:val="17365D"/>
        </w:rPr>
        <w:t xml:space="preserve">– </w:t>
      </w:r>
      <w:r w:rsidR="006F1C0A" w:rsidRPr="007965BF">
        <w:rPr>
          <w:noProof w:val="0"/>
          <w:color w:val="17365D"/>
        </w:rPr>
        <w:t>3</w:t>
      </w:r>
      <w:r w:rsidR="008B5DE2" w:rsidRPr="007965BF">
        <w:rPr>
          <w:noProof w:val="0"/>
          <w:color w:val="17365D"/>
        </w:rPr>
        <w:t>3</w:t>
      </w:r>
      <w:r w:rsidR="006F1C0A" w:rsidRPr="007965BF">
        <w:rPr>
          <w:noProof w:val="0"/>
          <w:color w:val="17365D"/>
        </w:rPr>
        <w:t>,</w:t>
      </w:r>
      <w:r w:rsidR="008B5DE2" w:rsidRPr="007965BF">
        <w:rPr>
          <w:noProof w:val="0"/>
          <w:color w:val="17365D"/>
        </w:rPr>
        <w:t>1</w:t>
      </w:r>
      <w:r w:rsidR="004609C0" w:rsidRPr="007965BF">
        <w:rPr>
          <w:noProof w:val="0"/>
          <w:color w:val="17365D"/>
        </w:rPr>
        <w:t> </w:t>
      </w:r>
      <w:r w:rsidRPr="007965BF">
        <w:rPr>
          <w:noProof w:val="0"/>
          <w:color w:val="17365D"/>
        </w:rPr>
        <w:t xml:space="preserve">milj. </w:t>
      </w:r>
      <w:r w:rsidRPr="007965BF">
        <w:rPr>
          <w:i/>
          <w:noProof w:val="0"/>
          <w:color w:val="17365D"/>
        </w:rPr>
        <w:t>euro</w:t>
      </w:r>
      <w:r w:rsidRPr="007965BF">
        <w:rPr>
          <w:noProof w:val="0"/>
          <w:color w:val="17365D"/>
        </w:rPr>
        <w:t xml:space="preserve">, </w:t>
      </w:r>
      <w:r w:rsidR="008B5DE2" w:rsidRPr="007965BF">
        <w:rPr>
          <w:noProof w:val="0"/>
          <w:color w:val="17365D"/>
        </w:rPr>
        <w:t xml:space="preserve">Valmieras novada pašvaldībā – 9,9 milj. </w:t>
      </w:r>
      <w:r w:rsidR="008B5DE2" w:rsidRPr="007965BF">
        <w:rPr>
          <w:i/>
          <w:noProof w:val="0"/>
          <w:color w:val="17365D"/>
        </w:rPr>
        <w:t>euro</w:t>
      </w:r>
      <w:r w:rsidR="00AA4CC5" w:rsidRPr="007965BF">
        <w:rPr>
          <w:i/>
          <w:noProof w:val="0"/>
          <w:color w:val="17365D"/>
        </w:rPr>
        <w:t>,</w:t>
      </w:r>
      <w:r w:rsidR="008B5DE2" w:rsidRPr="007965BF">
        <w:rPr>
          <w:noProof w:val="0"/>
          <w:color w:val="17365D"/>
        </w:rPr>
        <w:t xml:space="preserve"> </w:t>
      </w:r>
      <w:r w:rsidR="006F1C0A" w:rsidRPr="007965BF">
        <w:rPr>
          <w:noProof w:val="0"/>
          <w:color w:val="17365D"/>
        </w:rPr>
        <w:t>Jelgavas valstspilsētas</w:t>
      </w:r>
      <w:r w:rsidR="00B82A71" w:rsidRPr="007965BF">
        <w:rPr>
          <w:noProof w:val="0"/>
          <w:color w:val="17365D"/>
        </w:rPr>
        <w:t xml:space="preserve"> </w:t>
      </w:r>
      <w:r w:rsidRPr="007965BF">
        <w:rPr>
          <w:noProof w:val="0"/>
          <w:color w:val="17365D"/>
        </w:rPr>
        <w:t xml:space="preserve">pašvaldībai – </w:t>
      </w:r>
      <w:r w:rsidR="008B5DE2" w:rsidRPr="007965BF">
        <w:rPr>
          <w:noProof w:val="0"/>
          <w:color w:val="17365D"/>
        </w:rPr>
        <w:t>9</w:t>
      </w:r>
      <w:r w:rsidR="006F1C0A" w:rsidRPr="007965BF">
        <w:rPr>
          <w:noProof w:val="0"/>
          <w:color w:val="17365D"/>
        </w:rPr>
        <w:t>,</w:t>
      </w:r>
      <w:r w:rsidR="008B5DE2" w:rsidRPr="007965BF">
        <w:rPr>
          <w:noProof w:val="0"/>
          <w:color w:val="17365D"/>
        </w:rPr>
        <w:t>4</w:t>
      </w:r>
      <w:r w:rsidRPr="007965BF">
        <w:rPr>
          <w:noProof w:val="0"/>
          <w:color w:val="17365D"/>
        </w:rPr>
        <w:t xml:space="preserve"> milj. </w:t>
      </w:r>
      <w:r w:rsidRPr="007965BF">
        <w:rPr>
          <w:i/>
          <w:noProof w:val="0"/>
          <w:color w:val="17365D"/>
        </w:rPr>
        <w:t>euro</w:t>
      </w:r>
      <w:r w:rsidR="008B5DE2" w:rsidRPr="007965BF">
        <w:rPr>
          <w:i/>
          <w:noProof w:val="0"/>
          <w:color w:val="17365D"/>
        </w:rPr>
        <w:t>.</w:t>
      </w:r>
      <w:r w:rsidRPr="007965BF">
        <w:rPr>
          <w:noProof w:val="0"/>
          <w:color w:val="17365D"/>
        </w:rPr>
        <w:t xml:space="preserve"> </w:t>
      </w:r>
      <w:r w:rsidR="008B5DE2" w:rsidRPr="007965BF">
        <w:rPr>
          <w:noProof w:val="0"/>
          <w:color w:val="17365D"/>
        </w:rPr>
        <w:t>(skatīt 20.9. attēlu).</w:t>
      </w:r>
    </w:p>
    <w:p w14:paraId="01F0536E" w14:textId="2DC527E5" w:rsidR="00DF3A63" w:rsidRPr="007965BF" w:rsidRDefault="001E3774" w:rsidP="00DF3A63">
      <w:pPr>
        <w:pStyle w:val="Pamatteksts1"/>
        <w:spacing w:after="60"/>
        <w:ind w:firstLine="0"/>
        <w:jc w:val="center"/>
        <w:rPr>
          <w:noProof w:val="0"/>
          <w:color w:val="17365D"/>
        </w:rPr>
      </w:pPr>
      <w:r w:rsidRPr="007965BF">
        <w:rPr>
          <w:color w:val="17365D"/>
        </w:rPr>
        <w:lastRenderedPageBreak/>
        <w:drawing>
          <wp:inline distT="0" distB="0" distL="0" distR="0" wp14:anchorId="7F98513B" wp14:editId="57CD7DC8">
            <wp:extent cx="5940425" cy="3467100"/>
            <wp:effectExtent l="0" t="0" r="3175" b="0"/>
            <wp:docPr id="1228882659" name="Picture 12"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882659" name="Picture 12" descr="A map of the state of latvia&#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940425" cy="3467100"/>
                    </a:xfrm>
                    <a:prstGeom prst="rect">
                      <a:avLst/>
                    </a:prstGeom>
                  </pic:spPr>
                </pic:pic>
              </a:graphicData>
            </a:graphic>
          </wp:inline>
        </w:drawing>
      </w:r>
    </w:p>
    <w:p w14:paraId="5FFF9C22" w14:textId="5D6022C2" w:rsidR="00434993" w:rsidRPr="007965BF" w:rsidRDefault="00434993" w:rsidP="00434993">
      <w:pPr>
        <w:pStyle w:val="Pamatteksts1"/>
        <w:ind w:firstLine="0"/>
        <w:jc w:val="center"/>
        <w:rPr>
          <w:noProof w:val="0"/>
          <w:color w:val="17365D"/>
        </w:rPr>
      </w:pPr>
      <w:r w:rsidRPr="007965BF">
        <w:rPr>
          <w:i/>
          <w:noProof w:val="0"/>
          <w:color w:val="17365D"/>
        </w:rPr>
        <w:t xml:space="preserve">20.9. attēls. Pašvaldību pamatbudžeta </w:t>
      </w:r>
      <w:r w:rsidR="009E06BF" w:rsidRPr="007965BF">
        <w:rPr>
          <w:i/>
          <w:noProof w:val="0"/>
          <w:color w:val="17365D"/>
        </w:rPr>
        <w:t xml:space="preserve">finansiālā </w:t>
      </w:r>
      <w:r w:rsidRPr="007965BF">
        <w:rPr>
          <w:i/>
          <w:noProof w:val="0"/>
          <w:color w:val="17365D"/>
        </w:rPr>
        <w:t>bilance 2024. gadā</w:t>
      </w:r>
    </w:p>
    <w:p w14:paraId="78F9FCB9" w14:textId="6FF97C69" w:rsidR="006C1850" w:rsidRPr="007965BF" w:rsidRDefault="006C1850" w:rsidP="006C1850">
      <w:pPr>
        <w:pStyle w:val="Pamatteksts1"/>
        <w:rPr>
          <w:i/>
          <w:noProof w:val="0"/>
          <w:color w:val="17365D"/>
        </w:rPr>
      </w:pPr>
      <w:r w:rsidRPr="007965BF">
        <w:rPr>
          <w:noProof w:val="0"/>
          <w:color w:val="17365D"/>
        </w:rPr>
        <w:t xml:space="preserve">2024. gadā pamatbudžeta finansiālās bilances pārpalikums (ieņēmumu pārsniegums pār izdevumiem) ir 22 pašvaldībām. Pārskata </w:t>
      </w:r>
      <w:r w:rsidR="00E8266E" w:rsidRPr="007965BF">
        <w:rPr>
          <w:noProof w:val="0"/>
          <w:color w:val="17365D"/>
        </w:rPr>
        <w:t>periodā</w:t>
      </w:r>
      <w:r w:rsidRPr="007965BF">
        <w:rPr>
          <w:noProof w:val="0"/>
          <w:color w:val="17365D"/>
        </w:rPr>
        <w:t xml:space="preserve"> lielākais pamatbudžeta finansiālais pārpalikums izveidojies Ropažu novada pašvaldībā – 12,0 milj. </w:t>
      </w:r>
      <w:r w:rsidRPr="007965BF">
        <w:rPr>
          <w:i/>
          <w:noProof w:val="0"/>
          <w:color w:val="17365D"/>
        </w:rPr>
        <w:t xml:space="preserve">euro, </w:t>
      </w:r>
      <w:r w:rsidRPr="007965BF">
        <w:rPr>
          <w:noProof w:val="0"/>
          <w:color w:val="17365D"/>
        </w:rPr>
        <w:t>Daugavpils valstspilsētas pašvaldībai –</w:t>
      </w:r>
      <w:r w:rsidR="00630715" w:rsidRPr="007965BF">
        <w:rPr>
          <w:noProof w:val="0"/>
          <w:color w:val="17365D"/>
        </w:rPr>
        <w:t> </w:t>
      </w:r>
      <w:r w:rsidRPr="007965BF">
        <w:rPr>
          <w:noProof w:val="0"/>
          <w:color w:val="17365D"/>
        </w:rPr>
        <w:t xml:space="preserve">8,0 milj. </w:t>
      </w:r>
      <w:r w:rsidRPr="007965BF">
        <w:rPr>
          <w:i/>
          <w:noProof w:val="0"/>
          <w:color w:val="17365D"/>
        </w:rPr>
        <w:t xml:space="preserve">euro, </w:t>
      </w:r>
      <w:r w:rsidRPr="007965BF">
        <w:rPr>
          <w:iCs/>
          <w:noProof w:val="0"/>
          <w:color w:val="17365D"/>
        </w:rPr>
        <w:t xml:space="preserve">un </w:t>
      </w:r>
      <w:r w:rsidRPr="007965BF">
        <w:rPr>
          <w:noProof w:val="0"/>
          <w:color w:val="17365D"/>
        </w:rPr>
        <w:t xml:space="preserve">Jēkabpils novada pašvaldībā – 4,8 milj. </w:t>
      </w:r>
      <w:r w:rsidRPr="007965BF">
        <w:rPr>
          <w:i/>
          <w:noProof w:val="0"/>
          <w:color w:val="17365D"/>
        </w:rPr>
        <w:t>euro.</w:t>
      </w:r>
    </w:p>
    <w:p w14:paraId="29613ED1" w14:textId="77777777" w:rsidR="006C1850" w:rsidRPr="007965BF" w:rsidRDefault="006C1850" w:rsidP="006C1850">
      <w:pPr>
        <w:pStyle w:val="Pamatteksts1"/>
        <w:rPr>
          <w:iCs/>
          <w:noProof w:val="0"/>
          <w:color w:val="17365D"/>
        </w:rPr>
      </w:pPr>
      <w:r w:rsidRPr="007965BF">
        <w:rPr>
          <w:iCs/>
          <w:noProof w:val="0"/>
          <w:color w:val="17365D"/>
        </w:rPr>
        <w:t xml:space="preserve">Vismazākā ieņēmumu un izdevumu starpība konsolidētajā pamatbudžetā novērojama </w:t>
      </w:r>
      <w:r w:rsidRPr="007965BF">
        <w:rPr>
          <w:noProof w:val="0"/>
          <w:color w:val="17365D"/>
        </w:rPr>
        <w:t xml:space="preserve">Ādažu novada pašvaldībā, kur tā ir tikai 52,0 tūkst. </w:t>
      </w:r>
      <w:r w:rsidRPr="007965BF">
        <w:rPr>
          <w:i/>
          <w:noProof w:val="0"/>
          <w:color w:val="17365D"/>
        </w:rPr>
        <w:t>euro.</w:t>
      </w:r>
    </w:p>
    <w:p w14:paraId="468FB12B" w14:textId="40589898" w:rsidR="006C1850" w:rsidRPr="007965BF" w:rsidRDefault="006C1850" w:rsidP="006C1850">
      <w:pPr>
        <w:pStyle w:val="Pamatteksts1"/>
        <w:spacing w:after="60"/>
        <w:rPr>
          <w:noProof w:val="0"/>
          <w:color w:val="17365D"/>
        </w:rPr>
      </w:pPr>
      <w:r w:rsidRPr="007965BF">
        <w:rPr>
          <w:noProof w:val="0"/>
          <w:color w:val="17365D"/>
        </w:rPr>
        <w:t xml:space="preserve">Pašvaldību budžeta deficīta finansēšanai izmantoti aizņēmumi un naudas līdzekļu atlikumi. 2024. gadā naudas līdzekļu atlikumi pārskata periodā beigās bija 450,8 milj. </w:t>
      </w:r>
      <w:r w:rsidRPr="007965BF">
        <w:rPr>
          <w:i/>
          <w:noProof w:val="0"/>
          <w:color w:val="17365D"/>
        </w:rPr>
        <w:t>euro</w:t>
      </w:r>
      <w:r w:rsidRPr="007965BF">
        <w:rPr>
          <w:noProof w:val="0"/>
          <w:color w:val="17365D"/>
        </w:rPr>
        <w:t xml:space="preserve"> jeb par 56,5 milj. </w:t>
      </w:r>
      <w:r w:rsidRPr="007965BF">
        <w:rPr>
          <w:i/>
          <w:noProof w:val="0"/>
          <w:color w:val="17365D"/>
        </w:rPr>
        <w:t>euro</w:t>
      </w:r>
      <w:r w:rsidRPr="007965BF">
        <w:rPr>
          <w:noProof w:val="0"/>
          <w:color w:val="17365D"/>
        </w:rPr>
        <w:t xml:space="preserve"> mazāk kā 2023. gadā.</w:t>
      </w:r>
    </w:p>
    <w:p w14:paraId="39A10749" w14:textId="443A5312" w:rsidR="00B003F1" w:rsidRPr="007965BF" w:rsidRDefault="004731E6" w:rsidP="00B003F1">
      <w:pPr>
        <w:pStyle w:val="Pamatteksts1"/>
        <w:rPr>
          <w:noProof w:val="0"/>
          <w:color w:val="17365D"/>
        </w:rPr>
      </w:pPr>
      <w:r w:rsidRPr="007965BF">
        <w:rPr>
          <w:noProof w:val="0"/>
          <w:color w:val="17365D"/>
        </w:rPr>
        <w:t>202</w:t>
      </w:r>
      <w:r w:rsidR="009F030C" w:rsidRPr="007965BF">
        <w:rPr>
          <w:noProof w:val="0"/>
          <w:color w:val="17365D"/>
        </w:rPr>
        <w:t>4</w:t>
      </w:r>
      <w:r w:rsidRPr="007965BF">
        <w:rPr>
          <w:noProof w:val="0"/>
          <w:color w:val="17365D"/>
        </w:rPr>
        <w:t>. gadā dažādu projektu īstenošanai pašvaldības pamatbudžetā ir saņēmušas aizņēmumus</w:t>
      </w:r>
      <w:r w:rsidR="009F030C" w:rsidRPr="007965BF">
        <w:rPr>
          <w:noProof w:val="0"/>
          <w:color w:val="17365D"/>
        </w:rPr>
        <w:t xml:space="preserve"> 197,8 milj. </w:t>
      </w:r>
      <w:r w:rsidR="009F030C" w:rsidRPr="007965BF">
        <w:rPr>
          <w:i/>
          <w:noProof w:val="0"/>
          <w:color w:val="17365D"/>
        </w:rPr>
        <w:t>euro</w:t>
      </w:r>
      <w:r w:rsidR="00AD0A69" w:rsidRPr="007965BF">
        <w:rPr>
          <w:i/>
          <w:noProof w:val="0"/>
          <w:color w:val="17365D"/>
        </w:rPr>
        <w:t>,</w:t>
      </w:r>
      <w:r w:rsidR="009F030C" w:rsidRPr="007965BF">
        <w:rPr>
          <w:noProof w:val="0"/>
          <w:color w:val="17365D"/>
        </w:rPr>
        <w:t xml:space="preserve"> kas jau </w:t>
      </w:r>
      <w:r w:rsidR="00434993" w:rsidRPr="007965BF">
        <w:rPr>
          <w:noProof w:val="0"/>
          <w:color w:val="17365D"/>
        </w:rPr>
        <w:t>trešo</w:t>
      </w:r>
      <w:r w:rsidR="009F030C" w:rsidRPr="007965BF">
        <w:rPr>
          <w:noProof w:val="0"/>
          <w:color w:val="17365D"/>
        </w:rPr>
        <w:t xml:space="preserve"> gadu pēc kārtas samazinās un ir </w:t>
      </w:r>
      <w:r w:rsidR="00126CB0" w:rsidRPr="007965BF">
        <w:rPr>
          <w:noProof w:val="0"/>
          <w:color w:val="17365D"/>
        </w:rPr>
        <w:t xml:space="preserve">par 36,8 milj. </w:t>
      </w:r>
      <w:r w:rsidR="00126CB0" w:rsidRPr="007965BF">
        <w:rPr>
          <w:i/>
          <w:noProof w:val="0"/>
          <w:color w:val="17365D"/>
        </w:rPr>
        <w:t>euro</w:t>
      </w:r>
      <w:r w:rsidR="00126CB0" w:rsidRPr="007965BF">
        <w:rPr>
          <w:noProof w:val="0"/>
          <w:color w:val="17365D"/>
        </w:rPr>
        <w:t xml:space="preserve"> jeb 15,69 % mazāk kā 2023.</w:t>
      </w:r>
      <w:r w:rsidR="00434993" w:rsidRPr="007965BF">
        <w:rPr>
          <w:noProof w:val="0"/>
          <w:color w:val="17365D"/>
        </w:rPr>
        <w:t xml:space="preserve"> gadā.</w:t>
      </w:r>
      <w:r w:rsidR="00FE2C2B" w:rsidRPr="007965BF">
        <w:rPr>
          <w:noProof w:val="0"/>
          <w:color w:val="17365D"/>
        </w:rPr>
        <w:t xml:space="preserve"> Tas ir būtisks </w:t>
      </w:r>
      <w:r w:rsidR="0037505D" w:rsidRPr="007965BF">
        <w:rPr>
          <w:noProof w:val="0"/>
          <w:color w:val="17365D"/>
        </w:rPr>
        <w:t>samazinājums</w:t>
      </w:r>
      <w:r w:rsidR="00FE2C2B" w:rsidRPr="007965BF">
        <w:rPr>
          <w:noProof w:val="0"/>
          <w:color w:val="17365D"/>
        </w:rPr>
        <w:t xml:space="preserve">, salīdzinājumā ar </w:t>
      </w:r>
      <w:r w:rsidR="009E06BF" w:rsidRPr="007965BF">
        <w:rPr>
          <w:noProof w:val="0"/>
          <w:color w:val="17365D"/>
        </w:rPr>
        <w:t xml:space="preserve">iepriekšējo pārskata </w:t>
      </w:r>
      <w:r w:rsidR="00EE2666" w:rsidRPr="007965BF">
        <w:rPr>
          <w:noProof w:val="0"/>
          <w:color w:val="17365D"/>
        </w:rPr>
        <w:t>periodu</w:t>
      </w:r>
      <w:r w:rsidR="00FE2C2B" w:rsidRPr="007965BF">
        <w:rPr>
          <w:noProof w:val="0"/>
          <w:color w:val="17365D"/>
        </w:rPr>
        <w:t xml:space="preserve">, kad aizņēmumu apjoms </w:t>
      </w:r>
      <w:r w:rsidR="002C6A7D" w:rsidRPr="007965BF">
        <w:rPr>
          <w:noProof w:val="0"/>
          <w:color w:val="17365D"/>
        </w:rPr>
        <w:t>samazinājās</w:t>
      </w:r>
      <w:r w:rsidR="00FE2C2B" w:rsidRPr="007965BF">
        <w:rPr>
          <w:noProof w:val="0"/>
          <w:color w:val="17365D"/>
        </w:rPr>
        <w:t xml:space="preserve"> pa</w:t>
      </w:r>
      <w:r w:rsidR="00786950" w:rsidRPr="007965BF">
        <w:rPr>
          <w:noProof w:val="0"/>
          <w:color w:val="17365D"/>
        </w:rPr>
        <w:t xml:space="preserve">r </w:t>
      </w:r>
      <w:r w:rsidR="00E67972" w:rsidRPr="007965BF">
        <w:rPr>
          <w:noProof w:val="0"/>
          <w:color w:val="17365D"/>
        </w:rPr>
        <w:t>salīdzinoši mazāku summu –</w:t>
      </w:r>
      <w:r w:rsidR="009F030C" w:rsidRPr="007965BF">
        <w:rPr>
          <w:noProof w:val="0"/>
          <w:color w:val="17365D"/>
        </w:rPr>
        <w:t xml:space="preserve"> 14,5 milj. </w:t>
      </w:r>
      <w:r w:rsidR="009F030C" w:rsidRPr="007965BF">
        <w:rPr>
          <w:i/>
          <w:noProof w:val="0"/>
          <w:color w:val="17365D"/>
        </w:rPr>
        <w:t>euro</w:t>
      </w:r>
      <w:r w:rsidR="00FE2C2B" w:rsidRPr="007965BF">
        <w:rPr>
          <w:noProof w:val="0"/>
          <w:color w:val="17365D"/>
        </w:rPr>
        <w:t>.</w:t>
      </w:r>
      <w:r w:rsidR="00B003F1" w:rsidRPr="007965BF">
        <w:rPr>
          <w:noProof w:val="0"/>
          <w:color w:val="17365D"/>
        </w:rPr>
        <w:t xml:space="preserve"> </w:t>
      </w:r>
      <w:r w:rsidR="00E8266E" w:rsidRPr="007965BF">
        <w:rPr>
          <w:noProof w:val="0"/>
          <w:color w:val="17365D"/>
        </w:rPr>
        <w:t>2024. </w:t>
      </w:r>
      <w:r w:rsidR="0037505D" w:rsidRPr="007965BF">
        <w:rPr>
          <w:noProof w:val="0"/>
          <w:color w:val="17365D"/>
        </w:rPr>
        <w:t>gadā p</w:t>
      </w:r>
      <w:r w:rsidR="00B003F1" w:rsidRPr="007965BF">
        <w:rPr>
          <w:noProof w:val="0"/>
          <w:color w:val="17365D"/>
        </w:rPr>
        <w:t xml:space="preserve">ašvaldības </w:t>
      </w:r>
      <w:r w:rsidRPr="007965BF">
        <w:rPr>
          <w:noProof w:val="0"/>
          <w:color w:val="17365D"/>
        </w:rPr>
        <w:t xml:space="preserve">atmaksājušas aizņēmumus </w:t>
      </w:r>
      <w:r w:rsidR="00B003F1" w:rsidRPr="007965BF">
        <w:rPr>
          <w:noProof w:val="0"/>
          <w:color w:val="17365D"/>
        </w:rPr>
        <w:t xml:space="preserve">201,8 milj. </w:t>
      </w:r>
      <w:r w:rsidR="00B003F1" w:rsidRPr="007965BF">
        <w:rPr>
          <w:i/>
          <w:noProof w:val="0"/>
          <w:color w:val="17365D"/>
        </w:rPr>
        <w:t>euro</w:t>
      </w:r>
      <w:r w:rsidR="00B003F1" w:rsidRPr="007965BF">
        <w:rPr>
          <w:noProof w:val="0"/>
          <w:color w:val="17365D"/>
        </w:rPr>
        <w:t xml:space="preserve"> vērtībā, kas ir nedaudz vairāk, salīdzinājumā ar </w:t>
      </w:r>
      <w:r w:rsidR="000B4833" w:rsidRPr="007965BF">
        <w:rPr>
          <w:noProof w:val="0"/>
          <w:color w:val="17365D"/>
        </w:rPr>
        <w:t>2023. gadu</w:t>
      </w:r>
      <w:r w:rsidR="00B003F1" w:rsidRPr="007965BF">
        <w:rPr>
          <w:noProof w:val="0"/>
          <w:color w:val="17365D"/>
        </w:rPr>
        <w:t xml:space="preserve">, kad </w:t>
      </w:r>
      <w:r w:rsidR="0037505D" w:rsidRPr="007965BF">
        <w:rPr>
          <w:noProof w:val="0"/>
          <w:color w:val="17365D"/>
        </w:rPr>
        <w:t>pašvaldības atmaksāja</w:t>
      </w:r>
      <w:r w:rsidR="00B003F1" w:rsidRPr="007965BF">
        <w:rPr>
          <w:noProof w:val="0"/>
          <w:color w:val="17365D"/>
        </w:rPr>
        <w:t xml:space="preserve"> </w:t>
      </w:r>
      <w:r w:rsidR="00712D20" w:rsidRPr="007965BF">
        <w:rPr>
          <w:noProof w:val="0"/>
          <w:color w:val="17365D"/>
        </w:rPr>
        <w:t>193,6</w:t>
      </w:r>
      <w:r w:rsidRPr="007965BF">
        <w:rPr>
          <w:noProof w:val="0"/>
          <w:color w:val="17365D"/>
        </w:rPr>
        <w:t xml:space="preserve"> milj. </w:t>
      </w:r>
      <w:r w:rsidRPr="007965BF">
        <w:rPr>
          <w:i/>
          <w:noProof w:val="0"/>
          <w:color w:val="17365D"/>
        </w:rPr>
        <w:t>euro</w:t>
      </w:r>
      <w:r w:rsidRPr="007965BF">
        <w:rPr>
          <w:noProof w:val="0"/>
          <w:color w:val="17365D"/>
        </w:rPr>
        <w:t xml:space="preserve">. </w:t>
      </w:r>
    </w:p>
    <w:p w14:paraId="59ECDD69" w14:textId="2DED1F59" w:rsidR="00F7273F" w:rsidRPr="007965BF" w:rsidRDefault="004731E6" w:rsidP="00B003F1">
      <w:pPr>
        <w:pStyle w:val="Pamatteksts1"/>
        <w:rPr>
          <w:noProof w:val="0"/>
          <w:color w:val="17365D"/>
        </w:rPr>
      </w:pPr>
      <w:r w:rsidRPr="007965BF">
        <w:rPr>
          <w:noProof w:val="0"/>
          <w:color w:val="17365D"/>
        </w:rPr>
        <w:t xml:space="preserve">Vislielākais saņemto aizņēmumu apjoma </w:t>
      </w:r>
      <w:r w:rsidR="007A0983" w:rsidRPr="007965BF">
        <w:rPr>
          <w:noProof w:val="0"/>
          <w:color w:val="17365D"/>
        </w:rPr>
        <w:t xml:space="preserve">palielinājums </w:t>
      </w:r>
      <w:r w:rsidR="006C63F1" w:rsidRPr="007965BF">
        <w:rPr>
          <w:noProof w:val="0"/>
          <w:color w:val="17365D"/>
        </w:rPr>
        <w:t xml:space="preserve">pārskata </w:t>
      </w:r>
      <w:r w:rsidR="00E8266E" w:rsidRPr="007965BF">
        <w:rPr>
          <w:noProof w:val="0"/>
          <w:color w:val="17365D"/>
        </w:rPr>
        <w:t>periodā</w:t>
      </w:r>
      <w:r w:rsidR="006C63F1" w:rsidRPr="007965BF">
        <w:rPr>
          <w:noProof w:val="0"/>
          <w:color w:val="17365D"/>
        </w:rPr>
        <w:t xml:space="preserve"> </w:t>
      </w:r>
      <w:r w:rsidRPr="007965BF">
        <w:rPr>
          <w:noProof w:val="0"/>
          <w:color w:val="17365D"/>
        </w:rPr>
        <w:t>salīdzinājumā ar 202</w:t>
      </w:r>
      <w:r w:rsidR="00AE0EBE" w:rsidRPr="007965BF">
        <w:rPr>
          <w:noProof w:val="0"/>
          <w:color w:val="17365D"/>
        </w:rPr>
        <w:t>3</w:t>
      </w:r>
      <w:r w:rsidRPr="007965BF">
        <w:rPr>
          <w:noProof w:val="0"/>
          <w:color w:val="17365D"/>
        </w:rPr>
        <w:t>.</w:t>
      </w:r>
      <w:r w:rsidR="006C1E0E" w:rsidRPr="007965BF">
        <w:rPr>
          <w:noProof w:val="0"/>
          <w:color w:val="17365D"/>
        </w:rPr>
        <w:t> </w:t>
      </w:r>
      <w:r w:rsidR="004F64F0" w:rsidRPr="007965BF">
        <w:rPr>
          <w:noProof w:val="0"/>
          <w:color w:val="17365D"/>
        </w:rPr>
        <w:t>g</w:t>
      </w:r>
      <w:r w:rsidRPr="007965BF">
        <w:rPr>
          <w:noProof w:val="0"/>
          <w:color w:val="17365D"/>
        </w:rPr>
        <w:t>adu ir</w:t>
      </w:r>
      <w:r w:rsidR="006C63F1" w:rsidRPr="007965BF">
        <w:rPr>
          <w:noProof w:val="0"/>
          <w:color w:val="17365D"/>
        </w:rPr>
        <w:t xml:space="preserve"> Rīgas valstspilsētas pašvaldībai</w:t>
      </w:r>
      <w:r w:rsidRPr="007965BF">
        <w:rPr>
          <w:noProof w:val="0"/>
          <w:color w:val="17365D"/>
        </w:rPr>
        <w:t xml:space="preserve"> –</w:t>
      </w:r>
      <w:r w:rsidR="007A0983" w:rsidRPr="007965BF">
        <w:rPr>
          <w:noProof w:val="0"/>
          <w:color w:val="17365D"/>
        </w:rPr>
        <w:t> </w:t>
      </w:r>
      <w:r w:rsidR="00AE0EBE" w:rsidRPr="007965BF">
        <w:rPr>
          <w:noProof w:val="0"/>
          <w:color w:val="17365D"/>
        </w:rPr>
        <w:t>10</w:t>
      </w:r>
      <w:r w:rsidR="006C63F1" w:rsidRPr="007965BF">
        <w:rPr>
          <w:noProof w:val="0"/>
          <w:color w:val="17365D"/>
        </w:rPr>
        <w:t>,</w:t>
      </w:r>
      <w:r w:rsidR="00AE0EBE" w:rsidRPr="007965BF">
        <w:rPr>
          <w:noProof w:val="0"/>
          <w:color w:val="17365D"/>
        </w:rPr>
        <w:t>0</w:t>
      </w:r>
      <w:r w:rsidRPr="007965BF">
        <w:rPr>
          <w:noProof w:val="0"/>
          <w:color w:val="17365D"/>
        </w:rPr>
        <w:t xml:space="preserve"> milj. </w:t>
      </w:r>
      <w:r w:rsidRPr="007965BF">
        <w:rPr>
          <w:i/>
          <w:noProof w:val="0"/>
          <w:color w:val="17365D"/>
        </w:rPr>
        <w:t>euro</w:t>
      </w:r>
      <w:r w:rsidRPr="007965BF">
        <w:rPr>
          <w:noProof w:val="0"/>
          <w:color w:val="17365D"/>
        </w:rPr>
        <w:t xml:space="preserve"> </w:t>
      </w:r>
      <w:r w:rsidR="00AE0EBE" w:rsidRPr="007965BF">
        <w:rPr>
          <w:noProof w:val="0"/>
          <w:color w:val="17365D"/>
        </w:rPr>
        <w:t xml:space="preserve">un kopā tie </w:t>
      </w:r>
      <w:r w:rsidR="006C1E0E" w:rsidRPr="007965BF">
        <w:rPr>
          <w:noProof w:val="0"/>
          <w:color w:val="17365D"/>
        </w:rPr>
        <w:t>ir</w:t>
      </w:r>
      <w:r w:rsidR="00AE0EBE" w:rsidRPr="007965BF">
        <w:rPr>
          <w:noProof w:val="0"/>
          <w:color w:val="17365D"/>
        </w:rPr>
        <w:t xml:space="preserve"> 78,3 milj. </w:t>
      </w:r>
      <w:r w:rsidR="00AE0EBE" w:rsidRPr="007965BF">
        <w:rPr>
          <w:i/>
          <w:noProof w:val="0"/>
          <w:color w:val="17365D"/>
        </w:rPr>
        <w:t>euro</w:t>
      </w:r>
      <w:r w:rsidR="00AE0EBE" w:rsidRPr="007965BF">
        <w:rPr>
          <w:noProof w:val="0"/>
          <w:color w:val="17365D"/>
        </w:rPr>
        <w:t xml:space="preserve"> </w:t>
      </w:r>
      <w:r w:rsidRPr="007965BF">
        <w:rPr>
          <w:noProof w:val="0"/>
          <w:color w:val="17365D"/>
        </w:rPr>
        <w:t xml:space="preserve">(jauni aizņēmumi </w:t>
      </w:r>
      <w:r w:rsidR="0045684C" w:rsidRPr="007965BF">
        <w:rPr>
          <w:noProof w:val="0"/>
          <w:color w:val="17365D"/>
        </w:rPr>
        <w:t>pilsētas</w:t>
      </w:r>
      <w:r w:rsidR="00C973C8" w:rsidRPr="007965BF">
        <w:rPr>
          <w:noProof w:val="0"/>
          <w:color w:val="17365D"/>
        </w:rPr>
        <w:t xml:space="preserve"> </w:t>
      </w:r>
      <w:r w:rsidR="007C4AC6" w:rsidRPr="007965BF">
        <w:rPr>
          <w:noProof w:val="0"/>
          <w:color w:val="17365D"/>
        </w:rPr>
        <w:t>infrastruktūras</w:t>
      </w:r>
      <w:r w:rsidR="00AE0EBE" w:rsidRPr="007965BF">
        <w:rPr>
          <w:noProof w:val="0"/>
          <w:color w:val="17365D"/>
        </w:rPr>
        <w:t xml:space="preserve"> izbūvei un</w:t>
      </w:r>
      <w:r w:rsidR="007C4AC6" w:rsidRPr="007965BF">
        <w:rPr>
          <w:noProof w:val="0"/>
          <w:color w:val="17365D"/>
        </w:rPr>
        <w:t xml:space="preserve"> teritorijas labiekārtošanas</w:t>
      </w:r>
      <w:r w:rsidR="00B738CF" w:rsidRPr="007965BF">
        <w:rPr>
          <w:noProof w:val="0"/>
          <w:color w:val="17365D"/>
        </w:rPr>
        <w:t>, medicīnas iestāžu infrastruktūra atjaunošanai</w:t>
      </w:r>
      <w:r w:rsidR="00AE0EBE" w:rsidRPr="007965BF">
        <w:rPr>
          <w:noProof w:val="0"/>
          <w:color w:val="17365D"/>
        </w:rPr>
        <w:t xml:space="preserve"> kā arī</w:t>
      </w:r>
      <w:r w:rsidR="00F43C3C" w:rsidRPr="007965BF">
        <w:rPr>
          <w:noProof w:val="0"/>
          <w:color w:val="17365D"/>
        </w:rPr>
        <w:t xml:space="preserve"> uzlabošana</w:t>
      </w:r>
      <w:r w:rsidR="00B738CF" w:rsidRPr="007965BF">
        <w:rPr>
          <w:noProof w:val="0"/>
          <w:color w:val="17365D"/>
        </w:rPr>
        <w:t>s</w:t>
      </w:r>
      <w:r w:rsidR="007C4AC6" w:rsidRPr="007965BF">
        <w:rPr>
          <w:noProof w:val="0"/>
          <w:color w:val="17365D"/>
        </w:rPr>
        <w:t xml:space="preserve"> un atjaunošanas darbie</w:t>
      </w:r>
      <w:r w:rsidR="00AE0EBE" w:rsidRPr="007965BF">
        <w:rPr>
          <w:noProof w:val="0"/>
          <w:color w:val="17365D"/>
        </w:rPr>
        <w:t>m skolās</w:t>
      </w:r>
      <w:r w:rsidRPr="007965BF">
        <w:rPr>
          <w:noProof w:val="0"/>
          <w:color w:val="17365D"/>
        </w:rPr>
        <w:t>)</w:t>
      </w:r>
      <w:r w:rsidR="00B738CF" w:rsidRPr="007965BF">
        <w:rPr>
          <w:noProof w:val="0"/>
          <w:color w:val="17365D"/>
        </w:rPr>
        <w:t>.</w:t>
      </w:r>
    </w:p>
    <w:p w14:paraId="71D100FC" w14:textId="09488260" w:rsidR="00AE2249" w:rsidRPr="007965BF" w:rsidRDefault="00F7273F" w:rsidP="00B003F1">
      <w:pPr>
        <w:pStyle w:val="Pamatteksts1"/>
        <w:rPr>
          <w:noProof w:val="0"/>
          <w:color w:val="17365D"/>
        </w:rPr>
      </w:pPr>
      <w:r w:rsidRPr="007965BF">
        <w:rPr>
          <w:noProof w:val="0"/>
          <w:color w:val="17365D"/>
        </w:rPr>
        <w:t xml:space="preserve">Otrais lielākais saņemto aizņēmumu apjoma palielinājums </w:t>
      </w:r>
      <w:r w:rsidR="00E8266E" w:rsidRPr="007965BF">
        <w:rPr>
          <w:noProof w:val="0"/>
          <w:color w:val="17365D"/>
        </w:rPr>
        <w:t>2024.</w:t>
      </w:r>
      <w:r w:rsidRPr="007965BF">
        <w:rPr>
          <w:noProof w:val="0"/>
          <w:color w:val="17365D"/>
        </w:rPr>
        <w:t xml:space="preserve"> gadā ir </w:t>
      </w:r>
      <w:r w:rsidR="00B738CF" w:rsidRPr="007965BF">
        <w:rPr>
          <w:noProof w:val="0"/>
          <w:color w:val="17365D"/>
        </w:rPr>
        <w:t>Jelgavas</w:t>
      </w:r>
      <w:r w:rsidR="006C63F1" w:rsidRPr="007965BF">
        <w:rPr>
          <w:noProof w:val="0"/>
          <w:color w:val="17365D"/>
        </w:rPr>
        <w:t xml:space="preserve"> </w:t>
      </w:r>
      <w:r w:rsidR="004731E6" w:rsidRPr="007965BF">
        <w:rPr>
          <w:noProof w:val="0"/>
          <w:color w:val="17365D"/>
        </w:rPr>
        <w:t>novada</w:t>
      </w:r>
      <w:r w:rsidR="007A0983" w:rsidRPr="007965BF">
        <w:rPr>
          <w:noProof w:val="0"/>
          <w:color w:val="17365D"/>
        </w:rPr>
        <w:t xml:space="preserve"> pašvaldība</w:t>
      </w:r>
      <w:r w:rsidR="004731E6" w:rsidRPr="007965BF">
        <w:rPr>
          <w:noProof w:val="0"/>
          <w:color w:val="17365D"/>
        </w:rPr>
        <w:t xml:space="preserve"> – </w:t>
      </w:r>
      <w:r w:rsidR="00F43C3C" w:rsidRPr="007965BF">
        <w:rPr>
          <w:noProof w:val="0"/>
          <w:color w:val="17365D"/>
        </w:rPr>
        <w:t xml:space="preserve">par </w:t>
      </w:r>
      <w:r w:rsidR="00B738CF" w:rsidRPr="007965BF">
        <w:rPr>
          <w:noProof w:val="0"/>
          <w:color w:val="17365D"/>
        </w:rPr>
        <w:t>2,8</w:t>
      </w:r>
      <w:r w:rsidR="004731E6" w:rsidRPr="007965BF">
        <w:rPr>
          <w:noProof w:val="0"/>
          <w:color w:val="17365D"/>
        </w:rPr>
        <w:t xml:space="preserve"> milj. </w:t>
      </w:r>
      <w:r w:rsidR="004731E6" w:rsidRPr="007965BF">
        <w:rPr>
          <w:i/>
          <w:noProof w:val="0"/>
          <w:color w:val="17365D"/>
        </w:rPr>
        <w:t>euro</w:t>
      </w:r>
      <w:r w:rsidR="004731E6" w:rsidRPr="007965BF">
        <w:rPr>
          <w:noProof w:val="0"/>
          <w:color w:val="17365D"/>
        </w:rPr>
        <w:t xml:space="preserve"> (jauni aizņēmumi novada infrastruktūras</w:t>
      </w:r>
      <w:r w:rsidR="00F43C3C" w:rsidRPr="007965BF">
        <w:rPr>
          <w:noProof w:val="0"/>
          <w:color w:val="17365D"/>
        </w:rPr>
        <w:t xml:space="preserve"> </w:t>
      </w:r>
      <w:r w:rsidR="00006612" w:rsidRPr="007965BF">
        <w:rPr>
          <w:noProof w:val="0"/>
          <w:color w:val="17365D"/>
        </w:rPr>
        <w:t>attīstībai kā arī objektu energoefektivitātes uzlabošanai</w:t>
      </w:r>
      <w:r w:rsidR="00F43C3C" w:rsidRPr="007965BF">
        <w:rPr>
          <w:noProof w:val="0"/>
          <w:color w:val="17365D"/>
        </w:rPr>
        <w:t>)</w:t>
      </w:r>
      <w:r w:rsidR="004731E6" w:rsidRPr="007965BF">
        <w:rPr>
          <w:noProof w:val="0"/>
          <w:color w:val="17365D"/>
        </w:rPr>
        <w:t xml:space="preserve"> un </w:t>
      </w:r>
      <w:r w:rsidR="00006612" w:rsidRPr="007965BF">
        <w:rPr>
          <w:noProof w:val="0"/>
          <w:color w:val="17365D"/>
        </w:rPr>
        <w:t xml:space="preserve">Talsu novada pašvaldība – par 2,7 milj. </w:t>
      </w:r>
      <w:r w:rsidR="00006612" w:rsidRPr="007965BF">
        <w:rPr>
          <w:i/>
          <w:noProof w:val="0"/>
          <w:color w:val="17365D"/>
        </w:rPr>
        <w:t>euro</w:t>
      </w:r>
      <w:r w:rsidR="00006612" w:rsidRPr="007965BF">
        <w:rPr>
          <w:noProof w:val="0"/>
          <w:color w:val="17365D"/>
        </w:rPr>
        <w:t xml:space="preserve"> </w:t>
      </w:r>
      <w:r w:rsidR="004731E6" w:rsidRPr="007965BF">
        <w:rPr>
          <w:noProof w:val="0"/>
          <w:color w:val="17365D"/>
        </w:rPr>
        <w:t>(</w:t>
      </w:r>
      <w:r w:rsidR="00006612" w:rsidRPr="007965BF">
        <w:rPr>
          <w:noProof w:val="0"/>
          <w:color w:val="17365D"/>
        </w:rPr>
        <w:t>izglītības iestāžu un publiski pieejamās infrastruktūras attīstība</w:t>
      </w:r>
      <w:r w:rsidR="004731E6" w:rsidRPr="007965BF">
        <w:rPr>
          <w:noProof w:val="0"/>
          <w:color w:val="17365D"/>
        </w:rPr>
        <w:t>).</w:t>
      </w:r>
      <w:r w:rsidR="00006612" w:rsidRPr="007965BF">
        <w:rPr>
          <w:noProof w:val="0"/>
          <w:color w:val="17365D"/>
        </w:rPr>
        <w:t xml:space="preserve"> Kopumā saņemto aizņēmumu apjoma palielinājums novērojams 16 pašvaldībās.</w:t>
      </w:r>
    </w:p>
    <w:p w14:paraId="7E516646" w14:textId="79B493A5" w:rsidR="00006612" w:rsidRPr="007965BF" w:rsidRDefault="00006612" w:rsidP="00B003F1">
      <w:pPr>
        <w:pStyle w:val="Pamatteksts1"/>
        <w:rPr>
          <w:noProof w:val="0"/>
          <w:color w:val="17365D"/>
        </w:rPr>
      </w:pPr>
      <w:r w:rsidRPr="007965BF">
        <w:rPr>
          <w:noProof w:val="0"/>
          <w:color w:val="17365D"/>
        </w:rPr>
        <w:t xml:space="preserve">Būtisks saņemto aizņēmumu apjoma samazinājums novērojams Liepājas valstspilsētas pašvaldībai – par 9,1 milj. </w:t>
      </w:r>
      <w:r w:rsidRPr="007965BF">
        <w:rPr>
          <w:i/>
          <w:noProof w:val="0"/>
          <w:color w:val="17365D"/>
        </w:rPr>
        <w:t>euro,</w:t>
      </w:r>
      <w:r w:rsidRPr="007965BF">
        <w:rPr>
          <w:noProof w:val="0"/>
          <w:color w:val="17365D"/>
        </w:rPr>
        <w:t xml:space="preserve"> Ogres novada pašvaldība – par 8,6 milj. </w:t>
      </w:r>
      <w:r w:rsidRPr="007965BF">
        <w:rPr>
          <w:i/>
          <w:noProof w:val="0"/>
          <w:color w:val="17365D"/>
        </w:rPr>
        <w:t>euro</w:t>
      </w:r>
      <w:r w:rsidRPr="007965BF">
        <w:rPr>
          <w:noProof w:val="0"/>
          <w:color w:val="17365D"/>
        </w:rPr>
        <w:t xml:space="preserve"> un Daugavpils valstspilsētas pašvaldībai – par 6,9 milj. </w:t>
      </w:r>
      <w:r w:rsidRPr="007965BF">
        <w:rPr>
          <w:i/>
          <w:noProof w:val="0"/>
          <w:color w:val="17365D"/>
        </w:rPr>
        <w:t>euro.</w:t>
      </w:r>
    </w:p>
    <w:p w14:paraId="1CC28095" w14:textId="3BEFF83E" w:rsidR="00260CE3" w:rsidRPr="007965BF" w:rsidRDefault="00C45693" w:rsidP="00C82FAE">
      <w:pPr>
        <w:pStyle w:val="Heading1"/>
        <w:rPr>
          <w:rFonts w:cs="Times New Roman"/>
          <w:noProof w:val="0"/>
          <w:color w:val="17365D"/>
        </w:rPr>
      </w:pPr>
      <w:r w:rsidRPr="007965BF">
        <w:rPr>
          <w:rFonts w:cs="Times New Roman"/>
          <w:noProof w:val="0"/>
          <w:color w:val="17365D"/>
        </w:rPr>
        <w:lastRenderedPageBreak/>
        <w:t>K</w:t>
      </w:r>
      <w:r w:rsidR="00C47046" w:rsidRPr="007965BF">
        <w:rPr>
          <w:rFonts w:cs="Times New Roman"/>
          <w:noProof w:val="0"/>
          <w:color w:val="17365D"/>
        </w:rPr>
        <w:t xml:space="preserve">onsolidētā </w:t>
      </w:r>
      <w:r w:rsidRPr="007965BF">
        <w:rPr>
          <w:rFonts w:cs="Times New Roman"/>
          <w:noProof w:val="0"/>
          <w:color w:val="17365D"/>
        </w:rPr>
        <w:t xml:space="preserve">pašvaldību </w:t>
      </w:r>
      <w:r w:rsidR="007D6CA5" w:rsidRPr="007965BF">
        <w:rPr>
          <w:rFonts w:cs="Times New Roman"/>
          <w:noProof w:val="0"/>
          <w:color w:val="17365D"/>
        </w:rPr>
        <w:t>ziedojumu un dāvinājumu budžeta izpilde</w:t>
      </w:r>
      <w:r w:rsidR="000C18F7" w:rsidRPr="007965BF">
        <w:rPr>
          <w:rFonts w:cs="Times New Roman"/>
          <w:b w:val="0"/>
          <w:noProof w:val="0"/>
          <w:color w:val="17365D"/>
          <w:u w:val="none"/>
        </w:rPr>
        <w:t xml:space="preserve"> </w:t>
      </w:r>
    </w:p>
    <w:p w14:paraId="6DF50FBC" w14:textId="315A9401" w:rsidR="00DF3A63" w:rsidRPr="007965BF" w:rsidRDefault="00C45693" w:rsidP="00B02D68">
      <w:pPr>
        <w:ind w:right="-34"/>
        <w:rPr>
          <w:color w:val="17365D"/>
        </w:rPr>
      </w:pPr>
      <w:r w:rsidRPr="007965BF">
        <w:rPr>
          <w:b/>
          <w:noProof/>
          <w:color w:val="17365D"/>
        </w:rPr>
        <mc:AlternateContent>
          <mc:Choice Requires="wps">
            <w:drawing>
              <wp:anchor distT="0" distB="0" distL="114300" distR="114300" simplePos="0" relativeHeight="251658240" behindDoc="0" locked="0" layoutInCell="1" allowOverlap="1" wp14:anchorId="71C233FC" wp14:editId="369C5EF5">
                <wp:simplePos x="0" y="0"/>
                <wp:positionH relativeFrom="margin">
                  <wp:posOffset>4211193</wp:posOffset>
                </wp:positionH>
                <wp:positionV relativeFrom="paragraph">
                  <wp:posOffset>44450</wp:posOffset>
                </wp:positionV>
                <wp:extent cx="1733550" cy="901700"/>
                <wp:effectExtent l="0" t="0" r="19050" b="12700"/>
                <wp:wrapSquare wrapText="bothSides"/>
                <wp:docPr id="41" name="Rectangle 41"/>
                <wp:cNvGraphicFramePr/>
                <a:graphic xmlns:a="http://schemas.openxmlformats.org/drawingml/2006/main">
                  <a:graphicData uri="http://schemas.microsoft.com/office/word/2010/wordprocessingShape">
                    <wps:wsp>
                      <wps:cNvSpPr/>
                      <wps:spPr>
                        <a:xfrm>
                          <a:off x="0" y="0"/>
                          <a:ext cx="1733550" cy="901700"/>
                        </a:xfrm>
                        <a:prstGeom prst="rect">
                          <a:avLst/>
                        </a:prstGeom>
                        <a:solidFill>
                          <a:sysClr val="window" lastClr="FFFFFF"/>
                        </a:solidFill>
                        <a:ln w="25400" cap="flat" cmpd="sng" algn="ctr">
                          <a:solidFill>
                            <a:srgbClr val="17365D"/>
                          </a:solidFill>
                          <a:prstDash val="sysDot"/>
                        </a:ln>
                        <a:effectLst/>
                      </wps:spPr>
                      <wps:txbx>
                        <w:txbxContent>
                          <w:p w14:paraId="69BDC4D0" w14:textId="5A755F76" w:rsidR="00D17D9B" w:rsidRPr="00EC48E9" w:rsidRDefault="00D17D9B" w:rsidP="00E61F41">
                            <w:pPr>
                              <w:spacing w:after="0"/>
                              <w:ind w:firstLine="0"/>
                              <w:jc w:val="center"/>
                              <w:rPr>
                                <w:color w:val="17365E"/>
                                <w:szCs w:val="20"/>
                              </w:rPr>
                            </w:pPr>
                            <w:r>
                              <w:rPr>
                                <w:color w:val="17365E"/>
                                <w:szCs w:val="20"/>
                              </w:rPr>
                              <w:t>Pašvaldību saņemtie z</w:t>
                            </w:r>
                            <w:r w:rsidRPr="00EC48E9">
                              <w:rPr>
                                <w:color w:val="17365E"/>
                                <w:szCs w:val="20"/>
                              </w:rPr>
                              <w:t>iedojum</w:t>
                            </w:r>
                            <w:r>
                              <w:rPr>
                                <w:color w:val="17365E"/>
                                <w:szCs w:val="20"/>
                              </w:rPr>
                              <w:t>i</w:t>
                            </w:r>
                            <w:r w:rsidRPr="00EC48E9">
                              <w:rPr>
                                <w:color w:val="17365E"/>
                                <w:szCs w:val="20"/>
                              </w:rPr>
                              <w:t xml:space="preserve"> un dāvinājum</w:t>
                            </w:r>
                            <w:r>
                              <w:rPr>
                                <w:color w:val="17365E"/>
                                <w:szCs w:val="20"/>
                              </w:rPr>
                              <w:t>i </w:t>
                            </w:r>
                            <w:r w:rsidRPr="00EC48E9">
                              <w:rPr>
                                <w:color w:val="17365E"/>
                                <w:szCs w:val="20"/>
                              </w:rPr>
                              <w:t>– </w:t>
                            </w:r>
                          </w:p>
                          <w:p w14:paraId="6093D753" w14:textId="1B9A85BC" w:rsidR="00D17D9B" w:rsidRPr="00EC48E9" w:rsidRDefault="00D01BE6" w:rsidP="00E61F41">
                            <w:pPr>
                              <w:spacing w:after="0"/>
                              <w:ind w:firstLine="0"/>
                              <w:jc w:val="center"/>
                              <w:rPr>
                                <w:color w:val="17365E"/>
                                <w:szCs w:val="20"/>
                              </w:rPr>
                            </w:pPr>
                            <w:r>
                              <w:rPr>
                                <w:b/>
                                <w:color w:val="17365E"/>
                                <w:szCs w:val="20"/>
                              </w:rPr>
                              <w:t>771</w:t>
                            </w:r>
                            <w:r w:rsidR="00D17D9B">
                              <w:rPr>
                                <w:b/>
                                <w:color w:val="17365E"/>
                                <w:szCs w:val="20"/>
                              </w:rPr>
                              <w:t> 4</w:t>
                            </w:r>
                            <w:r>
                              <w:rPr>
                                <w:b/>
                                <w:color w:val="17365E"/>
                                <w:szCs w:val="20"/>
                              </w:rPr>
                              <w:t>33</w:t>
                            </w:r>
                            <w:r w:rsidR="00D17D9B">
                              <w:rPr>
                                <w:b/>
                                <w:color w:val="17365E"/>
                                <w:szCs w:val="20"/>
                              </w:rPr>
                              <w:t xml:space="preserve"> </w:t>
                            </w:r>
                            <w:r w:rsidR="00D17D9B" w:rsidRPr="00EC48E9">
                              <w:rPr>
                                <w:i/>
                                <w:color w:val="17365E"/>
                                <w:szCs w:val="20"/>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C233FC" id="Rectangle 41" o:spid="_x0000_s1031" style="position:absolute;left:0;text-align:left;margin-left:331.6pt;margin-top:3.5pt;width:136.5pt;height:7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" fillcolor="window" strokecolor="#17365d" strokeweight="2pt">
                <v:stroke dashstyle="1 1"/>
                <v:textbox>
                  <w:txbxContent>
                    <w:p w14:paraId="69BDC4D0" w14:textId="5A755F76" w:rsidR="00D17D9B" w:rsidRPr="00EC48E9" w:rsidRDefault="00D17D9B" w:rsidP="00E61F41">
                      <w:pPr>
                        <w:spacing w:after="0"/>
                        <w:ind w:firstLine="0"/>
                        <w:jc w:val="center"/>
                        <w:rPr>
                          <w:color w:val="17365E"/>
                          <w:szCs w:val="20"/>
                        </w:rPr>
                      </w:pPr>
                      <w:r>
                        <w:rPr>
                          <w:color w:val="17365E"/>
                          <w:szCs w:val="20"/>
                        </w:rPr>
                        <w:t>Pašvaldību saņemtie z</w:t>
                      </w:r>
                      <w:r w:rsidRPr="00EC48E9">
                        <w:rPr>
                          <w:color w:val="17365E"/>
                          <w:szCs w:val="20"/>
                        </w:rPr>
                        <w:t>iedojum</w:t>
                      </w:r>
                      <w:r>
                        <w:rPr>
                          <w:color w:val="17365E"/>
                          <w:szCs w:val="20"/>
                        </w:rPr>
                        <w:t>i</w:t>
                      </w:r>
                      <w:r w:rsidRPr="00EC48E9">
                        <w:rPr>
                          <w:color w:val="17365E"/>
                          <w:szCs w:val="20"/>
                        </w:rPr>
                        <w:t xml:space="preserve"> un dāvinājum</w:t>
                      </w:r>
                      <w:r>
                        <w:rPr>
                          <w:color w:val="17365E"/>
                          <w:szCs w:val="20"/>
                        </w:rPr>
                        <w:t>i </w:t>
                      </w:r>
                      <w:r w:rsidRPr="00EC48E9">
                        <w:rPr>
                          <w:color w:val="17365E"/>
                          <w:szCs w:val="20"/>
                        </w:rPr>
                        <w:t>– </w:t>
                      </w:r>
                    </w:p>
                    <w:p w14:paraId="6093D753" w14:textId="1B9A85BC" w:rsidR="00D17D9B" w:rsidRPr="00EC48E9" w:rsidRDefault="00D01BE6" w:rsidP="00E61F41">
                      <w:pPr>
                        <w:spacing w:after="0"/>
                        <w:ind w:firstLine="0"/>
                        <w:jc w:val="center"/>
                        <w:rPr>
                          <w:color w:val="17365E"/>
                          <w:szCs w:val="20"/>
                        </w:rPr>
                      </w:pPr>
                      <w:r>
                        <w:rPr>
                          <w:b/>
                          <w:color w:val="17365E"/>
                          <w:szCs w:val="20"/>
                        </w:rPr>
                        <w:t>771</w:t>
                      </w:r>
                      <w:r w:rsidR="00D17D9B">
                        <w:rPr>
                          <w:b/>
                          <w:color w:val="17365E"/>
                          <w:szCs w:val="20"/>
                        </w:rPr>
                        <w:t> 4</w:t>
                      </w:r>
                      <w:r>
                        <w:rPr>
                          <w:b/>
                          <w:color w:val="17365E"/>
                          <w:szCs w:val="20"/>
                        </w:rPr>
                        <w:t>33</w:t>
                      </w:r>
                      <w:r w:rsidR="00D17D9B">
                        <w:rPr>
                          <w:b/>
                          <w:color w:val="17365E"/>
                          <w:szCs w:val="20"/>
                        </w:rPr>
                        <w:t xml:space="preserve"> </w:t>
                      </w:r>
                      <w:r w:rsidR="00D17D9B" w:rsidRPr="00EC48E9">
                        <w:rPr>
                          <w:i/>
                          <w:color w:val="17365E"/>
                          <w:szCs w:val="20"/>
                        </w:rPr>
                        <w:t>euro</w:t>
                      </w:r>
                    </w:p>
                  </w:txbxContent>
                </v:textbox>
                <w10:wrap type="square" anchorx="margin"/>
              </v:rect>
            </w:pict>
          </mc:Fallback>
        </mc:AlternateContent>
      </w:r>
      <w:r w:rsidRPr="007965BF">
        <w:rPr>
          <w:b/>
          <w:color w:val="17365D"/>
        </w:rPr>
        <w:t>Konsolidētie p</w:t>
      </w:r>
      <w:r w:rsidR="007D6CA5" w:rsidRPr="007965BF">
        <w:rPr>
          <w:b/>
          <w:color w:val="17365D"/>
        </w:rPr>
        <w:t xml:space="preserve">ašvaldību ziedojumu un dāvinājumu </w:t>
      </w:r>
      <w:r w:rsidR="009C1796" w:rsidRPr="007965BF">
        <w:rPr>
          <w:b/>
          <w:color w:val="17365D"/>
        </w:rPr>
        <w:t>ieņēmumi</w:t>
      </w:r>
      <w:r w:rsidR="009C1796" w:rsidRPr="007965BF">
        <w:rPr>
          <w:color w:val="17365D"/>
        </w:rPr>
        <w:t xml:space="preserve"> </w:t>
      </w:r>
      <w:r w:rsidR="0010541F" w:rsidRPr="007965BF">
        <w:rPr>
          <w:color w:val="17365D"/>
        </w:rPr>
        <w:t>20</w:t>
      </w:r>
      <w:r w:rsidR="004C422D" w:rsidRPr="007965BF">
        <w:rPr>
          <w:color w:val="17365D"/>
        </w:rPr>
        <w:t>2</w:t>
      </w:r>
      <w:r w:rsidR="00D01BE6" w:rsidRPr="007965BF">
        <w:rPr>
          <w:color w:val="17365D"/>
        </w:rPr>
        <w:t>4</w:t>
      </w:r>
      <w:r w:rsidR="0010541F" w:rsidRPr="007965BF">
        <w:rPr>
          <w:color w:val="17365D"/>
        </w:rPr>
        <w:t>. gad</w:t>
      </w:r>
      <w:r w:rsidR="009C1796" w:rsidRPr="007965BF">
        <w:rPr>
          <w:color w:val="17365D"/>
        </w:rPr>
        <w:t>ā</w:t>
      </w:r>
      <w:r w:rsidR="002B34BC" w:rsidRPr="007965BF">
        <w:rPr>
          <w:color w:val="17365D"/>
        </w:rPr>
        <w:t xml:space="preserve"> </w:t>
      </w:r>
      <w:r w:rsidR="00D01BE6" w:rsidRPr="007965BF">
        <w:rPr>
          <w:color w:val="17365D"/>
        </w:rPr>
        <w:t xml:space="preserve">veido </w:t>
      </w:r>
      <w:r w:rsidR="009C1796" w:rsidRPr="007965BF">
        <w:rPr>
          <w:color w:val="17365D"/>
        </w:rPr>
        <w:t xml:space="preserve"> </w:t>
      </w:r>
      <w:r w:rsidR="00D01BE6" w:rsidRPr="007965BF">
        <w:rPr>
          <w:color w:val="17365D"/>
        </w:rPr>
        <w:t>771</w:t>
      </w:r>
      <w:r w:rsidR="00923B09" w:rsidRPr="007965BF">
        <w:rPr>
          <w:color w:val="17365D"/>
        </w:rPr>
        <w:t>,4</w:t>
      </w:r>
      <w:r w:rsidR="004C422D" w:rsidRPr="007965BF">
        <w:rPr>
          <w:color w:val="17365D"/>
        </w:rPr>
        <w:t> tūkst.</w:t>
      </w:r>
      <w:r w:rsidR="00C82FAE" w:rsidRPr="007965BF">
        <w:rPr>
          <w:i/>
          <w:color w:val="17365D"/>
        </w:rPr>
        <w:t xml:space="preserve"> </w:t>
      </w:r>
      <w:r w:rsidR="004F434A" w:rsidRPr="007965BF">
        <w:rPr>
          <w:i/>
          <w:color w:val="17365D"/>
        </w:rPr>
        <w:t>euro</w:t>
      </w:r>
      <w:r w:rsidR="00CE6BAF" w:rsidRPr="007965BF">
        <w:rPr>
          <w:color w:val="17365D"/>
        </w:rPr>
        <w:t xml:space="preserve">, kas salīdzinājumā ar </w:t>
      </w:r>
      <w:r w:rsidR="0010541F" w:rsidRPr="007965BF">
        <w:rPr>
          <w:color w:val="17365D"/>
        </w:rPr>
        <w:t>20</w:t>
      </w:r>
      <w:r w:rsidR="00DC03EC" w:rsidRPr="007965BF">
        <w:rPr>
          <w:color w:val="17365D"/>
        </w:rPr>
        <w:t>2</w:t>
      </w:r>
      <w:r w:rsidR="00D01BE6" w:rsidRPr="007965BF">
        <w:rPr>
          <w:color w:val="17365D"/>
        </w:rPr>
        <w:t>3</w:t>
      </w:r>
      <w:r w:rsidR="0010541F" w:rsidRPr="007965BF">
        <w:rPr>
          <w:color w:val="17365D"/>
        </w:rPr>
        <w:t>. gad</w:t>
      </w:r>
      <w:r w:rsidR="007D6CA5" w:rsidRPr="007965BF">
        <w:rPr>
          <w:color w:val="17365D"/>
        </w:rPr>
        <w:t>u ir</w:t>
      </w:r>
      <w:r w:rsidR="005C2578" w:rsidRPr="007965BF">
        <w:rPr>
          <w:color w:val="17365D"/>
        </w:rPr>
        <w:t xml:space="preserve"> </w:t>
      </w:r>
      <w:r w:rsidR="00D01BE6" w:rsidRPr="007965BF">
        <w:rPr>
          <w:color w:val="17365D"/>
        </w:rPr>
        <w:t>samazinājušies</w:t>
      </w:r>
      <w:r w:rsidR="00DC03EC" w:rsidRPr="007965BF">
        <w:rPr>
          <w:color w:val="17365D"/>
        </w:rPr>
        <w:t xml:space="preserve"> </w:t>
      </w:r>
      <w:r w:rsidR="00CE6BAF" w:rsidRPr="007965BF">
        <w:rPr>
          <w:color w:val="17365D"/>
        </w:rPr>
        <w:t xml:space="preserve">par </w:t>
      </w:r>
      <w:r w:rsidR="00D01BE6" w:rsidRPr="007965BF">
        <w:rPr>
          <w:color w:val="17365D"/>
        </w:rPr>
        <w:t>189</w:t>
      </w:r>
      <w:r w:rsidR="00923B09" w:rsidRPr="007965BF">
        <w:rPr>
          <w:color w:val="17365D"/>
        </w:rPr>
        <w:t>,</w:t>
      </w:r>
      <w:r w:rsidR="00D01BE6" w:rsidRPr="007965BF">
        <w:rPr>
          <w:color w:val="17365D"/>
        </w:rPr>
        <w:t>0</w:t>
      </w:r>
      <w:r w:rsidR="00DC03EC" w:rsidRPr="007965BF">
        <w:rPr>
          <w:color w:val="17365D"/>
        </w:rPr>
        <w:t> tūkst</w:t>
      </w:r>
      <w:r w:rsidR="002B1D97" w:rsidRPr="007965BF">
        <w:rPr>
          <w:color w:val="17365D"/>
        </w:rPr>
        <w:t>. </w:t>
      </w:r>
      <w:r w:rsidR="004F434A" w:rsidRPr="007965BF">
        <w:rPr>
          <w:i/>
          <w:color w:val="17365D"/>
        </w:rPr>
        <w:t>euro</w:t>
      </w:r>
      <w:r w:rsidR="00CE6BAF" w:rsidRPr="007965BF">
        <w:rPr>
          <w:color w:val="17365D"/>
        </w:rPr>
        <w:t xml:space="preserve"> jeb </w:t>
      </w:r>
      <w:r w:rsidR="00D01BE6" w:rsidRPr="007965BF">
        <w:rPr>
          <w:color w:val="17365D"/>
        </w:rPr>
        <w:t>19</w:t>
      </w:r>
      <w:r w:rsidR="00DE46AB" w:rsidRPr="007965BF">
        <w:rPr>
          <w:color w:val="17365D"/>
        </w:rPr>
        <w:t>,</w:t>
      </w:r>
      <w:r w:rsidR="00D01BE6" w:rsidRPr="007965BF">
        <w:rPr>
          <w:color w:val="17365D"/>
        </w:rPr>
        <w:t>68</w:t>
      </w:r>
      <w:r w:rsidR="00B1423D" w:rsidRPr="007965BF">
        <w:rPr>
          <w:color w:val="17365D"/>
        </w:rPr>
        <w:t>%</w:t>
      </w:r>
      <w:r w:rsidR="00892BAC" w:rsidRPr="007965BF">
        <w:rPr>
          <w:color w:val="17365D"/>
        </w:rPr>
        <w:t xml:space="preserve"> (skatīt </w:t>
      </w:r>
      <w:r w:rsidR="00991760" w:rsidRPr="007965BF">
        <w:rPr>
          <w:color w:val="17365D"/>
        </w:rPr>
        <w:t>20</w:t>
      </w:r>
      <w:r w:rsidR="00923B09" w:rsidRPr="007965BF">
        <w:rPr>
          <w:color w:val="17365D"/>
        </w:rPr>
        <w:t>.</w:t>
      </w:r>
      <w:r w:rsidR="005A6234" w:rsidRPr="007965BF">
        <w:rPr>
          <w:color w:val="17365D"/>
        </w:rPr>
        <w:t>3</w:t>
      </w:r>
      <w:r w:rsidR="00892BAC" w:rsidRPr="007965BF">
        <w:rPr>
          <w:color w:val="17365D"/>
        </w:rPr>
        <w:t>.</w:t>
      </w:r>
      <w:r w:rsidR="00CE4840" w:rsidRPr="007965BF">
        <w:rPr>
          <w:color w:val="17365D"/>
        </w:rPr>
        <w:t xml:space="preserve"> </w:t>
      </w:r>
      <w:r w:rsidR="00892BAC" w:rsidRPr="007965BF">
        <w:rPr>
          <w:color w:val="17365D"/>
        </w:rPr>
        <w:t>tabulu)</w:t>
      </w:r>
      <w:r w:rsidR="007D6CA5" w:rsidRPr="007965BF">
        <w:rPr>
          <w:color w:val="17365D"/>
        </w:rPr>
        <w:t xml:space="preserve">. </w:t>
      </w:r>
      <w:r w:rsidR="0049442A" w:rsidRPr="007965BF">
        <w:rPr>
          <w:color w:val="17365D"/>
        </w:rPr>
        <w:t xml:space="preserve">Tas ir straujš </w:t>
      </w:r>
      <w:r w:rsidR="002C6A7D" w:rsidRPr="007965BF">
        <w:rPr>
          <w:color w:val="17365D"/>
        </w:rPr>
        <w:t>samazinājums</w:t>
      </w:r>
      <w:r w:rsidR="0049442A" w:rsidRPr="007965BF">
        <w:rPr>
          <w:color w:val="17365D"/>
        </w:rPr>
        <w:t xml:space="preserve"> pēc </w:t>
      </w:r>
      <w:r w:rsidR="00C22B71" w:rsidRPr="007965BF">
        <w:rPr>
          <w:color w:val="17365D"/>
        </w:rPr>
        <w:t>iepriekšējā pārskat</w:t>
      </w:r>
      <w:r w:rsidR="002B3A96" w:rsidRPr="007965BF">
        <w:rPr>
          <w:color w:val="17365D"/>
        </w:rPr>
        <w:t>a</w:t>
      </w:r>
      <w:r w:rsidR="0049442A" w:rsidRPr="007965BF">
        <w:rPr>
          <w:color w:val="17365D"/>
        </w:rPr>
        <w:t xml:space="preserve"> </w:t>
      </w:r>
      <w:r w:rsidR="00EE2666" w:rsidRPr="007965BF">
        <w:rPr>
          <w:color w:val="17365D"/>
        </w:rPr>
        <w:t>perioda</w:t>
      </w:r>
      <w:r w:rsidR="0049442A" w:rsidRPr="007965BF">
        <w:rPr>
          <w:color w:val="17365D"/>
        </w:rPr>
        <w:t>, kad konsolidētiem ziedojumu un dāvinājumu ieņēmumi</w:t>
      </w:r>
      <w:r w:rsidR="009E76F6" w:rsidRPr="007965BF">
        <w:rPr>
          <w:color w:val="17365D"/>
        </w:rPr>
        <w:t>em</w:t>
      </w:r>
      <w:r w:rsidR="0049442A" w:rsidRPr="007965BF">
        <w:rPr>
          <w:color w:val="17365D"/>
        </w:rPr>
        <w:t xml:space="preserve"> </w:t>
      </w:r>
      <w:r w:rsidR="009E76F6" w:rsidRPr="007965BF">
        <w:rPr>
          <w:color w:val="17365D"/>
        </w:rPr>
        <w:t xml:space="preserve">palielinājās </w:t>
      </w:r>
      <w:r w:rsidR="0049442A" w:rsidRPr="007965BF">
        <w:rPr>
          <w:color w:val="17365D"/>
        </w:rPr>
        <w:t>par 172,4 tūkst. </w:t>
      </w:r>
      <w:r w:rsidR="0049442A" w:rsidRPr="007965BF">
        <w:rPr>
          <w:i/>
          <w:color w:val="17365D"/>
        </w:rPr>
        <w:t>euro.</w:t>
      </w:r>
    </w:p>
    <w:p w14:paraId="116151DD" w14:textId="22BEDB13" w:rsidR="007A7809" w:rsidRPr="007965BF" w:rsidRDefault="00DE46AB" w:rsidP="00EC48E9">
      <w:pPr>
        <w:pStyle w:val="Pamatteksts1"/>
        <w:spacing w:after="0"/>
        <w:jc w:val="right"/>
        <w:rPr>
          <w:noProof w:val="0"/>
          <w:color w:val="17365D"/>
        </w:rPr>
      </w:pPr>
      <w:r w:rsidRPr="007965BF">
        <w:rPr>
          <w:i/>
          <w:noProof w:val="0"/>
          <w:color w:val="17365D"/>
          <w:sz w:val="20"/>
          <w:szCs w:val="20"/>
        </w:rPr>
        <w:t>2</w:t>
      </w:r>
      <w:r w:rsidR="00B8564E" w:rsidRPr="007965BF">
        <w:rPr>
          <w:i/>
          <w:noProof w:val="0"/>
          <w:color w:val="17365D"/>
          <w:sz w:val="20"/>
          <w:szCs w:val="20"/>
        </w:rPr>
        <w:t>0</w:t>
      </w:r>
      <w:r w:rsidRPr="007965BF">
        <w:rPr>
          <w:i/>
          <w:noProof w:val="0"/>
          <w:color w:val="17365D"/>
          <w:sz w:val="20"/>
          <w:szCs w:val="20"/>
        </w:rPr>
        <w:t>.</w:t>
      </w:r>
      <w:r w:rsidR="00261B49" w:rsidRPr="007965BF">
        <w:rPr>
          <w:i/>
          <w:noProof w:val="0"/>
          <w:color w:val="17365D"/>
          <w:sz w:val="20"/>
          <w:szCs w:val="20"/>
        </w:rPr>
        <w:t>3</w:t>
      </w:r>
      <w:r w:rsidR="007A7809" w:rsidRPr="007965BF">
        <w:rPr>
          <w:i/>
          <w:noProof w:val="0"/>
          <w:color w:val="17365D"/>
          <w:sz w:val="20"/>
          <w:szCs w:val="20"/>
        </w:rPr>
        <w:t>.</w:t>
      </w:r>
      <w:r w:rsidR="00CE4840" w:rsidRPr="007965BF">
        <w:rPr>
          <w:i/>
          <w:noProof w:val="0"/>
          <w:color w:val="17365D"/>
          <w:sz w:val="20"/>
          <w:szCs w:val="20"/>
        </w:rPr>
        <w:t xml:space="preserve"> </w:t>
      </w:r>
      <w:r w:rsidR="007A7809" w:rsidRPr="007965BF">
        <w:rPr>
          <w:i/>
          <w:noProof w:val="0"/>
          <w:color w:val="17365D"/>
          <w:sz w:val="20"/>
          <w:szCs w:val="20"/>
        </w:rPr>
        <w:t>tabula</w:t>
      </w:r>
      <w:r w:rsidR="007A7809" w:rsidRPr="007965BF">
        <w:rPr>
          <w:noProof w:val="0"/>
          <w:color w:val="17365D"/>
        </w:rPr>
        <w:t xml:space="preserve"> </w:t>
      </w:r>
      <w:r w:rsidR="007A7809" w:rsidRPr="007965BF">
        <w:rPr>
          <w:i/>
          <w:noProof w:val="0"/>
          <w:color w:val="17365D"/>
          <w:sz w:val="20"/>
          <w:szCs w:val="20"/>
        </w:rPr>
        <w:t>Pašvaldību ziedojumu un dāvinājumu budžeta ieņēmumu izmaiņas 20</w:t>
      </w:r>
      <w:r w:rsidR="002B1EC0" w:rsidRPr="007965BF">
        <w:rPr>
          <w:i/>
          <w:noProof w:val="0"/>
          <w:color w:val="17365D"/>
          <w:sz w:val="20"/>
          <w:szCs w:val="20"/>
        </w:rPr>
        <w:t>2</w:t>
      </w:r>
      <w:r w:rsidR="005F3784" w:rsidRPr="007965BF">
        <w:rPr>
          <w:i/>
          <w:noProof w:val="0"/>
          <w:color w:val="17365D"/>
          <w:sz w:val="20"/>
          <w:szCs w:val="20"/>
        </w:rPr>
        <w:t>4</w:t>
      </w:r>
      <w:r w:rsidR="007A7809" w:rsidRPr="007965BF">
        <w:rPr>
          <w:i/>
          <w:noProof w:val="0"/>
          <w:color w:val="17365D"/>
          <w:sz w:val="20"/>
          <w:szCs w:val="20"/>
        </w:rPr>
        <w:t>.</w:t>
      </w:r>
      <w:r w:rsidR="00EC1354" w:rsidRPr="007965BF">
        <w:rPr>
          <w:i/>
          <w:noProof w:val="0"/>
          <w:color w:val="17365D"/>
          <w:sz w:val="20"/>
          <w:szCs w:val="20"/>
        </w:rPr>
        <w:t xml:space="preserve"> </w:t>
      </w:r>
      <w:r w:rsidR="007A7809" w:rsidRPr="007965BF">
        <w:rPr>
          <w:i/>
          <w:noProof w:val="0"/>
          <w:color w:val="17365D"/>
          <w:sz w:val="20"/>
          <w:szCs w:val="20"/>
        </w:rPr>
        <w:t xml:space="preserve">gadā </w:t>
      </w:r>
      <w:r w:rsidR="00B54F75" w:rsidRPr="007965BF">
        <w:rPr>
          <w:i/>
          <w:noProof w:val="0"/>
          <w:color w:val="17365D"/>
          <w:sz w:val="20"/>
          <w:szCs w:val="20"/>
        </w:rPr>
        <w:t>(</w:t>
      </w:r>
      <w:r w:rsidR="007A7809" w:rsidRPr="007965BF">
        <w:rPr>
          <w:i/>
          <w:noProof w:val="0"/>
          <w:color w:val="17365D"/>
          <w:sz w:val="20"/>
          <w:szCs w:val="20"/>
        </w:rPr>
        <w:t>euro</w:t>
      </w:r>
      <w:r w:rsidR="00B54F75" w:rsidRPr="007965BF">
        <w:rPr>
          <w:i/>
          <w:noProof w:val="0"/>
          <w:color w:val="17365D"/>
          <w:sz w:val="20"/>
          <w:szCs w:val="20"/>
        </w:rPr>
        <w:t>)</w:t>
      </w:r>
    </w:p>
    <w:tbl>
      <w:tblPr>
        <w:tblStyle w:val="ListTable2-Accent1"/>
        <w:tblW w:w="9376" w:type="dxa"/>
        <w:tblLayout w:type="fixed"/>
        <w:tblLook w:val="04A0" w:firstRow="1" w:lastRow="0" w:firstColumn="1" w:lastColumn="0" w:noHBand="0" w:noVBand="1"/>
      </w:tblPr>
      <w:tblGrid>
        <w:gridCol w:w="884"/>
        <w:gridCol w:w="2571"/>
        <w:gridCol w:w="1485"/>
        <w:gridCol w:w="1581"/>
        <w:gridCol w:w="1527"/>
        <w:gridCol w:w="1328"/>
      </w:tblGrid>
      <w:tr w:rsidR="007965BF" w:rsidRPr="007965BF" w14:paraId="46B00817" w14:textId="77777777" w:rsidTr="005D333F">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84" w:type="dxa"/>
            <w:vMerge w:val="restart"/>
            <w:tcBorders>
              <w:top w:val="nil"/>
              <w:bottom w:val="single" w:sz="4" w:space="0" w:color="17365D"/>
            </w:tcBorders>
            <w:shd w:val="clear" w:color="auto" w:fill="C6D9F1"/>
            <w:vAlign w:val="center"/>
          </w:tcPr>
          <w:p w14:paraId="6DC3D9A6" w14:textId="458C6F17" w:rsidR="00AD4B68" w:rsidRPr="007965BF" w:rsidRDefault="00AD4B68" w:rsidP="008E6600">
            <w:pPr>
              <w:pStyle w:val="Pamatteksts1"/>
              <w:spacing w:after="0"/>
              <w:ind w:firstLine="0"/>
              <w:jc w:val="center"/>
              <w:rPr>
                <w:b w:val="0"/>
                <w:noProof w:val="0"/>
                <w:color w:val="17365D"/>
                <w:sz w:val="20"/>
                <w:szCs w:val="20"/>
              </w:rPr>
            </w:pPr>
            <w:proofErr w:type="spellStart"/>
            <w:r w:rsidRPr="007965BF">
              <w:rPr>
                <w:noProof w:val="0"/>
                <w:color w:val="17365D"/>
                <w:sz w:val="20"/>
                <w:szCs w:val="20"/>
              </w:rPr>
              <w:t>Klasifi-kācijas</w:t>
            </w:r>
            <w:proofErr w:type="spellEnd"/>
            <w:r w:rsidRPr="007965BF">
              <w:rPr>
                <w:noProof w:val="0"/>
                <w:color w:val="17365D"/>
                <w:sz w:val="20"/>
                <w:szCs w:val="20"/>
              </w:rPr>
              <w:t xml:space="preserve"> kods</w:t>
            </w:r>
          </w:p>
        </w:tc>
        <w:tc>
          <w:tcPr>
            <w:tcW w:w="2571" w:type="dxa"/>
            <w:vMerge w:val="restart"/>
            <w:tcBorders>
              <w:top w:val="nil"/>
              <w:bottom w:val="single" w:sz="4" w:space="0" w:color="17365D"/>
            </w:tcBorders>
            <w:shd w:val="clear" w:color="auto" w:fill="C6D9F1"/>
            <w:vAlign w:val="center"/>
          </w:tcPr>
          <w:p w14:paraId="0D81A62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Posteņa nosaukums</w:t>
            </w:r>
          </w:p>
        </w:tc>
        <w:tc>
          <w:tcPr>
            <w:tcW w:w="3066" w:type="dxa"/>
            <w:gridSpan w:val="2"/>
            <w:tcBorders>
              <w:top w:val="nil"/>
              <w:bottom w:val="single" w:sz="4" w:space="0" w:color="17365D"/>
            </w:tcBorders>
            <w:shd w:val="clear" w:color="auto" w:fill="C6D9F1"/>
            <w:vAlign w:val="center"/>
          </w:tcPr>
          <w:p w14:paraId="41CFC88F"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Budžeta izpilde</w:t>
            </w:r>
          </w:p>
        </w:tc>
        <w:tc>
          <w:tcPr>
            <w:tcW w:w="1527" w:type="dxa"/>
            <w:vMerge w:val="restart"/>
            <w:tcBorders>
              <w:top w:val="nil"/>
              <w:bottom w:val="single" w:sz="4" w:space="0" w:color="17365D"/>
            </w:tcBorders>
            <w:shd w:val="clear" w:color="auto" w:fill="C6D9F1"/>
            <w:vAlign w:val="center"/>
          </w:tcPr>
          <w:p w14:paraId="5B4DFE19" w14:textId="7777777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Palielinājums (+), samazinājums (–)</w:t>
            </w:r>
          </w:p>
          <w:p w14:paraId="5A19F15A" w14:textId="7A602844"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(1</w:t>
            </w:r>
            <w:r w:rsidR="004A19E8" w:rsidRPr="007965BF">
              <w:rPr>
                <w:noProof w:val="0"/>
                <w:color w:val="17365D"/>
                <w:sz w:val="20"/>
                <w:szCs w:val="20"/>
              </w:rPr>
              <w:t>.</w:t>
            </w:r>
            <w:r w:rsidRPr="007965BF">
              <w:rPr>
                <w:noProof w:val="0"/>
                <w:color w:val="17365D"/>
                <w:sz w:val="20"/>
                <w:szCs w:val="20"/>
              </w:rPr>
              <w:t>– 2</w:t>
            </w:r>
            <w:r w:rsidR="004A19E8" w:rsidRPr="007965BF">
              <w:rPr>
                <w:noProof w:val="0"/>
                <w:color w:val="17365D"/>
                <w:sz w:val="20"/>
                <w:szCs w:val="20"/>
              </w:rPr>
              <w:t>.</w:t>
            </w:r>
            <w:r w:rsidRPr="007965BF">
              <w:rPr>
                <w:noProof w:val="0"/>
                <w:color w:val="17365D"/>
                <w:sz w:val="20"/>
                <w:szCs w:val="20"/>
              </w:rPr>
              <w:t>)</w:t>
            </w:r>
          </w:p>
        </w:tc>
        <w:tc>
          <w:tcPr>
            <w:tcW w:w="1328" w:type="dxa"/>
            <w:vMerge w:val="restart"/>
            <w:tcBorders>
              <w:top w:val="nil"/>
              <w:bottom w:val="single" w:sz="4" w:space="0" w:color="17365D"/>
            </w:tcBorders>
            <w:shd w:val="clear" w:color="auto" w:fill="C6D9F1"/>
            <w:vAlign w:val="center"/>
          </w:tcPr>
          <w:p w14:paraId="304CF598"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Procentuālās izmaiņas</w:t>
            </w:r>
          </w:p>
          <w:p w14:paraId="13769147" w14:textId="55B6DB1C"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w:t>
            </w:r>
            <w:r w:rsidR="00665E01" w:rsidRPr="007965BF">
              <w:rPr>
                <w:noProof w:val="0"/>
                <w:color w:val="17365D"/>
                <w:sz w:val="20"/>
                <w:szCs w:val="20"/>
              </w:rPr>
              <w:t>3</w:t>
            </w:r>
            <w:r w:rsidR="004A19E8" w:rsidRPr="007965BF">
              <w:rPr>
                <w:noProof w:val="0"/>
                <w:color w:val="17365D"/>
                <w:sz w:val="20"/>
                <w:szCs w:val="20"/>
              </w:rPr>
              <w:t>.</w:t>
            </w:r>
            <w:r w:rsidRPr="007965BF">
              <w:rPr>
                <w:noProof w:val="0"/>
                <w:color w:val="17365D"/>
                <w:sz w:val="20"/>
                <w:szCs w:val="20"/>
              </w:rPr>
              <w:t>/2</w:t>
            </w:r>
            <w:r w:rsidR="004A19E8" w:rsidRPr="007965BF">
              <w:rPr>
                <w:noProof w:val="0"/>
                <w:color w:val="17365D"/>
                <w:sz w:val="20"/>
                <w:szCs w:val="20"/>
              </w:rPr>
              <w:t>.</w:t>
            </w:r>
            <w:r w:rsidRPr="007965BF">
              <w:rPr>
                <w:noProof w:val="0"/>
                <w:color w:val="17365D"/>
                <w:sz w:val="20"/>
                <w:szCs w:val="20"/>
              </w:rPr>
              <w:t xml:space="preserve"> x 100)</w:t>
            </w:r>
          </w:p>
        </w:tc>
      </w:tr>
      <w:tr w:rsidR="007965BF" w:rsidRPr="007965BF" w14:paraId="1B514526" w14:textId="77777777" w:rsidTr="005D333F">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84" w:type="dxa"/>
            <w:vMerge/>
            <w:tcBorders>
              <w:top w:val="single" w:sz="4" w:space="0" w:color="17365D"/>
              <w:bottom w:val="nil"/>
            </w:tcBorders>
            <w:vAlign w:val="center"/>
          </w:tcPr>
          <w:p w14:paraId="6A333624" w14:textId="77777777" w:rsidR="00AD4B68" w:rsidRPr="007965BF" w:rsidRDefault="00AD4B68" w:rsidP="008E6600">
            <w:pPr>
              <w:pStyle w:val="Pamatteksts1"/>
              <w:spacing w:after="0"/>
              <w:ind w:firstLine="0"/>
              <w:jc w:val="center"/>
              <w:rPr>
                <w:noProof w:val="0"/>
                <w:color w:val="17365D"/>
                <w:sz w:val="20"/>
                <w:szCs w:val="20"/>
              </w:rPr>
            </w:pPr>
          </w:p>
        </w:tc>
        <w:tc>
          <w:tcPr>
            <w:tcW w:w="2571" w:type="dxa"/>
            <w:vMerge/>
            <w:tcBorders>
              <w:top w:val="single" w:sz="4" w:space="0" w:color="17365D"/>
              <w:bottom w:val="nil"/>
            </w:tcBorders>
            <w:vAlign w:val="center"/>
          </w:tcPr>
          <w:p w14:paraId="49B0F079" w14:textId="77777777" w:rsidR="00AD4B68" w:rsidRPr="007965BF" w:rsidRDefault="00AD4B68" w:rsidP="008E6600">
            <w:pPr>
              <w:pStyle w:val="Pamatteksts1"/>
              <w:spacing w:after="0"/>
              <w:ind w:firstLine="0"/>
              <w:jc w:val="center"/>
              <w:cnfStyle w:val="000000100000" w:firstRow="0" w:lastRow="0" w:firstColumn="0" w:lastColumn="0" w:oddVBand="0" w:evenVBand="0" w:oddHBand="1" w:evenHBand="0" w:firstRowFirstColumn="0" w:firstRowLastColumn="0" w:lastRowFirstColumn="0" w:lastRowLastColumn="0"/>
              <w:rPr>
                <w:noProof w:val="0"/>
                <w:color w:val="17365D"/>
                <w:sz w:val="20"/>
                <w:szCs w:val="20"/>
              </w:rPr>
            </w:pPr>
          </w:p>
        </w:tc>
        <w:tc>
          <w:tcPr>
            <w:tcW w:w="1485" w:type="dxa"/>
            <w:tcBorders>
              <w:top w:val="single" w:sz="4" w:space="0" w:color="17365D"/>
              <w:bottom w:val="nil"/>
            </w:tcBorders>
            <w:shd w:val="clear" w:color="auto" w:fill="C6D9F1"/>
            <w:vAlign w:val="center"/>
          </w:tcPr>
          <w:p w14:paraId="2406334A"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7965BF">
              <w:rPr>
                <w:b/>
                <w:color w:val="17365D"/>
                <w:sz w:val="20"/>
                <w:szCs w:val="20"/>
              </w:rPr>
              <w:t>pārskata periodā</w:t>
            </w:r>
          </w:p>
        </w:tc>
        <w:tc>
          <w:tcPr>
            <w:tcW w:w="1581" w:type="dxa"/>
            <w:tcBorders>
              <w:top w:val="single" w:sz="4" w:space="0" w:color="17365D"/>
              <w:bottom w:val="nil"/>
            </w:tcBorders>
            <w:shd w:val="clear" w:color="auto" w:fill="C6D9F1"/>
            <w:vAlign w:val="center"/>
          </w:tcPr>
          <w:p w14:paraId="1CEA75DA"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7965BF">
              <w:rPr>
                <w:b/>
                <w:color w:val="17365D"/>
                <w:sz w:val="20"/>
                <w:szCs w:val="20"/>
              </w:rPr>
              <w:t>iepriekšējā pārskata periodā</w:t>
            </w:r>
          </w:p>
        </w:tc>
        <w:tc>
          <w:tcPr>
            <w:tcW w:w="1527" w:type="dxa"/>
            <w:vMerge/>
            <w:tcBorders>
              <w:top w:val="single" w:sz="4" w:space="0" w:color="17365D"/>
              <w:bottom w:val="nil"/>
            </w:tcBorders>
            <w:vAlign w:val="center"/>
          </w:tcPr>
          <w:p w14:paraId="69B7E91C"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color w:val="17365D"/>
                <w:sz w:val="20"/>
                <w:szCs w:val="20"/>
              </w:rPr>
            </w:pPr>
          </w:p>
        </w:tc>
        <w:tc>
          <w:tcPr>
            <w:tcW w:w="1328" w:type="dxa"/>
            <w:vMerge/>
            <w:tcBorders>
              <w:top w:val="single" w:sz="4" w:space="0" w:color="17365D"/>
              <w:bottom w:val="nil"/>
            </w:tcBorders>
            <w:vAlign w:val="center"/>
          </w:tcPr>
          <w:p w14:paraId="4F76CADC"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color w:val="17365D"/>
                <w:sz w:val="20"/>
                <w:szCs w:val="20"/>
              </w:rPr>
            </w:pPr>
          </w:p>
        </w:tc>
      </w:tr>
      <w:tr w:rsidR="007965BF" w:rsidRPr="007965BF" w14:paraId="49474F90" w14:textId="77777777" w:rsidTr="00E429FF">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nil"/>
              <w:bottom w:val="single" w:sz="4" w:space="0" w:color="17365D"/>
            </w:tcBorders>
            <w:vAlign w:val="center"/>
          </w:tcPr>
          <w:p w14:paraId="17D67383" w14:textId="77777777" w:rsidR="00AD4B68" w:rsidRPr="007965BF" w:rsidRDefault="00AD4B68"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71" w:type="dxa"/>
            <w:tcBorders>
              <w:top w:val="nil"/>
              <w:bottom w:val="single" w:sz="4" w:space="0" w:color="17365D"/>
            </w:tcBorders>
            <w:vAlign w:val="center"/>
          </w:tcPr>
          <w:p w14:paraId="191A1E9E"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B</w:t>
            </w:r>
          </w:p>
        </w:tc>
        <w:tc>
          <w:tcPr>
            <w:tcW w:w="1485" w:type="dxa"/>
            <w:tcBorders>
              <w:top w:val="nil"/>
              <w:bottom w:val="single" w:sz="4" w:space="0" w:color="17365D"/>
            </w:tcBorders>
            <w:vAlign w:val="center"/>
          </w:tcPr>
          <w:p w14:paraId="1A154574"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1</w:t>
            </w:r>
          </w:p>
        </w:tc>
        <w:tc>
          <w:tcPr>
            <w:tcW w:w="1581" w:type="dxa"/>
            <w:tcBorders>
              <w:top w:val="nil"/>
              <w:bottom w:val="single" w:sz="4" w:space="0" w:color="17365D"/>
            </w:tcBorders>
            <w:vAlign w:val="center"/>
          </w:tcPr>
          <w:p w14:paraId="3D163381"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2</w:t>
            </w:r>
          </w:p>
        </w:tc>
        <w:tc>
          <w:tcPr>
            <w:tcW w:w="1527" w:type="dxa"/>
            <w:tcBorders>
              <w:top w:val="nil"/>
              <w:bottom w:val="single" w:sz="4" w:space="0" w:color="17365D"/>
            </w:tcBorders>
            <w:vAlign w:val="center"/>
          </w:tcPr>
          <w:p w14:paraId="17C2B6D4"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3</w:t>
            </w:r>
          </w:p>
        </w:tc>
        <w:tc>
          <w:tcPr>
            <w:tcW w:w="1328" w:type="dxa"/>
            <w:tcBorders>
              <w:top w:val="nil"/>
              <w:bottom w:val="single" w:sz="4" w:space="0" w:color="17365D"/>
            </w:tcBorders>
            <w:vAlign w:val="center"/>
          </w:tcPr>
          <w:p w14:paraId="23ECAA20"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4</w:t>
            </w:r>
          </w:p>
        </w:tc>
      </w:tr>
      <w:tr w:rsidR="007965BF" w:rsidRPr="007965BF" w14:paraId="137089E9"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4FC41B28" w14:textId="77777777" w:rsidR="00DA5F6C" w:rsidRPr="007965BF" w:rsidRDefault="00DA5F6C" w:rsidP="00DA5F6C">
            <w:pPr>
              <w:pStyle w:val="Pamatteksts1"/>
              <w:spacing w:after="0"/>
              <w:ind w:firstLine="0"/>
              <w:jc w:val="left"/>
              <w:rPr>
                <w:noProof w:val="0"/>
                <w:color w:val="17365D"/>
                <w:sz w:val="20"/>
                <w:szCs w:val="20"/>
              </w:rPr>
            </w:pPr>
            <w:r w:rsidRPr="007965BF">
              <w:rPr>
                <w:noProof w:val="0"/>
                <w:color w:val="17365D"/>
                <w:sz w:val="20"/>
                <w:szCs w:val="20"/>
              </w:rPr>
              <w:t>I</w:t>
            </w:r>
          </w:p>
        </w:tc>
        <w:tc>
          <w:tcPr>
            <w:tcW w:w="2571" w:type="dxa"/>
            <w:tcBorders>
              <w:top w:val="single" w:sz="4" w:space="0" w:color="17365D"/>
              <w:bottom w:val="single" w:sz="4" w:space="0" w:color="17365D"/>
            </w:tcBorders>
            <w:shd w:val="clear" w:color="auto" w:fill="FFFFFF" w:themeFill="background1"/>
            <w:vAlign w:val="center"/>
          </w:tcPr>
          <w:p w14:paraId="3152B130" w14:textId="77777777" w:rsidR="00DA5F6C" w:rsidRPr="007965BF" w:rsidRDefault="00DA5F6C" w:rsidP="00DA5F6C">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IEŅĒMUMI KOPĀ</w:t>
            </w:r>
          </w:p>
        </w:tc>
        <w:tc>
          <w:tcPr>
            <w:tcW w:w="1485" w:type="dxa"/>
            <w:tcBorders>
              <w:top w:val="single" w:sz="4" w:space="0" w:color="17365D"/>
              <w:bottom w:val="single" w:sz="4" w:space="0" w:color="17365D"/>
            </w:tcBorders>
            <w:shd w:val="clear" w:color="auto" w:fill="FFFFFF" w:themeFill="background1"/>
            <w:vAlign w:val="center"/>
          </w:tcPr>
          <w:p w14:paraId="4C64483E" w14:textId="51F119D7"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771</w:t>
            </w:r>
            <w:r w:rsidR="007965BF">
              <w:rPr>
                <w:b/>
                <w:bCs/>
                <w:noProof w:val="0"/>
                <w:color w:val="17365D"/>
                <w:sz w:val="20"/>
                <w:szCs w:val="20"/>
              </w:rPr>
              <w:t xml:space="preserve"> </w:t>
            </w:r>
            <w:r w:rsidRPr="007965BF">
              <w:rPr>
                <w:b/>
                <w:bCs/>
                <w:noProof w:val="0"/>
                <w:color w:val="17365D"/>
                <w:sz w:val="20"/>
                <w:szCs w:val="20"/>
              </w:rPr>
              <w:t>433</w:t>
            </w:r>
          </w:p>
        </w:tc>
        <w:tc>
          <w:tcPr>
            <w:tcW w:w="1581" w:type="dxa"/>
            <w:tcBorders>
              <w:top w:val="single" w:sz="4" w:space="0" w:color="17365D"/>
              <w:bottom w:val="single" w:sz="4" w:space="0" w:color="17365D"/>
            </w:tcBorders>
            <w:shd w:val="clear" w:color="auto" w:fill="FFFFFF" w:themeFill="background1"/>
            <w:vAlign w:val="center"/>
          </w:tcPr>
          <w:p w14:paraId="76E6C304" w14:textId="29792D17"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960</w:t>
            </w:r>
            <w:r w:rsidR="007965BF">
              <w:rPr>
                <w:b/>
                <w:bCs/>
                <w:noProof w:val="0"/>
                <w:color w:val="17365D"/>
                <w:sz w:val="20"/>
                <w:szCs w:val="20"/>
              </w:rPr>
              <w:t xml:space="preserve"> </w:t>
            </w:r>
            <w:r w:rsidRPr="007965BF">
              <w:rPr>
                <w:b/>
                <w:bCs/>
                <w:noProof w:val="0"/>
                <w:color w:val="17365D"/>
                <w:sz w:val="20"/>
                <w:szCs w:val="20"/>
              </w:rPr>
              <w:t>429</w:t>
            </w:r>
          </w:p>
        </w:tc>
        <w:tc>
          <w:tcPr>
            <w:tcW w:w="1527" w:type="dxa"/>
            <w:tcBorders>
              <w:top w:val="single" w:sz="4" w:space="0" w:color="17365D"/>
              <w:bottom w:val="single" w:sz="4" w:space="0" w:color="17365D"/>
            </w:tcBorders>
            <w:shd w:val="clear" w:color="auto" w:fill="FFFFFF" w:themeFill="background1"/>
            <w:vAlign w:val="center"/>
          </w:tcPr>
          <w:p w14:paraId="27B0E8D9" w14:textId="28C398FC"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-188</w:t>
            </w:r>
            <w:r w:rsidR="007965BF">
              <w:rPr>
                <w:b/>
                <w:bCs/>
                <w:noProof w:val="0"/>
                <w:color w:val="17365D"/>
                <w:sz w:val="20"/>
                <w:szCs w:val="20"/>
              </w:rPr>
              <w:t xml:space="preserve"> </w:t>
            </w:r>
            <w:r w:rsidRPr="007965BF">
              <w:rPr>
                <w:b/>
                <w:bCs/>
                <w:noProof w:val="0"/>
                <w:color w:val="17365D"/>
                <w:sz w:val="20"/>
                <w:szCs w:val="20"/>
              </w:rPr>
              <w:t>996</w:t>
            </w:r>
          </w:p>
        </w:tc>
        <w:tc>
          <w:tcPr>
            <w:tcW w:w="1328" w:type="dxa"/>
            <w:tcBorders>
              <w:top w:val="single" w:sz="4" w:space="0" w:color="17365D"/>
              <w:bottom w:val="single" w:sz="4" w:space="0" w:color="17365D"/>
            </w:tcBorders>
            <w:shd w:val="clear" w:color="auto" w:fill="FFFFFF" w:themeFill="background1"/>
            <w:vAlign w:val="center"/>
          </w:tcPr>
          <w:p w14:paraId="48E1A47F" w14:textId="44F4AE68"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-19</w:t>
            </w:r>
            <w:r w:rsidR="004048DA">
              <w:rPr>
                <w:b/>
                <w:bCs/>
                <w:noProof w:val="0"/>
                <w:color w:val="17365D"/>
                <w:sz w:val="20"/>
                <w:szCs w:val="20"/>
              </w:rPr>
              <w:t>.</w:t>
            </w:r>
            <w:r w:rsidRPr="007965BF">
              <w:rPr>
                <w:b/>
                <w:bCs/>
                <w:noProof w:val="0"/>
                <w:color w:val="17365D"/>
                <w:sz w:val="20"/>
                <w:szCs w:val="20"/>
              </w:rPr>
              <w:t>68</w:t>
            </w:r>
          </w:p>
        </w:tc>
      </w:tr>
      <w:tr w:rsidR="007965BF" w:rsidRPr="007965BF" w14:paraId="5D7267B5" w14:textId="77777777" w:rsidTr="007965BF">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2C84F0AA" w14:textId="77777777" w:rsidR="00DA5F6C" w:rsidRPr="007965BF" w:rsidRDefault="00DA5F6C" w:rsidP="00DA5F6C">
            <w:pPr>
              <w:pStyle w:val="Pamatteksts1"/>
              <w:spacing w:after="0"/>
              <w:ind w:firstLine="0"/>
              <w:jc w:val="left"/>
              <w:rPr>
                <w:b w:val="0"/>
                <w:noProof w:val="0"/>
                <w:color w:val="17365D"/>
                <w:sz w:val="20"/>
                <w:szCs w:val="20"/>
              </w:rPr>
            </w:pPr>
            <w:r w:rsidRPr="007965BF">
              <w:rPr>
                <w:b w:val="0"/>
                <w:noProof w:val="0"/>
                <w:color w:val="17365D"/>
                <w:sz w:val="20"/>
                <w:szCs w:val="20"/>
              </w:rPr>
              <w:t>5.0</w:t>
            </w:r>
          </w:p>
        </w:tc>
        <w:tc>
          <w:tcPr>
            <w:tcW w:w="2571" w:type="dxa"/>
            <w:tcBorders>
              <w:top w:val="single" w:sz="4" w:space="0" w:color="17365D"/>
              <w:bottom w:val="single" w:sz="4" w:space="0" w:color="17365D"/>
            </w:tcBorders>
            <w:shd w:val="clear" w:color="auto" w:fill="auto"/>
            <w:vAlign w:val="center"/>
          </w:tcPr>
          <w:p w14:paraId="03117D88" w14:textId="77777777" w:rsidR="00DA5F6C" w:rsidRPr="007965BF" w:rsidRDefault="00DA5F6C" w:rsidP="00DA5F6C">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r w:rsidRPr="007965BF">
              <w:rPr>
                <w:bCs/>
                <w:noProof w:val="0"/>
                <w:color w:val="17365D"/>
                <w:sz w:val="20"/>
                <w:szCs w:val="20"/>
              </w:rPr>
              <w:t>Transferti</w:t>
            </w:r>
          </w:p>
        </w:tc>
        <w:tc>
          <w:tcPr>
            <w:tcW w:w="1485" w:type="dxa"/>
            <w:tcBorders>
              <w:top w:val="single" w:sz="4" w:space="0" w:color="17365D"/>
              <w:bottom w:val="single" w:sz="4" w:space="0" w:color="17365D"/>
            </w:tcBorders>
            <w:shd w:val="clear" w:color="auto" w:fill="auto"/>
            <w:vAlign w:val="center"/>
          </w:tcPr>
          <w:p w14:paraId="510980BB" w14:textId="6F0EDFC2"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100</w:t>
            </w:r>
          </w:p>
        </w:tc>
        <w:tc>
          <w:tcPr>
            <w:tcW w:w="1581" w:type="dxa"/>
            <w:tcBorders>
              <w:top w:val="single" w:sz="4" w:space="0" w:color="17365D"/>
              <w:bottom w:val="single" w:sz="4" w:space="0" w:color="17365D"/>
            </w:tcBorders>
            <w:shd w:val="clear" w:color="auto" w:fill="auto"/>
            <w:vAlign w:val="center"/>
          </w:tcPr>
          <w:p w14:paraId="749C53DC" w14:textId="5EFBA5DC"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150</w:t>
            </w:r>
          </w:p>
        </w:tc>
        <w:tc>
          <w:tcPr>
            <w:tcW w:w="1527" w:type="dxa"/>
            <w:tcBorders>
              <w:top w:val="single" w:sz="4" w:space="0" w:color="17365D"/>
              <w:bottom w:val="single" w:sz="4" w:space="0" w:color="17365D"/>
            </w:tcBorders>
            <w:shd w:val="clear" w:color="auto" w:fill="auto"/>
            <w:vAlign w:val="center"/>
          </w:tcPr>
          <w:p w14:paraId="2C4A0C2B" w14:textId="05A82783"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-50</w:t>
            </w:r>
          </w:p>
        </w:tc>
        <w:tc>
          <w:tcPr>
            <w:tcW w:w="1328" w:type="dxa"/>
            <w:tcBorders>
              <w:top w:val="single" w:sz="4" w:space="0" w:color="17365D"/>
              <w:bottom w:val="single" w:sz="4" w:space="0" w:color="17365D"/>
            </w:tcBorders>
            <w:shd w:val="clear" w:color="auto" w:fill="auto"/>
            <w:vAlign w:val="center"/>
          </w:tcPr>
          <w:p w14:paraId="3250B667" w14:textId="490C84D8"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-33</w:t>
            </w:r>
            <w:r w:rsidR="004048DA">
              <w:rPr>
                <w:color w:val="17365D"/>
                <w:sz w:val="20"/>
                <w:szCs w:val="20"/>
              </w:rPr>
              <w:t>.</w:t>
            </w:r>
            <w:r w:rsidRPr="007965BF">
              <w:rPr>
                <w:color w:val="17365D"/>
                <w:sz w:val="20"/>
                <w:szCs w:val="20"/>
              </w:rPr>
              <w:t>33</w:t>
            </w:r>
          </w:p>
        </w:tc>
      </w:tr>
      <w:tr w:rsidR="007965BF" w:rsidRPr="007965BF" w14:paraId="55F66020"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nil"/>
            </w:tcBorders>
            <w:shd w:val="clear" w:color="auto" w:fill="auto"/>
            <w:vAlign w:val="center"/>
          </w:tcPr>
          <w:p w14:paraId="24327BCF" w14:textId="784B1F18" w:rsidR="00DA5F6C" w:rsidRPr="007965BF" w:rsidRDefault="00DA5F6C" w:rsidP="00DA5F6C">
            <w:pPr>
              <w:pStyle w:val="Pamatteksts1"/>
              <w:spacing w:after="0"/>
              <w:ind w:firstLine="0"/>
              <w:jc w:val="left"/>
              <w:rPr>
                <w:b w:val="0"/>
                <w:noProof w:val="0"/>
                <w:color w:val="17365D"/>
                <w:sz w:val="20"/>
                <w:szCs w:val="20"/>
              </w:rPr>
            </w:pPr>
            <w:r w:rsidRPr="007965BF">
              <w:rPr>
                <w:b w:val="0"/>
                <w:noProof w:val="0"/>
                <w:color w:val="17365D"/>
                <w:sz w:val="20"/>
                <w:szCs w:val="20"/>
              </w:rPr>
              <w:t>6.0.</w:t>
            </w:r>
          </w:p>
        </w:tc>
        <w:tc>
          <w:tcPr>
            <w:tcW w:w="2571" w:type="dxa"/>
            <w:tcBorders>
              <w:top w:val="single" w:sz="4" w:space="0" w:color="17365D"/>
              <w:bottom w:val="nil"/>
            </w:tcBorders>
            <w:shd w:val="clear" w:color="auto" w:fill="auto"/>
            <w:vAlign w:val="center"/>
          </w:tcPr>
          <w:p w14:paraId="3FC46AD3" w14:textId="081300E9" w:rsidR="00DA5F6C" w:rsidRPr="007965BF" w:rsidRDefault="00DA5F6C" w:rsidP="00DA5F6C">
            <w:pPr>
              <w:spacing w:after="0"/>
              <w:ind w:firstLine="0"/>
              <w:jc w:val="lef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bCs/>
                <w:color w:val="17365D"/>
                <w:sz w:val="20"/>
                <w:szCs w:val="20"/>
              </w:rPr>
              <w:t>Ziedojumi un dāvinājumi</w:t>
            </w:r>
          </w:p>
        </w:tc>
        <w:tc>
          <w:tcPr>
            <w:tcW w:w="1485" w:type="dxa"/>
            <w:tcBorders>
              <w:top w:val="single" w:sz="4" w:space="0" w:color="17365D"/>
              <w:bottom w:val="nil"/>
            </w:tcBorders>
            <w:shd w:val="clear" w:color="auto" w:fill="auto"/>
            <w:vAlign w:val="center"/>
          </w:tcPr>
          <w:p w14:paraId="6D42E416" w14:textId="72D0B5EA"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771</w:t>
            </w:r>
            <w:r w:rsidR="007965BF">
              <w:rPr>
                <w:color w:val="17365D"/>
                <w:sz w:val="20"/>
                <w:szCs w:val="20"/>
              </w:rPr>
              <w:t xml:space="preserve"> </w:t>
            </w:r>
            <w:r w:rsidRPr="007965BF">
              <w:rPr>
                <w:color w:val="17365D"/>
                <w:sz w:val="20"/>
                <w:szCs w:val="20"/>
              </w:rPr>
              <w:t>333</w:t>
            </w:r>
          </w:p>
        </w:tc>
        <w:tc>
          <w:tcPr>
            <w:tcW w:w="1581" w:type="dxa"/>
            <w:tcBorders>
              <w:top w:val="single" w:sz="4" w:space="0" w:color="17365D"/>
              <w:bottom w:val="nil"/>
            </w:tcBorders>
            <w:shd w:val="clear" w:color="auto" w:fill="auto"/>
            <w:vAlign w:val="center"/>
          </w:tcPr>
          <w:p w14:paraId="3A350C1D" w14:textId="4BDFBEF4"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960</w:t>
            </w:r>
            <w:r w:rsidR="007965BF">
              <w:rPr>
                <w:color w:val="17365D"/>
                <w:sz w:val="20"/>
                <w:szCs w:val="20"/>
              </w:rPr>
              <w:t xml:space="preserve"> </w:t>
            </w:r>
            <w:r w:rsidRPr="007965BF">
              <w:rPr>
                <w:color w:val="17365D"/>
                <w:sz w:val="20"/>
                <w:szCs w:val="20"/>
              </w:rPr>
              <w:t>279</w:t>
            </w:r>
          </w:p>
        </w:tc>
        <w:tc>
          <w:tcPr>
            <w:tcW w:w="1527" w:type="dxa"/>
            <w:tcBorders>
              <w:top w:val="single" w:sz="4" w:space="0" w:color="17365D"/>
              <w:bottom w:val="nil"/>
            </w:tcBorders>
            <w:shd w:val="clear" w:color="auto" w:fill="auto"/>
            <w:vAlign w:val="center"/>
          </w:tcPr>
          <w:p w14:paraId="201E9293" w14:textId="61AD74AD"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-188</w:t>
            </w:r>
            <w:r w:rsidR="007965BF">
              <w:rPr>
                <w:color w:val="17365D"/>
                <w:sz w:val="20"/>
                <w:szCs w:val="20"/>
              </w:rPr>
              <w:t xml:space="preserve"> </w:t>
            </w:r>
            <w:r w:rsidRPr="007965BF">
              <w:rPr>
                <w:color w:val="17365D"/>
                <w:sz w:val="20"/>
                <w:szCs w:val="20"/>
              </w:rPr>
              <w:t>946</w:t>
            </w:r>
          </w:p>
        </w:tc>
        <w:tc>
          <w:tcPr>
            <w:tcW w:w="1328" w:type="dxa"/>
            <w:tcBorders>
              <w:top w:val="single" w:sz="4" w:space="0" w:color="17365D"/>
              <w:bottom w:val="nil"/>
            </w:tcBorders>
            <w:shd w:val="clear" w:color="auto" w:fill="auto"/>
            <w:vAlign w:val="center"/>
          </w:tcPr>
          <w:p w14:paraId="4FE9C34E" w14:textId="47510B06"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-19</w:t>
            </w:r>
            <w:r w:rsidR="004048DA">
              <w:rPr>
                <w:color w:val="17365D"/>
                <w:sz w:val="20"/>
                <w:szCs w:val="20"/>
              </w:rPr>
              <w:t>.</w:t>
            </w:r>
            <w:r w:rsidRPr="007965BF">
              <w:rPr>
                <w:color w:val="17365D"/>
                <w:sz w:val="20"/>
                <w:szCs w:val="20"/>
              </w:rPr>
              <w:t>68</w:t>
            </w:r>
          </w:p>
        </w:tc>
      </w:tr>
      <w:tr w:rsidR="007965BF" w:rsidRPr="007965BF" w14:paraId="7C842597" w14:textId="77777777" w:rsidTr="00D465FE">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nil"/>
              <w:bottom w:val="nil"/>
            </w:tcBorders>
            <w:shd w:val="clear" w:color="auto" w:fill="C6D9F1"/>
            <w:vAlign w:val="center"/>
          </w:tcPr>
          <w:p w14:paraId="65292EA7" w14:textId="77777777" w:rsidR="00923B09" w:rsidRPr="007965BF" w:rsidRDefault="00923B09" w:rsidP="00923B09">
            <w:pPr>
              <w:pStyle w:val="Pamatteksts1"/>
              <w:spacing w:after="0"/>
              <w:ind w:firstLine="0"/>
              <w:jc w:val="left"/>
              <w:rPr>
                <w:noProof w:val="0"/>
                <w:color w:val="17365D"/>
                <w:sz w:val="20"/>
                <w:szCs w:val="20"/>
              </w:rPr>
            </w:pPr>
          </w:p>
        </w:tc>
        <w:tc>
          <w:tcPr>
            <w:tcW w:w="2571" w:type="dxa"/>
            <w:tcBorders>
              <w:top w:val="nil"/>
              <w:bottom w:val="nil"/>
            </w:tcBorders>
            <w:shd w:val="clear" w:color="auto" w:fill="C6D9F1"/>
            <w:vAlign w:val="center"/>
          </w:tcPr>
          <w:p w14:paraId="77EFA989"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
                <w:bCs/>
                <w:color w:val="17365D"/>
                <w:sz w:val="20"/>
                <w:szCs w:val="20"/>
              </w:rPr>
            </w:pPr>
          </w:p>
        </w:tc>
        <w:tc>
          <w:tcPr>
            <w:tcW w:w="1485" w:type="dxa"/>
            <w:tcBorders>
              <w:top w:val="nil"/>
              <w:bottom w:val="nil"/>
            </w:tcBorders>
            <w:shd w:val="clear" w:color="auto" w:fill="C6D9F1"/>
            <w:vAlign w:val="center"/>
          </w:tcPr>
          <w:p w14:paraId="4047EA0D"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581" w:type="dxa"/>
            <w:tcBorders>
              <w:top w:val="nil"/>
              <w:bottom w:val="nil"/>
            </w:tcBorders>
            <w:shd w:val="clear" w:color="auto" w:fill="C6D9F1"/>
          </w:tcPr>
          <w:p w14:paraId="21EAC32D" w14:textId="261DA16E"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527" w:type="dxa"/>
            <w:tcBorders>
              <w:top w:val="nil"/>
              <w:bottom w:val="nil"/>
            </w:tcBorders>
            <w:shd w:val="clear" w:color="auto" w:fill="C6D9F1"/>
            <w:vAlign w:val="center"/>
          </w:tcPr>
          <w:p w14:paraId="464E4FA4"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328" w:type="dxa"/>
            <w:tcBorders>
              <w:top w:val="nil"/>
              <w:bottom w:val="nil"/>
            </w:tcBorders>
            <w:shd w:val="clear" w:color="auto" w:fill="C6D9F1"/>
            <w:vAlign w:val="center"/>
          </w:tcPr>
          <w:p w14:paraId="45522C8E"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r>
    </w:tbl>
    <w:p w14:paraId="735F1B45" w14:textId="2A07F686" w:rsidR="00991760" w:rsidRPr="007965BF" w:rsidRDefault="00991760" w:rsidP="00991760">
      <w:pPr>
        <w:ind w:right="-34"/>
        <w:rPr>
          <w:color w:val="17365D"/>
        </w:rPr>
      </w:pPr>
      <w:r w:rsidRPr="007965BF">
        <w:rPr>
          <w:color w:val="17365D"/>
        </w:rPr>
        <w:t xml:space="preserve">Konsolidētos ziedojumu un dāvinājumu budžeta ieņēmumus galvenokārt veido juridisko personu ziedojumi un dāvinājumi naudā </w:t>
      </w:r>
      <w:r w:rsidR="00DA5F6C" w:rsidRPr="007965BF">
        <w:rPr>
          <w:color w:val="17365D"/>
        </w:rPr>
        <w:t>536</w:t>
      </w:r>
      <w:r w:rsidRPr="007965BF">
        <w:rPr>
          <w:color w:val="17365D"/>
        </w:rPr>
        <w:t>,</w:t>
      </w:r>
      <w:r w:rsidR="00DA5F6C" w:rsidRPr="007965BF">
        <w:rPr>
          <w:color w:val="17365D"/>
        </w:rPr>
        <w:t>4</w:t>
      </w:r>
      <w:r w:rsidRPr="007965BF">
        <w:rPr>
          <w:color w:val="17365D"/>
        </w:rPr>
        <w:t> tūkst.</w:t>
      </w:r>
      <w:r w:rsidRPr="007965BF">
        <w:rPr>
          <w:i/>
          <w:color w:val="17365D"/>
        </w:rPr>
        <w:t xml:space="preserve"> euro</w:t>
      </w:r>
      <w:r w:rsidRPr="007965BF">
        <w:rPr>
          <w:color w:val="17365D"/>
        </w:rPr>
        <w:t xml:space="preserve"> vērtībā jeb 6</w:t>
      </w:r>
      <w:r w:rsidR="00DA5F6C" w:rsidRPr="007965BF">
        <w:rPr>
          <w:color w:val="17365D"/>
        </w:rPr>
        <w:t>9</w:t>
      </w:r>
      <w:r w:rsidRPr="007965BF">
        <w:rPr>
          <w:color w:val="17365D"/>
        </w:rPr>
        <w:t>,</w:t>
      </w:r>
      <w:r w:rsidR="00DA5F6C" w:rsidRPr="007965BF">
        <w:rPr>
          <w:color w:val="17365D"/>
        </w:rPr>
        <w:t>53</w:t>
      </w:r>
      <w:r w:rsidRPr="007965BF">
        <w:rPr>
          <w:color w:val="17365D"/>
        </w:rPr>
        <w:t xml:space="preserve">% no kopējiem ziedojumu un dāvinājumu ieņēmumiem. </w:t>
      </w:r>
      <w:r w:rsidR="00DA5F6C" w:rsidRPr="007965BF">
        <w:rPr>
          <w:color w:val="17365D"/>
        </w:rPr>
        <w:t xml:space="preserve">Otra būtiska daļa ir ziedojumi un dāvinājumi, kas saņemti no fiziskajām personām, tie pārskata </w:t>
      </w:r>
      <w:r w:rsidR="00E8266E" w:rsidRPr="007965BF">
        <w:rPr>
          <w:color w:val="17365D"/>
        </w:rPr>
        <w:t>periodā</w:t>
      </w:r>
      <w:r w:rsidR="00DA5F6C" w:rsidRPr="007965BF">
        <w:rPr>
          <w:color w:val="17365D"/>
        </w:rPr>
        <w:t xml:space="preserve"> </w:t>
      </w:r>
      <w:r w:rsidR="00834F7E" w:rsidRPr="007965BF">
        <w:rPr>
          <w:color w:val="17365D"/>
        </w:rPr>
        <w:t>ir</w:t>
      </w:r>
      <w:r w:rsidR="00DA5F6C" w:rsidRPr="007965BF">
        <w:rPr>
          <w:color w:val="17365D"/>
        </w:rPr>
        <w:t xml:space="preserve"> 234,7 tūkst.</w:t>
      </w:r>
      <w:r w:rsidR="00DA5F6C" w:rsidRPr="007965BF">
        <w:rPr>
          <w:i/>
          <w:color w:val="17365D"/>
        </w:rPr>
        <w:t xml:space="preserve"> euro</w:t>
      </w:r>
      <w:r w:rsidR="00DA5F6C" w:rsidRPr="007965BF">
        <w:rPr>
          <w:color w:val="17365D"/>
        </w:rPr>
        <w:t xml:space="preserve"> jeb 30,43 %</w:t>
      </w:r>
    </w:p>
    <w:p w14:paraId="674B12A7" w14:textId="4FD60C3C" w:rsidR="007A7809" w:rsidRPr="007965BF" w:rsidRDefault="00C45693" w:rsidP="00FC59F9">
      <w:pPr>
        <w:pStyle w:val="Pamatteksts1"/>
        <w:rPr>
          <w:noProof w:val="0"/>
          <w:color w:val="17365D"/>
        </w:rPr>
      </w:pPr>
      <w:r w:rsidRPr="007965BF">
        <w:rPr>
          <w:b/>
          <w:color w:val="17365D"/>
        </w:rPr>
        <mc:AlternateContent>
          <mc:Choice Requires="wps">
            <w:drawing>
              <wp:anchor distT="0" distB="0" distL="114300" distR="114300" simplePos="0" relativeHeight="251655168" behindDoc="0" locked="0" layoutInCell="1" allowOverlap="1" wp14:anchorId="41323627" wp14:editId="417E14D4">
                <wp:simplePos x="0" y="0"/>
                <wp:positionH relativeFrom="margin">
                  <wp:posOffset>4211193</wp:posOffset>
                </wp:positionH>
                <wp:positionV relativeFrom="paragraph">
                  <wp:posOffset>73025</wp:posOffset>
                </wp:positionV>
                <wp:extent cx="1733550" cy="825500"/>
                <wp:effectExtent l="0" t="0" r="19050" b="12700"/>
                <wp:wrapSquare wrapText="bothSides"/>
                <wp:docPr id="11" name="Rectangle 11"/>
                <wp:cNvGraphicFramePr/>
                <a:graphic xmlns:a="http://schemas.openxmlformats.org/drawingml/2006/main">
                  <a:graphicData uri="http://schemas.microsoft.com/office/word/2010/wordprocessingShape">
                    <wps:wsp>
                      <wps:cNvSpPr/>
                      <wps:spPr>
                        <a:xfrm>
                          <a:off x="0" y="0"/>
                          <a:ext cx="1733550" cy="825500"/>
                        </a:xfrm>
                        <a:prstGeom prst="rect">
                          <a:avLst/>
                        </a:prstGeom>
                        <a:solidFill>
                          <a:sysClr val="window" lastClr="FFFFFF"/>
                        </a:solidFill>
                        <a:ln w="25400" cap="flat" cmpd="sng" algn="ctr">
                          <a:solidFill>
                            <a:srgbClr val="17365D"/>
                          </a:solidFill>
                          <a:prstDash val="sysDot"/>
                        </a:ln>
                        <a:effectLst/>
                      </wps:spPr>
                      <wps:txbx>
                        <w:txbxContent>
                          <w:p w14:paraId="471B4128" w14:textId="1839D863" w:rsidR="00D17D9B" w:rsidRPr="00EC48E9" w:rsidRDefault="00D17D9B" w:rsidP="001C180E">
                            <w:pPr>
                              <w:spacing w:after="0"/>
                              <w:ind w:firstLine="0"/>
                              <w:jc w:val="center"/>
                              <w:rPr>
                                <w:color w:val="17365D"/>
                                <w:szCs w:val="20"/>
                              </w:rPr>
                            </w:pPr>
                            <w:r>
                              <w:rPr>
                                <w:color w:val="17365D"/>
                                <w:szCs w:val="20"/>
                              </w:rPr>
                              <w:t>Pašvaldību izlietotie z</w:t>
                            </w:r>
                            <w:r w:rsidRPr="00EC48E9">
                              <w:rPr>
                                <w:color w:val="17365D"/>
                                <w:szCs w:val="20"/>
                              </w:rPr>
                              <w:t>iedojum</w:t>
                            </w:r>
                            <w:r>
                              <w:rPr>
                                <w:color w:val="17365D"/>
                                <w:szCs w:val="20"/>
                              </w:rPr>
                              <w:t>i</w:t>
                            </w:r>
                            <w:r w:rsidRPr="00EC48E9">
                              <w:rPr>
                                <w:color w:val="17365D"/>
                                <w:szCs w:val="20"/>
                              </w:rPr>
                              <w:t xml:space="preserve"> un dāvinājum</w:t>
                            </w:r>
                            <w:r>
                              <w:rPr>
                                <w:color w:val="17365D"/>
                                <w:szCs w:val="20"/>
                              </w:rPr>
                              <w:t>i</w:t>
                            </w:r>
                            <w:r w:rsidRPr="00EC48E9">
                              <w:rPr>
                                <w:color w:val="17365D"/>
                                <w:szCs w:val="20"/>
                              </w:rPr>
                              <w:t> – </w:t>
                            </w:r>
                          </w:p>
                          <w:p w14:paraId="19689A88" w14:textId="59B5FCBB" w:rsidR="00D17D9B" w:rsidRPr="00EC48E9" w:rsidRDefault="00D17D9B" w:rsidP="001C180E">
                            <w:pPr>
                              <w:spacing w:after="0"/>
                              <w:ind w:firstLine="0"/>
                              <w:jc w:val="center"/>
                              <w:rPr>
                                <w:color w:val="17365D"/>
                                <w:szCs w:val="20"/>
                              </w:rPr>
                            </w:pPr>
                            <w:r>
                              <w:rPr>
                                <w:b/>
                                <w:color w:val="17365D"/>
                                <w:szCs w:val="20"/>
                              </w:rPr>
                              <w:t>8</w:t>
                            </w:r>
                            <w:r w:rsidR="0093502E">
                              <w:rPr>
                                <w:b/>
                                <w:color w:val="17365D"/>
                                <w:szCs w:val="20"/>
                              </w:rPr>
                              <w:t>49</w:t>
                            </w:r>
                            <w:r>
                              <w:rPr>
                                <w:b/>
                                <w:color w:val="17365D"/>
                                <w:szCs w:val="20"/>
                              </w:rPr>
                              <w:t> </w:t>
                            </w:r>
                            <w:r w:rsidR="0093502E">
                              <w:rPr>
                                <w:b/>
                                <w:color w:val="17365D"/>
                                <w:szCs w:val="20"/>
                              </w:rPr>
                              <w:t>942</w:t>
                            </w:r>
                            <w:r w:rsidRPr="00EC48E9">
                              <w:rPr>
                                <w:b/>
                                <w:color w:val="17365D"/>
                                <w:szCs w:val="20"/>
                              </w:rPr>
                              <w:t> </w:t>
                            </w:r>
                            <w:r w:rsidRPr="00EC48E9">
                              <w:rPr>
                                <w:i/>
                                <w:color w:val="17365D"/>
                                <w:szCs w:val="20"/>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323627" id="Rectangle 11" o:spid="_x0000_s1032" style="position:absolute;left:0;text-align:left;margin-left:331.6pt;margin-top:5.75pt;width:136.5pt;height:6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" fillcolor="window" strokecolor="#17365d" strokeweight="2pt">
                <v:stroke dashstyle="1 1"/>
                <v:textbox>
                  <w:txbxContent>
                    <w:p w14:paraId="471B4128" w14:textId="1839D863" w:rsidR="00D17D9B" w:rsidRPr="00EC48E9" w:rsidRDefault="00D17D9B" w:rsidP="001C180E">
                      <w:pPr>
                        <w:spacing w:after="0"/>
                        <w:ind w:firstLine="0"/>
                        <w:jc w:val="center"/>
                        <w:rPr>
                          <w:color w:val="17365D"/>
                          <w:szCs w:val="20"/>
                        </w:rPr>
                      </w:pPr>
                      <w:r>
                        <w:rPr>
                          <w:color w:val="17365D"/>
                          <w:szCs w:val="20"/>
                        </w:rPr>
                        <w:t>Pašvaldību izlietotie z</w:t>
                      </w:r>
                      <w:r w:rsidRPr="00EC48E9">
                        <w:rPr>
                          <w:color w:val="17365D"/>
                          <w:szCs w:val="20"/>
                        </w:rPr>
                        <w:t>iedojum</w:t>
                      </w:r>
                      <w:r>
                        <w:rPr>
                          <w:color w:val="17365D"/>
                          <w:szCs w:val="20"/>
                        </w:rPr>
                        <w:t>i</w:t>
                      </w:r>
                      <w:r w:rsidRPr="00EC48E9">
                        <w:rPr>
                          <w:color w:val="17365D"/>
                          <w:szCs w:val="20"/>
                        </w:rPr>
                        <w:t xml:space="preserve"> un dāvinājum</w:t>
                      </w:r>
                      <w:r>
                        <w:rPr>
                          <w:color w:val="17365D"/>
                          <w:szCs w:val="20"/>
                        </w:rPr>
                        <w:t>i</w:t>
                      </w:r>
                      <w:r w:rsidRPr="00EC48E9">
                        <w:rPr>
                          <w:color w:val="17365D"/>
                          <w:szCs w:val="20"/>
                        </w:rPr>
                        <w:t> – </w:t>
                      </w:r>
                    </w:p>
                    <w:p w14:paraId="19689A88" w14:textId="59B5FCBB" w:rsidR="00D17D9B" w:rsidRPr="00EC48E9" w:rsidRDefault="00D17D9B" w:rsidP="001C180E">
                      <w:pPr>
                        <w:spacing w:after="0"/>
                        <w:ind w:firstLine="0"/>
                        <w:jc w:val="center"/>
                        <w:rPr>
                          <w:color w:val="17365D"/>
                          <w:szCs w:val="20"/>
                        </w:rPr>
                      </w:pPr>
                      <w:r>
                        <w:rPr>
                          <w:b/>
                          <w:color w:val="17365D"/>
                          <w:szCs w:val="20"/>
                        </w:rPr>
                        <w:t>8</w:t>
                      </w:r>
                      <w:r w:rsidR="0093502E">
                        <w:rPr>
                          <w:b/>
                          <w:color w:val="17365D"/>
                          <w:szCs w:val="20"/>
                        </w:rPr>
                        <w:t>49</w:t>
                      </w:r>
                      <w:r>
                        <w:rPr>
                          <w:b/>
                          <w:color w:val="17365D"/>
                          <w:szCs w:val="20"/>
                        </w:rPr>
                        <w:t> </w:t>
                      </w:r>
                      <w:r w:rsidR="0093502E">
                        <w:rPr>
                          <w:b/>
                          <w:color w:val="17365D"/>
                          <w:szCs w:val="20"/>
                        </w:rPr>
                        <w:t>942</w:t>
                      </w:r>
                      <w:r w:rsidRPr="00EC48E9">
                        <w:rPr>
                          <w:b/>
                          <w:color w:val="17365D"/>
                          <w:szCs w:val="20"/>
                        </w:rPr>
                        <w:t> </w:t>
                      </w:r>
                      <w:r w:rsidRPr="00EC48E9">
                        <w:rPr>
                          <w:i/>
                          <w:color w:val="17365D"/>
                          <w:szCs w:val="20"/>
                        </w:rPr>
                        <w:t>euro</w:t>
                      </w:r>
                    </w:p>
                  </w:txbxContent>
                </v:textbox>
                <w10:wrap type="square" anchorx="margin"/>
              </v:rect>
            </w:pict>
          </mc:Fallback>
        </mc:AlternateContent>
      </w:r>
      <w:r w:rsidRPr="007965BF">
        <w:rPr>
          <w:b/>
          <w:noProof w:val="0"/>
          <w:color w:val="17365D"/>
        </w:rPr>
        <w:t>Konsolidētie p</w:t>
      </w:r>
      <w:r w:rsidR="007D6CA5" w:rsidRPr="007965BF">
        <w:rPr>
          <w:b/>
          <w:noProof w:val="0"/>
          <w:color w:val="17365D"/>
        </w:rPr>
        <w:t xml:space="preserve">ašvaldību </w:t>
      </w:r>
      <w:r w:rsidRPr="007965BF">
        <w:rPr>
          <w:b/>
          <w:noProof w:val="0"/>
          <w:color w:val="17365D"/>
        </w:rPr>
        <w:t xml:space="preserve">ziedojumu un dāvinājumu </w:t>
      </w:r>
      <w:r w:rsidR="009C1796" w:rsidRPr="007965BF">
        <w:rPr>
          <w:b/>
          <w:noProof w:val="0"/>
          <w:color w:val="17365D"/>
        </w:rPr>
        <w:t>izdevumi</w:t>
      </w:r>
      <w:r w:rsidR="009C1796" w:rsidRPr="007965BF">
        <w:rPr>
          <w:noProof w:val="0"/>
          <w:color w:val="17365D"/>
        </w:rPr>
        <w:t xml:space="preserve"> </w:t>
      </w:r>
      <w:r w:rsidR="0010541F" w:rsidRPr="007965BF">
        <w:rPr>
          <w:noProof w:val="0"/>
          <w:color w:val="17365D"/>
        </w:rPr>
        <w:t>20</w:t>
      </w:r>
      <w:r w:rsidR="00B271D2" w:rsidRPr="007965BF">
        <w:rPr>
          <w:noProof w:val="0"/>
          <w:color w:val="17365D"/>
        </w:rPr>
        <w:t>2</w:t>
      </w:r>
      <w:r w:rsidR="00754757" w:rsidRPr="007965BF">
        <w:rPr>
          <w:noProof w:val="0"/>
          <w:color w:val="17365D"/>
        </w:rPr>
        <w:t>4</w:t>
      </w:r>
      <w:r w:rsidR="0010541F" w:rsidRPr="007965BF">
        <w:rPr>
          <w:noProof w:val="0"/>
          <w:color w:val="17365D"/>
        </w:rPr>
        <w:t>. gad</w:t>
      </w:r>
      <w:r w:rsidR="009C1796" w:rsidRPr="007965BF">
        <w:rPr>
          <w:noProof w:val="0"/>
          <w:color w:val="17365D"/>
        </w:rPr>
        <w:t xml:space="preserve">ā </w:t>
      </w:r>
      <w:r w:rsidR="00834F7E" w:rsidRPr="007965BF">
        <w:rPr>
          <w:noProof w:val="0"/>
          <w:color w:val="17365D"/>
        </w:rPr>
        <w:t>veido</w:t>
      </w:r>
      <w:r w:rsidR="002A7EF2" w:rsidRPr="007965BF">
        <w:rPr>
          <w:noProof w:val="0"/>
          <w:color w:val="17365D"/>
        </w:rPr>
        <w:t xml:space="preserve"> </w:t>
      </w:r>
      <w:r w:rsidR="00923B09" w:rsidRPr="007965BF">
        <w:rPr>
          <w:noProof w:val="0"/>
          <w:color w:val="17365D"/>
        </w:rPr>
        <w:t>8</w:t>
      </w:r>
      <w:r w:rsidR="0093502E" w:rsidRPr="007965BF">
        <w:rPr>
          <w:noProof w:val="0"/>
          <w:color w:val="17365D"/>
        </w:rPr>
        <w:t>49</w:t>
      </w:r>
      <w:r w:rsidR="00923B09" w:rsidRPr="007965BF">
        <w:rPr>
          <w:noProof w:val="0"/>
          <w:color w:val="17365D"/>
        </w:rPr>
        <w:t>,</w:t>
      </w:r>
      <w:r w:rsidR="0093502E" w:rsidRPr="007965BF">
        <w:rPr>
          <w:noProof w:val="0"/>
          <w:color w:val="17365D"/>
        </w:rPr>
        <w:t>9</w:t>
      </w:r>
      <w:r w:rsidR="00CE50E0" w:rsidRPr="007965BF">
        <w:rPr>
          <w:noProof w:val="0"/>
          <w:color w:val="17365D"/>
        </w:rPr>
        <w:t> tūkst.</w:t>
      </w:r>
      <w:r w:rsidR="00346517" w:rsidRPr="007965BF">
        <w:rPr>
          <w:noProof w:val="0"/>
          <w:color w:val="17365D"/>
        </w:rPr>
        <w:t xml:space="preserve"> </w:t>
      </w:r>
      <w:r w:rsidR="002D08E4" w:rsidRPr="007965BF">
        <w:rPr>
          <w:i/>
          <w:noProof w:val="0"/>
          <w:color w:val="17365D"/>
        </w:rPr>
        <w:t>euro</w:t>
      </w:r>
      <w:r w:rsidR="002A7EF2" w:rsidRPr="007965BF">
        <w:rPr>
          <w:noProof w:val="0"/>
          <w:color w:val="17365D"/>
        </w:rPr>
        <w:t xml:space="preserve">, kas salīdzinājumā ar </w:t>
      </w:r>
      <w:r w:rsidR="0010541F" w:rsidRPr="007965BF">
        <w:rPr>
          <w:noProof w:val="0"/>
          <w:color w:val="17365D"/>
        </w:rPr>
        <w:t>20</w:t>
      </w:r>
      <w:r w:rsidR="00C96CAD" w:rsidRPr="007965BF">
        <w:rPr>
          <w:noProof w:val="0"/>
          <w:color w:val="17365D"/>
        </w:rPr>
        <w:t>2</w:t>
      </w:r>
      <w:r w:rsidR="0093502E" w:rsidRPr="007965BF">
        <w:rPr>
          <w:noProof w:val="0"/>
          <w:color w:val="17365D"/>
        </w:rPr>
        <w:t>3</w:t>
      </w:r>
      <w:r w:rsidR="0010541F" w:rsidRPr="007965BF">
        <w:rPr>
          <w:noProof w:val="0"/>
          <w:color w:val="17365D"/>
        </w:rPr>
        <w:t>. gad</w:t>
      </w:r>
      <w:r w:rsidR="002A7EF2" w:rsidRPr="007965BF">
        <w:rPr>
          <w:noProof w:val="0"/>
          <w:color w:val="17365D"/>
        </w:rPr>
        <w:t>u ir</w:t>
      </w:r>
      <w:r w:rsidR="00607B1F" w:rsidRPr="007965BF">
        <w:rPr>
          <w:noProof w:val="0"/>
          <w:color w:val="17365D"/>
        </w:rPr>
        <w:t xml:space="preserve"> </w:t>
      </w:r>
      <w:r w:rsidR="0093502E" w:rsidRPr="007965BF">
        <w:rPr>
          <w:noProof w:val="0"/>
          <w:color w:val="17365D"/>
        </w:rPr>
        <w:t>palielinājušies</w:t>
      </w:r>
      <w:r w:rsidR="00CE50E0" w:rsidRPr="007965BF">
        <w:rPr>
          <w:noProof w:val="0"/>
          <w:color w:val="17365D"/>
        </w:rPr>
        <w:t xml:space="preserve"> </w:t>
      </w:r>
      <w:r w:rsidR="002A7EF2" w:rsidRPr="007965BF">
        <w:rPr>
          <w:noProof w:val="0"/>
          <w:color w:val="17365D"/>
        </w:rPr>
        <w:t xml:space="preserve">par </w:t>
      </w:r>
      <w:r w:rsidR="0093502E" w:rsidRPr="007965BF">
        <w:rPr>
          <w:noProof w:val="0"/>
          <w:color w:val="17365D"/>
        </w:rPr>
        <w:t>41</w:t>
      </w:r>
      <w:r w:rsidR="00CE50E0" w:rsidRPr="007965BF">
        <w:rPr>
          <w:noProof w:val="0"/>
          <w:color w:val="17365D"/>
        </w:rPr>
        <w:t>,</w:t>
      </w:r>
      <w:r w:rsidR="0093502E" w:rsidRPr="007965BF">
        <w:rPr>
          <w:noProof w:val="0"/>
          <w:color w:val="17365D"/>
        </w:rPr>
        <w:t>3</w:t>
      </w:r>
      <w:r w:rsidR="00CE50E0" w:rsidRPr="007965BF">
        <w:rPr>
          <w:noProof w:val="0"/>
          <w:color w:val="17365D"/>
        </w:rPr>
        <w:t> </w:t>
      </w:r>
      <w:r w:rsidR="00923B09" w:rsidRPr="007965BF">
        <w:rPr>
          <w:noProof w:val="0"/>
          <w:color w:val="17365D"/>
        </w:rPr>
        <w:t>tūkst</w:t>
      </w:r>
      <w:r w:rsidR="00CC0551" w:rsidRPr="007965BF">
        <w:rPr>
          <w:noProof w:val="0"/>
          <w:color w:val="17365D"/>
        </w:rPr>
        <w:t>.</w:t>
      </w:r>
      <w:r w:rsidR="00FC59F9" w:rsidRPr="007965BF">
        <w:rPr>
          <w:noProof w:val="0"/>
          <w:color w:val="17365D"/>
        </w:rPr>
        <w:t> </w:t>
      </w:r>
      <w:r w:rsidR="002D08E4" w:rsidRPr="007965BF">
        <w:rPr>
          <w:i/>
          <w:noProof w:val="0"/>
          <w:color w:val="17365D"/>
        </w:rPr>
        <w:t>euro</w:t>
      </w:r>
      <w:r w:rsidR="002A7EF2" w:rsidRPr="007965BF">
        <w:rPr>
          <w:noProof w:val="0"/>
          <w:color w:val="17365D"/>
        </w:rPr>
        <w:t xml:space="preserve"> jeb </w:t>
      </w:r>
      <w:r w:rsidR="0093502E" w:rsidRPr="007965BF">
        <w:rPr>
          <w:noProof w:val="0"/>
          <w:color w:val="17365D"/>
        </w:rPr>
        <w:t>5</w:t>
      </w:r>
      <w:r w:rsidR="00923B09" w:rsidRPr="007965BF">
        <w:rPr>
          <w:noProof w:val="0"/>
          <w:color w:val="17365D"/>
        </w:rPr>
        <w:t>,</w:t>
      </w:r>
      <w:r w:rsidR="0093502E" w:rsidRPr="007965BF">
        <w:rPr>
          <w:noProof w:val="0"/>
          <w:color w:val="17365D"/>
        </w:rPr>
        <w:t>11</w:t>
      </w:r>
      <w:r w:rsidR="00B1423D" w:rsidRPr="007965BF">
        <w:rPr>
          <w:noProof w:val="0"/>
          <w:color w:val="17365D"/>
        </w:rPr>
        <w:t>%</w:t>
      </w:r>
      <w:r w:rsidR="007D6CA5" w:rsidRPr="007965BF">
        <w:rPr>
          <w:noProof w:val="0"/>
          <w:color w:val="17365D"/>
        </w:rPr>
        <w:t xml:space="preserve">. </w:t>
      </w:r>
      <w:r w:rsidR="0049088D" w:rsidRPr="007965BF">
        <w:rPr>
          <w:noProof w:val="0"/>
          <w:color w:val="17365D"/>
        </w:rPr>
        <w:t xml:space="preserve">Izmaiņas atbilstoši noteiktajam būtiskuma līmenim </w:t>
      </w:r>
      <w:r w:rsidR="008C243E" w:rsidRPr="007965BF">
        <w:rPr>
          <w:noProof w:val="0"/>
          <w:color w:val="17365D"/>
        </w:rPr>
        <w:t>nav</w:t>
      </w:r>
      <w:r w:rsidR="0049088D" w:rsidRPr="007965BF">
        <w:rPr>
          <w:noProof w:val="0"/>
          <w:color w:val="17365D"/>
        </w:rPr>
        <w:t xml:space="preserve"> būtiskas</w:t>
      </w:r>
      <w:r w:rsidR="00892BAC" w:rsidRPr="007965BF">
        <w:rPr>
          <w:noProof w:val="0"/>
          <w:color w:val="17365D"/>
        </w:rPr>
        <w:t xml:space="preserve"> (skatīt </w:t>
      </w:r>
      <w:r w:rsidR="00923B09" w:rsidRPr="007965BF">
        <w:rPr>
          <w:noProof w:val="0"/>
          <w:color w:val="17365D"/>
        </w:rPr>
        <w:t>2</w:t>
      </w:r>
      <w:r w:rsidR="00991760" w:rsidRPr="007965BF">
        <w:rPr>
          <w:noProof w:val="0"/>
          <w:color w:val="17365D"/>
        </w:rPr>
        <w:t>0</w:t>
      </w:r>
      <w:r w:rsidR="00923B09" w:rsidRPr="007965BF">
        <w:rPr>
          <w:noProof w:val="0"/>
          <w:color w:val="17365D"/>
        </w:rPr>
        <w:t>.</w:t>
      </w:r>
      <w:r w:rsidR="00991760" w:rsidRPr="007965BF">
        <w:rPr>
          <w:noProof w:val="0"/>
          <w:color w:val="17365D"/>
        </w:rPr>
        <w:t>4</w:t>
      </w:r>
      <w:r w:rsidR="00892BAC" w:rsidRPr="007965BF">
        <w:rPr>
          <w:noProof w:val="0"/>
          <w:color w:val="17365D"/>
        </w:rPr>
        <w:t>.</w:t>
      </w:r>
      <w:r w:rsidR="00CE4840" w:rsidRPr="007965BF">
        <w:rPr>
          <w:noProof w:val="0"/>
          <w:color w:val="17365D"/>
        </w:rPr>
        <w:t xml:space="preserve"> </w:t>
      </w:r>
      <w:r w:rsidR="00892BAC" w:rsidRPr="007965BF">
        <w:rPr>
          <w:noProof w:val="0"/>
          <w:color w:val="17365D"/>
        </w:rPr>
        <w:t>tabulu)</w:t>
      </w:r>
      <w:r w:rsidR="0049088D" w:rsidRPr="007965BF">
        <w:rPr>
          <w:noProof w:val="0"/>
          <w:color w:val="17365D"/>
        </w:rPr>
        <w:t>.</w:t>
      </w:r>
    </w:p>
    <w:p w14:paraId="3AB84227" w14:textId="1ECC8B40" w:rsidR="005300AD" w:rsidRPr="007965BF" w:rsidRDefault="006D10D6" w:rsidP="001E79CF">
      <w:pPr>
        <w:pStyle w:val="Pamatteksts1"/>
        <w:rPr>
          <w:noProof w:val="0"/>
          <w:color w:val="17365D"/>
        </w:rPr>
      </w:pPr>
      <w:r w:rsidRPr="007965BF">
        <w:rPr>
          <w:noProof w:val="0"/>
          <w:color w:val="17365D"/>
        </w:rPr>
        <w:t xml:space="preserve">Ziedojumu un dāvinājumu budžeta izdevumu struktūrā </w:t>
      </w:r>
      <w:r w:rsidR="00BB0ED3" w:rsidRPr="007965BF">
        <w:rPr>
          <w:noProof w:val="0"/>
          <w:color w:val="17365D"/>
        </w:rPr>
        <w:t>41</w:t>
      </w:r>
      <w:r w:rsidR="00CE50E0" w:rsidRPr="007965BF">
        <w:rPr>
          <w:noProof w:val="0"/>
          <w:color w:val="17365D"/>
        </w:rPr>
        <w:t>,</w:t>
      </w:r>
      <w:r w:rsidR="00BB0ED3" w:rsidRPr="007965BF">
        <w:rPr>
          <w:noProof w:val="0"/>
          <w:color w:val="17365D"/>
        </w:rPr>
        <w:t>0</w:t>
      </w:r>
      <w:r w:rsidRPr="007965BF">
        <w:rPr>
          <w:noProof w:val="0"/>
          <w:color w:val="17365D"/>
        </w:rPr>
        <w:t xml:space="preserve"> % veido izdevumi </w:t>
      </w:r>
      <w:r w:rsidR="00DE46AB" w:rsidRPr="007965BF">
        <w:rPr>
          <w:noProof w:val="0"/>
          <w:color w:val="17365D"/>
        </w:rPr>
        <w:t>izglītības</w:t>
      </w:r>
      <w:r w:rsidRPr="007965BF">
        <w:rPr>
          <w:noProof w:val="0"/>
          <w:color w:val="17365D"/>
        </w:rPr>
        <w:t xml:space="preserve"> funkcijas nodrošināšanai, kam izlietoti </w:t>
      </w:r>
      <w:r w:rsidR="00BB0ED3" w:rsidRPr="007965BF">
        <w:rPr>
          <w:noProof w:val="0"/>
          <w:color w:val="17365D"/>
        </w:rPr>
        <w:t>348,5</w:t>
      </w:r>
      <w:r w:rsidRPr="007965BF">
        <w:rPr>
          <w:noProof w:val="0"/>
          <w:color w:val="17365D"/>
        </w:rPr>
        <w:t> tūkst. </w:t>
      </w:r>
      <w:r w:rsidRPr="007965BF">
        <w:rPr>
          <w:i/>
          <w:noProof w:val="0"/>
          <w:color w:val="17365D"/>
        </w:rPr>
        <w:t>euro</w:t>
      </w:r>
      <w:r w:rsidRPr="007965BF">
        <w:rPr>
          <w:noProof w:val="0"/>
          <w:color w:val="17365D"/>
        </w:rPr>
        <w:t>, kas salīdzinājumā ar 202</w:t>
      </w:r>
      <w:r w:rsidR="00BB0ED3" w:rsidRPr="007965BF">
        <w:rPr>
          <w:noProof w:val="0"/>
          <w:color w:val="17365D"/>
        </w:rPr>
        <w:t>3</w:t>
      </w:r>
      <w:r w:rsidRPr="007965BF">
        <w:rPr>
          <w:noProof w:val="0"/>
          <w:color w:val="17365D"/>
        </w:rPr>
        <w:t xml:space="preserve">. gadu </w:t>
      </w:r>
      <w:r w:rsidR="00BB0ED3" w:rsidRPr="007965BF">
        <w:rPr>
          <w:noProof w:val="0"/>
          <w:color w:val="17365D"/>
        </w:rPr>
        <w:t>samazinājušies</w:t>
      </w:r>
      <w:r w:rsidR="00CB33F8" w:rsidRPr="007965BF">
        <w:rPr>
          <w:noProof w:val="0"/>
          <w:color w:val="17365D"/>
        </w:rPr>
        <w:t xml:space="preserve"> </w:t>
      </w:r>
      <w:r w:rsidRPr="007965BF">
        <w:rPr>
          <w:noProof w:val="0"/>
          <w:color w:val="17365D"/>
        </w:rPr>
        <w:t xml:space="preserve">par </w:t>
      </w:r>
      <w:r w:rsidR="00BB0ED3" w:rsidRPr="007965BF">
        <w:rPr>
          <w:noProof w:val="0"/>
          <w:color w:val="17365D"/>
        </w:rPr>
        <w:t>87</w:t>
      </w:r>
      <w:r w:rsidR="00CB33F8" w:rsidRPr="007965BF">
        <w:rPr>
          <w:noProof w:val="0"/>
          <w:color w:val="17365D"/>
        </w:rPr>
        <w:t>,</w:t>
      </w:r>
      <w:r w:rsidR="00BB0ED3" w:rsidRPr="007965BF">
        <w:rPr>
          <w:noProof w:val="0"/>
          <w:color w:val="17365D"/>
        </w:rPr>
        <w:t>3</w:t>
      </w:r>
      <w:r w:rsidRPr="007965BF">
        <w:rPr>
          <w:noProof w:val="0"/>
          <w:color w:val="17365D"/>
        </w:rPr>
        <w:t xml:space="preserve"> tūkst. </w:t>
      </w:r>
      <w:r w:rsidRPr="007965BF">
        <w:rPr>
          <w:i/>
          <w:noProof w:val="0"/>
          <w:color w:val="17365D"/>
        </w:rPr>
        <w:t>euro</w:t>
      </w:r>
      <w:r w:rsidRPr="007965BF">
        <w:rPr>
          <w:noProof w:val="0"/>
          <w:color w:val="17365D"/>
        </w:rPr>
        <w:t xml:space="preserve"> jeb </w:t>
      </w:r>
      <w:r w:rsidR="00BB0ED3" w:rsidRPr="007965BF">
        <w:rPr>
          <w:noProof w:val="0"/>
          <w:color w:val="17365D"/>
        </w:rPr>
        <w:t>20</w:t>
      </w:r>
      <w:r w:rsidR="00CB33F8" w:rsidRPr="007965BF">
        <w:rPr>
          <w:noProof w:val="0"/>
          <w:color w:val="17365D"/>
        </w:rPr>
        <w:t>,</w:t>
      </w:r>
      <w:r w:rsidR="00BB0ED3" w:rsidRPr="007965BF">
        <w:rPr>
          <w:noProof w:val="0"/>
          <w:color w:val="17365D"/>
        </w:rPr>
        <w:t>03</w:t>
      </w:r>
      <w:r w:rsidRPr="007965BF">
        <w:rPr>
          <w:noProof w:val="0"/>
          <w:color w:val="17365D"/>
        </w:rPr>
        <w:t xml:space="preserve">%. Otru lielāko izdevumu daļu </w:t>
      </w:r>
      <w:r w:rsidR="00BB0ED3" w:rsidRPr="007965BF">
        <w:rPr>
          <w:noProof w:val="0"/>
          <w:color w:val="17365D"/>
        </w:rPr>
        <w:t>39</w:t>
      </w:r>
      <w:r w:rsidR="00CB33F8" w:rsidRPr="007965BF">
        <w:rPr>
          <w:noProof w:val="0"/>
          <w:color w:val="17365D"/>
        </w:rPr>
        <w:t>,2</w:t>
      </w:r>
      <w:r w:rsidR="00BB0ED3" w:rsidRPr="007965BF">
        <w:rPr>
          <w:noProof w:val="0"/>
          <w:color w:val="17365D"/>
        </w:rPr>
        <w:t>4</w:t>
      </w:r>
      <w:r w:rsidRPr="007965BF">
        <w:rPr>
          <w:noProof w:val="0"/>
          <w:color w:val="17365D"/>
        </w:rPr>
        <w:t xml:space="preserve">% apjomā veido izdevumi </w:t>
      </w:r>
      <w:r w:rsidR="00CB33F8" w:rsidRPr="007965BF">
        <w:rPr>
          <w:noProof w:val="0"/>
          <w:color w:val="17365D"/>
        </w:rPr>
        <w:t>atpūta</w:t>
      </w:r>
      <w:r w:rsidR="00482F18" w:rsidRPr="007965BF">
        <w:rPr>
          <w:noProof w:val="0"/>
          <w:color w:val="17365D"/>
        </w:rPr>
        <w:t>s</w:t>
      </w:r>
      <w:r w:rsidR="00CB33F8" w:rsidRPr="007965BF">
        <w:rPr>
          <w:noProof w:val="0"/>
          <w:color w:val="17365D"/>
        </w:rPr>
        <w:t>, kultūra</w:t>
      </w:r>
      <w:r w:rsidR="00482F18" w:rsidRPr="007965BF">
        <w:rPr>
          <w:noProof w:val="0"/>
          <w:color w:val="17365D"/>
        </w:rPr>
        <w:t>s</w:t>
      </w:r>
      <w:r w:rsidR="00CB33F8" w:rsidRPr="007965BF">
        <w:rPr>
          <w:noProof w:val="0"/>
          <w:color w:val="17365D"/>
        </w:rPr>
        <w:t xml:space="preserve"> un reliģijas</w:t>
      </w:r>
      <w:r w:rsidR="00A7648D" w:rsidRPr="007965BF">
        <w:rPr>
          <w:noProof w:val="0"/>
          <w:color w:val="17365D"/>
        </w:rPr>
        <w:t xml:space="preserve"> funkciju nodrošināšanai</w:t>
      </w:r>
      <w:r w:rsidRPr="007965BF">
        <w:rPr>
          <w:noProof w:val="0"/>
          <w:color w:val="17365D"/>
        </w:rPr>
        <w:t xml:space="preserve">, kam izlietoti </w:t>
      </w:r>
      <w:r w:rsidR="00BB0ED3" w:rsidRPr="007965BF">
        <w:rPr>
          <w:noProof w:val="0"/>
          <w:color w:val="17365D"/>
        </w:rPr>
        <w:t>333</w:t>
      </w:r>
      <w:r w:rsidR="00BC7ADB" w:rsidRPr="007965BF">
        <w:rPr>
          <w:noProof w:val="0"/>
          <w:color w:val="17365D"/>
        </w:rPr>
        <w:t>,5</w:t>
      </w:r>
      <w:r w:rsidRPr="007965BF">
        <w:rPr>
          <w:noProof w:val="0"/>
          <w:color w:val="17365D"/>
        </w:rPr>
        <w:t> tūkst. </w:t>
      </w:r>
      <w:r w:rsidRPr="007965BF">
        <w:rPr>
          <w:i/>
          <w:noProof w:val="0"/>
          <w:color w:val="17365D"/>
        </w:rPr>
        <w:t>euro</w:t>
      </w:r>
      <w:r w:rsidRPr="007965BF">
        <w:rPr>
          <w:noProof w:val="0"/>
          <w:color w:val="17365D"/>
        </w:rPr>
        <w:t>.</w:t>
      </w:r>
      <w:r w:rsidR="001D0FA5" w:rsidRPr="007965BF">
        <w:rPr>
          <w:noProof w:val="0"/>
          <w:color w:val="17365D"/>
        </w:rPr>
        <w:t xml:space="preserve"> Salīdzinājumā ar </w:t>
      </w:r>
      <w:r w:rsidR="0047508C" w:rsidRPr="007965BF">
        <w:rPr>
          <w:noProof w:val="0"/>
          <w:color w:val="17365D"/>
        </w:rPr>
        <w:t>iepriekšējo</w:t>
      </w:r>
      <w:r w:rsidR="001D0FA5" w:rsidRPr="007965BF">
        <w:rPr>
          <w:noProof w:val="0"/>
          <w:color w:val="17365D"/>
        </w:rPr>
        <w:t xml:space="preserve"> </w:t>
      </w:r>
      <w:r w:rsidR="00EE2666" w:rsidRPr="007965BF">
        <w:rPr>
          <w:noProof w:val="0"/>
          <w:color w:val="17365D"/>
        </w:rPr>
        <w:t>pārskat</w:t>
      </w:r>
      <w:r w:rsidR="002B3A96" w:rsidRPr="007965BF">
        <w:rPr>
          <w:noProof w:val="0"/>
          <w:color w:val="17365D"/>
        </w:rPr>
        <w:t>a</w:t>
      </w:r>
      <w:r w:rsidR="00EE2666" w:rsidRPr="007965BF">
        <w:rPr>
          <w:noProof w:val="0"/>
          <w:color w:val="17365D"/>
        </w:rPr>
        <w:t xml:space="preserve"> periodu</w:t>
      </w:r>
      <w:r w:rsidR="001D0FA5" w:rsidRPr="007965BF">
        <w:rPr>
          <w:noProof w:val="0"/>
          <w:color w:val="17365D"/>
        </w:rPr>
        <w:t xml:space="preserve"> šī izdevumu daļa ir pieaugusi par 105,1 tūkst. </w:t>
      </w:r>
      <w:r w:rsidR="001D0FA5" w:rsidRPr="007965BF">
        <w:rPr>
          <w:i/>
          <w:noProof w:val="0"/>
          <w:color w:val="17365D"/>
        </w:rPr>
        <w:t>euro</w:t>
      </w:r>
      <w:r w:rsidR="001D0FA5" w:rsidRPr="007965BF">
        <w:rPr>
          <w:noProof w:val="0"/>
          <w:color w:val="17365D"/>
        </w:rPr>
        <w:t xml:space="preserve"> jeb 20,03%.  </w:t>
      </w:r>
    </w:p>
    <w:p w14:paraId="6B051E1E" w14:textId="59E6D2C6" w:rsidR="005743D1" w:rsidRPr="007965BF" w:rsidRDefault="00CB33F8" w:rsidP="005633C5">
      <w:pPr>
        <w:pStyle w:val="Pamatteksts1"/>
        <w:spacing w:after="0"/>
        <w:jc w:val="right"/>
        <w:rPr>
          <w:noProof w:val="0"/>
          <w:color w:val="17365D"/>
        </w:rPr>
      </w:pPr>
      <w:r w:rsidRPr="007965BF">
        <w:rPr>
          <w:i/>
          <w:noProof w:val="0"/>
          <w:color w:val="17365D"/>
          <w:sz w:val="20"/>
          <w:szCs w:val="20"/>
        </w:rPr>
        <w:t>20.</w:t>
      </w:r>
      <w:r w:rsidR="00261B49" w:rsidRPr="007965BF">
        <w:rPr>
          <w:i/>
          <w:noProof w:val="0"/>
          <w:color w:val="17365D"/>
          <w:sz w:val="20"/>
          <w:szCs w:val="20"/>
        </w:rPr>
        <w:t>4</w:t>
      </w:r>
      <w:r w:rsidR="007A7809" w:rsidRPr="007965BF">
        <w:rPr>
          <w:i/>
          <w:noProof w:val="0"/>
          <w:color w:val="17365D"/>
          <w:sz w:val="20"/>
          <w:szCs w:val="20"/>
        </w:rPr>
        <w:t>.</w:t>
      </w:r>
      <w:r w:rsidR="00CE4840" w:rsidRPr="007965BF">
        <w:rPr>
          <w:i/>
          <w:noProof w:val="0"/>
          <w:color w:val="17365D"/>
          <w:sz w:val="20"/>
          <w:szCs w:val="20"/>
        </w:rPr>
        <w:t xml:space="preserve"> </w:t>
      </w:r>
      <w:r w:rsidR="007A7809" w:rsidRPr="007965BF">
        <w:rPr>
          <w:i/>
          <w:noProof w:val="0"/>
          <w:color w:val="17365D"/>
          <w:sz w:val="20"/>
          <w:szCs w:val="20"/>
        </w:rPr>
        <w:t>tabula</w:t>
      </w:r>
      <w:r w:rsidR="007A7809" w:rsidRPr="007965BF">
        <w:rPr>
          <w:noProof w:val="0"/>
          <w:color w:val="17365D"/>
        </w:rPr>
        <w:t xml:space="preserve"> </w:t>
      </w:r>
      <w:r w:rsidR="007A7809" w:rsidRPr="007965BF">
        <w:rPr>
          <w:i/>
          <w:noProof w:val="0"/>
          <w:color w:val="17365D"/>
          <w:sz w:val="20"/>
          <w:szCs w:val="20"/>
        </w:rPr>
        <w:t xml:space="preserve">Pašvaldību </w:t>
      </w:r>
      <w:r w:rsidR="003C5944" w:rsidRPr="007965BF">
        <w:rPr>
          <w:i/>
          <w:noProof w:val="0"/>
          <w:color w:val="17365D"/>
          <w:sz w:val="20"/>
          <w:szCs w:val="20"/>
        </w:rPr>
        <w:t>ziedojumu un dāvinājumu</w:t>
      </w:r>
      <w:r w:rsidR="007A7809" w:rsidRPr="007965BF">
        <w:rPr>
          <w:i/>
          <w:noProof w:val="0"/>
          <w:color w:val="17365D"/>
          <w:sz w:val="20"/>
          <w:szCs w:val="20"/>
        </w:rPr>
        <w:t xml:space="preserve"> budžeta izdevumu izmaiņas 20</w:t>
      </w:r>
      <w:r w:rsidR="00B271D2" w:rsidRPr="007965BF">
        <w:rPr>
          <w:i/>
          <w:noProof w:val="0"/>
          <w:color w:val="17365D"/>
          <w:sz w:val="20"/>
          <w:szCs w:val="20"/>
        </w:rPr>
        <w:t>2</w:t>
      </w:r>
      <w:r w:rsidR="0093502E" w:rsidRPr="007965BF">
        <w:rPr>
          <w:i/>
          <w:noProof w:val="0"/>
          <w:color w:val="17365D"/>
          <w:sz w:val="20"/>
          <w:szCs w:val="20"/>
        </w:rPr>
        <w:t>4</w:t>
      </w:r>
      <w:r w:rsidR="007A7809" w:rsidRPr="007965BF">
        <w:rPr>
          <w:i/>
          <w:noProof w:val="0"/>
          <w:color w:val="17365D"/>
          <w:sz w:val="20"/>
          <w:szCs w:val="20"/>
        </w:rPr>
        <w:t>.</w:t>
      </w:r>
      <w:r w:rsidR="00EC1354" w:rsidRPr="007965BF">
        <w:rPr>
          <w:i/>
          <w:noProof w:val="0"/>
          <w:color w:val="17365D"/>
          <w:sz w:val="20"/>
          <w:szCs w:val="20"/>
        </w:rPr>
        <w:t xml:space="preserve"> </w:t>
      </w:r>
      <w:r w:rsidR="007A7809" w:rsidRPr="007965BF">
        <w:rPr>
          <w:i/>
          <w:noProof w:val="0"/>
          <w:color w:val="17365D"/>
          <w:sz w:val="20"/>
          <w:szCs w:val="20"/>
        </w:rPr>
        <w:t xml:space="preserve">gadā </w:t>
      </w:r>
      <w:r w:rsidR="00991760" w:rsidRPr="007965BF">
        <w:rPr>
          <w:i/>
          <w:noProof w:val="0"/>
          <w:color w:val="17365D"/>
          <w:sz w:val="20"/>
          <w:szCs w:val="20"/>
        </w:rPr>
        <w:t>(</w:t>
      </w:r>
      <w:r w:rsidR="00331670" w:rsidRPr="007965BF">
        <w:rPr>
          <w:i/>
          <w:noProof w:val="0"/>
          <w:color w:val="17365D"/>
          <w:sz w:val="20"/>
          <w:szCs w:val="20"/>
        </w:rPr>
        <w:t>e</w:t>
      </w:r>
      <w:r w:rsidR="005C5164" w:rsidRPr="007965BF">
        <w:rPr>
          <w:i/>
          <w:noProof w:val="0"/>
          <w:color w:val="17365D"/>
          <w:sz w:val="20"/>
          <w:szCs w:val="20"/>
        </w:rPr>
        <w:t>uro</w:t>
      </w:r>
      <w:r w:rsidR="00991760" w:rsidRPr="007965BF">
        <w:rPr>
          <w:i/>
          <w:noProof w:val="0"/>
          <w:color w:val="17365D"/>
          <w:sz w:val="20"/>
          <w:szCs w:val="20"/>
        </w:rPr>
        <w:t>)</w:t>
      </w:r>
    </w:p>
    <w:tbl>
      <w:tblPr>
        <w:tblStyle w:val="ListTable2-Accent1"/>
        <w:tblW w:w="9376" w:type="dxa"/>
        <w:tblLayout w:type="fixed"/>
        <w:tblLook w:val="04A0" w:firstRow="1" w:lastRow="0" w:firstColumn="1" w:lastColumn="0" w:noHBand="0" w:noVBand="1"/>
      </w:tblPr>
      <w:tblGrid>
        <w:gridCol w:w="884"/>
        <w:gridCol w:w="2571"/>
        <w:gridCol w:w="1485"/>
        <w:gridCol w:w="1439"/>
        <w:gridCol w:w="46"/>
        <w:gridCol w:w="1513"/>
        <w:gridCol w:w="1438"/>
      </w:tblGrid>
      <w:tr w:rsidR="007965BF" w:rsidRPr="007965BF" w14:paraId="2AE13C5F" w14:textId="77777777" w:rsidTr="00AF2E79">
        <w:trPr>
          <w:cnfStyle w:val="100000000000" w:firstRow="1" w:lastRow="0" w:firstColumn="0" w:lastColumn="0" w:oddVBand="0" w:evenVBand="0" w:oddHBand="0" w:evenHBand="0" w:firstRowFirstColumn="0" w:firstRowLastColumn="0" w:lastRowFirstColumn="0" w:lastRowLastColumn="0"/>
          <w:trHeight w:val="301"/>
          <w:tblHeader/>
        </w:trPr>
        <w:tc>
          <w:tcPr>
            <w:cnfStyle w:val="001000000000" w:firstRow="0" w:lastRow="0" w:firstColumn="1" w:lastColumn="0" w:oddVBand="0" w:evenVBand="0" w:oddHBand="0" w:evenHBand="0" w:firstRowFirstColumn="0" w:firstRowLastColumn="0" w:lastRowFirstColumn="0" w:lastRowLastColumn="0"/>
            <w:tcW w:w="884" w:type="dxa"/>
            <w:vMerge w:val="restart"/>
            <w:tcBorders>
              <w:top w:val="nil"/>
              <w:bottom w:val="single" w:sz="4" w:space="0" w:color="17365D"/>
            </w:tcBorders>
            <w:shd w:val="clear" w:color="auto" w:fill="C6D9F1"/>
            <w:vAlign w:val="center"/>
          </w:tcPr>
          <w:p w14:paraId="4752B348" w14:textId="074319ED" w:rsidR="00AD4B68" w:rsidRPr="007965BF" w:rsidRDefault="00AD4B68" w:rsidP="008E6600">
            <w:pPr>
              <w:pStyle w:val="Pamatteksts1"/>
              <w:spacing w:after="0"/>
              <w:ind w:firstLine="0"/>
              <w:jc w:val="center"/>
              <w:rPr>
                <w:b w:val="0"/>
                <w:noProof w:val="0"/>
                <w:color w:val="17365D"/>
                <w:sz w:val="20"/>
                <w:szCs w:val="20"/>
              </w:rPr>
            </w:pPr>
            <w:proofErr w:type="spellStart"/>
            <w:r w:rsidRPr="007965BF">
              <w:rPr>
                <w:noProof w:val="0"/>
                <w:color w:val="17365D"/>
                <w:sz w:val="20"/>
                <w:szCs w:val="20"/>
              </w:rPr>
              <w:t>Klasifi-kācijas</w:t>
            </w:r>
            <w:proofErr w:type="spellEnd"/>
            <w:r w:rsidRPr="007965BF">
              <w:rPr>
                <w:noProof w:val="0"/>
                <w:color w:val="17365D"/>
                <w:sz w:val="20"/>
                <w:szCs w:val="20"/>
              </w:rPr>
              <w:t xml:space="preserve"> kods</w:t>
            </w:r>
          </w:p>
        </w:tc>
        <w:tc>
          <w:tcPr>
            <w:tcW w:w="2571" w:type="dxa"/>
            <w:vMerge w:val="restart"/>
            <w:tcBorders>
              <w:top w:val="nil"/>
              <w:bottom w:val="single" w:sz="4" w:space="0" w:color="17365D"/>
            </w:tcBorders>
            <w:shd w:val="clear" w:color="auto" w:fill="C6D9F1"/>
            <w:vAlign w:val="center"/>
          </w:tcPr>
          <w:p w14:paraId="4AB4B350"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Posteņa nosaukums</w:t>
            </w:r>
          </w:p>
        </w:tc>
        <w:tc>
          <w:tcPr>
            <w:tcW w:w="2924" w:type="dxa"/>
            <w:gridSpan w:val="2"/>
            <w:tcBorders>
              <w:top w:val="nil"/>
              <w:bottom w:val="single" w:sz="4" w:space="0" w:color="17365D"/>
            </w:tcBorders>
            <w:shd w:val="clear" w:color="auto" w:fill="C6D9F1"/>
            <w:vAlign w:val="center"/>
          </w:tcPr>
          <w:p w14:paraId="114FDBF5"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Budžeta izpilde</w:t>
            </w:r>
          </w:p>
        </w:tc>
        <w:tc>
          <w:tcPr>
            <w:tcW w:w="1559" w:type="dxa"/>
            <w:gridSpan w:val="2"/>
            <w:vMerge w:val="restart"/>
            <w:tcBorders>
              <w:top w:val="nil"/>
              <w:bottom w:val="single" w:sz="4" w:space="0" w:color="17365D"/>
            </w:tcBorders>
            <w:shd w:val="clear" w:color="auto" w:fill="C6D9F1"/>
            <w:vAlign w:val="center"/>
          </w:tcPr>
          <w:p w14:paraId="3FB5FBF4" w14:textId="7777777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Palielinājums (+), samazinājums (–)</w:t>
            </w:r>
          </w:p>
          <w:p w14:paraId="438F9116" w14:textId="018369C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(1</w:t>
            </w:r>
            <w:r w:rsidR="004A19E8" w:rsidRPr="007965BF">
              <w:rPr>
                <w:noProof w:val="0"/>
                <w:color w:val="17365D"/>
                <w:sz w:val="20"/>
                <w:szCs w:val="20"/>
              </w:rPr>
              <w:t>.</w:t>
            </w:r>
            <w:r w:rsidRPr="007965BF">
              <w:rPr>
                <w:noProof w:val="0"/>
                <w:color w:val="17365D"/>
                <w:sz w:val="20"/>
                <w:szCs w:val="20"/>
              </w:rPr>
              <w:t>– 2</w:t>
            </w:r>
            <w:r w:rsidR="004A19E8" w:rsidRPr="007965BF">
              <w:rPr>
                <w:noProof w:val="0"/>
                <w:color w:val="17365D"/>
                <w:sz w:val="20"/>
                <w:szCs w:val="20"/>
              </w:rPr>
              <w:t>.</w:t>
            </w:r>
            <w:r w:rsidRPr="007965BF">
              <w:rPr>
                <w:noProof w:val="0"/>
                <w:color w:val="17365D"/>
                <w:sz w:val="20"/>
                <w:szCs w:val="20"/>
              </w:rPr>
              <w:t>)</w:t>
            </w:r>
          </w:p>
        </w:tc>
        <w:tc>
          <w:tcPr>
            <w:tcW w:w="1438" w:type="dxa"/>
            <w:vMerge w:val="restart"/>
            <w:tcBorders>
              <w:top w:val="nil"/>
              <w:bottom w:val="single" w:sz="4" w:space="0" w:color="17365D"/>
            </w:tcBorders>
            <w:shd w:val="clear" w:color="auto" w:fill="C6D9F1"/>
            <w:vAlign w:val="center"/>
          </w:tcPr>
          <w:p w14:paraId="75BDE3D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Procentuālās izmaiņas</w:t>
            </w:r>
          </w:p>
          <w:p w14:paraId="10DA89B2" w14:textId="72E81708"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w:t>
            </w:r>
            <w:r w:rsidR="00092B83" w:rsidRPr="007965BF">
              <w:rPr>
                <w:noProof w:val="0"/>
                <w:color w:val="17365D"/>
                <w:sz w:val="20"/>
                <w:szCs w:val="20"/>
              </w:rPr>
              <w:t>3</w:t>
            </w:r>
            <w:r w:rsidR="004A19E8" w:rsidRPr="007965BF">
              <w:rPr>
                <w:noProof w:val="0"/>
                <w:color w:val="17365D"/>
                <w:sz w:val="20"/>
                <w:szCs w:val="20"/>
              </w:rPr>
              <w:t>.</w:t>
            </w:r>
            <w:r w:rsidRPr="007965BF">
              <w:rPr>
                <w:noProof w:val="0"/>
                <w:color w:val="17365D"/>
                <w:sz w:val="20"/>
                <w:szCs w:val="20"/>
              </w:rPr>
              <w:t>/2</w:t>
            </w:r>
            <w:r w:rsidR="004A19E8" w:rsidRPr="007965BF">
              <w:rPr>
                <w:noProof w:val="0"/>
                <w:color w:val="17365D"/>
                <w:sz w:val="20"/>
                <w:szCs w:val="20"/>
              </w:rPr>
              <w:t>.</w:t>
            </w:r>
            <w:r w:rsidRPr="007965BF">
              <w:rPr>
                <w:noProof w:val="0"/>
                <w:color w:val="17365D"/>
                <w:sz w:val="20"/>
                <w:szCs w:val="20"/>
              </w:rPr>
              <w:t xml:space="preserve"> x 100)</w:t>
            </w:r>
          </w:p>
        </w:tc>
      </w:tr>
      <w:tr w:rsidR="007965BF" w:rsidRPr="007965BF" w14:paraId="13D9BB99" w14:textId="77777777" w:rsidTr="00AF2E79">
        <w:trPr>
          <w:cnfStyle w:val="100000000000" w:firstRow="1" w:lastRow="0" w:firstColumn="0" w:lastColumn="0" w:oddVBand="0" w:evenVBand="0" w:oddHBand="0" w:evenHBand="0" w:firstRowFirstColumn="0" w:firstRowLastColumn="0" w:lastRowFirstColumn="0" w:lastRowLastColumn="0"/>
          <w:trHeight w:val="537"/>
          <w:tblHeader/>
        </w:trPr>
        <w:tc>
          <w:tcPr>
            <w:cnfStyle w:val="001000000000" w:firstRow="0" w:lastRow="0" w:firstColumn="1" w:lastColumn="0" w:oddVBand="0" w:evenVBand="0" w:oddHBand="0" w:evenHBand="0" w:firstRowFirstColumn="0" w:firstRowLastColumn="0" w:lastRowFirstColumn="0" w:lastRowLastColumn="0"/>
            <w:tcW w:w="884" w:type="dxa"/>
            <w:vMerge/>
            <w:tcBorders>
              <w:top w:val="single" w:sz="4" w:space="0" w:color="17365D"/>
              <w:bottom w:val="nil"/>
            </w:tcBorders>
            <w:vAlign w:val="center"/>
          </w:tcPr>
          <w:p w14:paraId="1DD5BFA9" w14:textId="77777777" w:rsidR="00AD4B68" w:rsidRPr="007965BF" w:rsidRDefault="00AD4B68" w:rsidP="008E6600">
            <w:pPr>
              <w:pStyle w:val="Pamatteksts1"/>
              <w:spacing w:after="0"/>
              <w:ind w:firstLine="0"/>
              <w:jc w:val="center"/>
              <w:rPr>
                <w:noProof w:val="0"/>
                <w:color w:val="17365D"/>
                <w:sz w:val="20"/>
                <w:szCs w:val="20"/>
              </w:rPr>
            </w:pPr>
          </w:p>
        </w:tc>
        <w:tc>
          <w:tcPr>
            <w:tcW w:w="2571" w:type="dxa"/>
            <w:vMerge/>
            <w:tcBorders>
              <w:top w:val="single" w:sz="4" w:space="0" w:color="17365D"/>
              <w:bottom w:val="nil"/>
            </w:tcBorders>
            <w:vAlign w:val="center"/>
          </w:tcPr>
          <w:p w14:paraId="2C26843F"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p>
        </w:tc>
        <w:tc>
          <w:tcPr>
            <w:tcW w:w="1485" w:type="dxa"/>
            <w:tcBorders>
              <w:top w:val="single" w:sz="4" w:space="0" w:color="17365D"/>
              <w:bottom w:val="nil"/>
            </w:tcBorders>
            <w:shd w:val="clear" w:color="auto" w:fill="C6D9F1"/>
            <w:vAlign w:val="center"/>
          </w:tcPr>
          <w:p w14:paraId="5CAC3429"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pārskata periodā</w:t>
            </w:r>
          </w:p>
        </w:tc>
        <w:tc>
          <w:tcPr>
            <w:tcW w:w="1439" w:type="dxa"/>
            <w:tcBorders>
              <w:top w:val="single" w:sz="4" w:space="0" w:color="17365D"/>
              <w:bottom w:val="nil"/>
            </w:tcBorders>
            <w:shd w:val="clear" w:color="auto" w:fill="C6D9F1"/>
            <w:vAlign w:val="center"/>
          </w:tcPr>
          <w:p w14:paraId="5559E97A" w14:textId="7447A1E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iepriekšējā pārskata periodā</w:t>
            </w:r>
          </w:p>
        </w:tc>
        <w:tc>
          <w:tcPr>
            <w:tcW w:w="1559" w:type="dxa"/>
            <w:gridSpan w:val="2"/>
            <w:vMerge/>
            <w:tcBorders>
              <w:top w:val="single" w:sz="4" w:space="0" w:color="17365D"/>
              <w:bottom w:val="nil"/>
            </w:tcBorders>
            <w:vAlign w:val="center"/>
          </w:tcPr>
          <w:p w14:paraId="755ECC54"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c>
          <w:tcPr>
            <w:tcW w:w="1438" w:type="dxa"/>
            <w:vMerge/>
            <w:tcBorders>
              <w:top w:val="single" w:sz="4" w:space="0" w:color="17365D"/>
              <w:bottom w:val="nil"/>
            </w:tcBorders>
            <w:vAlign w:val="center"/>
          </w:tcPr>
          <w:p w14:paraId="50D198A4"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r>
      <w:tr w:rsidR="007965BF" w:rsidRPr="007965BF" w14:paraId="35BFFF2F" w14:textId="77777777" w:rsidTr="00DB70A0">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000" w:firstRow="0" w:lastRow="0" w:firstColumn="1" w:lastColumn="0" w:oddVBand="0" w:evenVBand="0" w:oddHBand="0" w:evenHBand="0" w:firstRowFirstColumn="0" w:firstRowLastColumn="0" w:lastRowFirstColumn="0" w:lastRowLastColumn="0"/>
            <w:tcW w:w="884" w:type="dxa"/>
            <w:tcBorders>
              <w:top w:val="nil"/>
              <w:bottom w:val="single" w:sz="4" w:space="0" w:color="17365D"/>
            </w:tcBorders>
            <w:vAlign w:val="center"/>
          </w:tcPr>
          <w:p w14:paraId="22FEA544" w14:textId="77777777" w:rsidR="00AD4B68" w:rsidRPr="007965BF" w:rsidRDefault="00AD4B68"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71" w:type="dxa"/>
            <w:tcBorders>
              <w:top w:val="nil"/>
              <w:bottom w:val="single" w:sz="4" w:space="0" w:color="17365D"/>
            </w:tcBorders>
            <w:vAlign w:val="center"/>
          </w:tcPr>
          <w:p w14:paraId="1E16DC8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B</w:t>
            </w:r>
          </w:p>
        </w:tc>
        <w:tc>
          <w:tcPr>
            <w:tcW w:w="1485" w:type="dxa"/>
            <w:tcBorders>
              <w:top w:val="nil"/>
              <w:bottom w:val="single" w:sz="4" w:space="0" w:color="17365D"/>
            </w:tcBorders>
            <w:vAlign w:val="center"/>
          </w:tcPr>
          <w:p w14:paraId="6E16CAB5"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w:t>
            </w:r>
          </w:p>
        </w:tc>
        <w:tc>
          <w:tcPr>
            <w:tcW w:w="1485" w:type="dxa"/>
            <w:gridSpan w:val="2"/>
            <w:tcBorders>
              <w:top w:val="nil"/>
              <w:bottom w:val="single" w:sz="4" w:space="0" w:color="17365D"/>
            </w:tcBorders>
            <w:vAlign w:val="center"/>
          </w:tcPr>
          <w:p w14:paraId="7B6B6D4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2</w:t>
            </w:r>
          </w:p>
        </w:tc>
        <w:tc>
          <w:tcPr>
            <w:tcW w:w="1513" w:type="dxa"/>
            <w:tcBorders>
              <w:top w:val="nil"/>
              <w:bottom w:val="single" w:sz="4" w:space="0" w:color="17365D"/>
            </w:tcBorders>
            <w:vAlign w:val="center"/>
          </w:tcPr>
          <w:p w14:paraId="634C0971" w14:textId="5EF85070"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w:t>
            </w:r>
          </w:p>
        </w:tc>
        <w:tc>
          <w:tcPr>
            <w:tcW w:w="1438" w:type="dxa"/>
            <w:tcBorders>
              <w:top w:val="nil"/>
              <w:bottom w:val="single" w:sz="4" w:space="0" w:color="17365D"/>
            </w:tcBorders>
            <w:vAlign w:val="center"/>
          </w:tcPr>
          <w:p w14:paraId="77132D5B"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w:t>
            </w:r>
          </w:p>
        </w:tc>
      </w:tr>
      <w:tr w:rsidR="007965BF" w:rsidRPr="007965BF" w14:paraId="12278383" w14:textId="77777777" w:rsidTr="009A0B5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21AD831F" w14:textId="77777777"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I</w:t>
            </w:r>
          </w:p>
        </w:tc>
        <w:tc>
          <w:tcPr>
            <w:tcW w:w="2571" w:type="dxa"/>
            <w:tcBorders>
              <w:top w:val="single" w:sz="4" w:space="0" w:color="17365D"/>
              <w:bottom w:val="single" w:sz="4" w:space="0" w:color="17365D"/>
            </w:tcBorders>
            <w:shd w:val="clear" w:color="auto" w:fill="FFFFFF" w:themeFill="background1"/>
            <w:vAlign w:val="center"/>
          </w:tcPr>
          <w:p w14:paraId="188BF5F6" w14:textId="49BA706D" w:rsidR="00775D19" w:rsidRPr="007965BF" w:rsidRDefault="00775D19" w:rsidP="00775D19">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IZDEVUMI KOPĀ</w:t>
            </w:r>
          </w:p>
        </w:tc>
        <w:tc>
          <w:tcPr>
            <w:tcW w:w="1485" w:type="dxa"/>
            <w:tcBorders>
              <w:top w:val="single" w:sz="4" w:space="0" w:color="17365D"/>
              <w:bottom w:val="single" w:sz="4" w:space="0" w:color="17365D"/>
            </w:tcBorders>
            <w:shd w:val="clear" w:color="auto" w:fill="FFFFFF" w:themeFill="background1"/>
            <w:vAlign w:val="center"/>
          </w:tcPr>
          <w:p w14:paraId="4C678C99" w14:textId="7E596498"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849 942</w:t>
            </w:r>
          </w:p>
        </w:tc>
        <w:tc>
          <w:tcPr>
            <w:tcW w:w="1485" w:type="dxa"/>
            <w:gridSpan w:val="2"/>
            <w:tcBorders>
              <w:top w:val="single" w:sz="4" w:space="0" w:color="17365D"/>
              <w:bottom w:val="single" w:sz="4" w:space="0" w:color="17365D"/>
            </w:tcBorders>
            <w:shd w:val="clear" w:color="auto" w:fill="FFFFFF" w:themeFill="background1"/>
            <w:vAlign w:val="center"/>
          </w:tcPr>
          <w:p w14:paraId="2AB9931F" w14:textId="3CBE7489"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808 609</w:t>
            </w:r>
          </w:p>
        </w:tc>
        <w:tc>
          <w:tcPr>
            <w:tcW w:w="1513" w:type="dxa"/>
            <w:tcBorders>
              <w:top w:val="single" w:sz="4" w:space="0" w:color="17365D"/>
              <w:bottom w:val="single" w:sz="4" w:space="0" w:color="17365D"/>
            </w:tcBorders>
            <w:shd w:val="clear" w:color="auto" w:fill="FFFFFF" w:themeFill="background1"/>
            <w:vAlign w:val="center"/>
          </w:tcPr>
          <w:p w14:paraId="43956436" w14:textId="63B4B940"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41 333</w:t>
            </w:r>
          </w:p>
        </w:tc>
        <w:tc>
          <w:tcPr>
            <w:tcW w:w="1438" w:type="dxa"/>
            <w:tcBorders>
              <w:top w:val="single" w:sz="4" w:space="0" w:color="17365D"/>
              <w:bottom w:val="single" w:sz="4" w:space="0" w:color="17365D"/>
            </w:tcBorders>
            <w:shd w:val="clear" w:color="auto" w:fill="FFFFFF" w:themeFill="background1"/>
            <w:vAlign w:val="center"/>
          </w:tcPr>
          <w:p w14:paraId="05FB3B88" w14:textId="5835B740"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5</w:t>
            </w:r>
            <w:r w:rsidR="004048DA">
              <w:rPr>
                <w:b/>
                <w:bCs/>
                <w:color w:val="17365D"/>
                <w:sz w:val="20"/>
                <w:szCs w:val="20"/>
              </w:rPr>
              <w:t>.</w:t>
            </w:r>
            <w:r w:rsidRPr="007965BF">
              <w:rPr>
                <w:b/>
                <w:bCs/>
                <w:color w:val="17365D"/>
                <w:sz w:val="20"/>
                <w:szCs w:val="20"/>
              </w:rPr>
              <w:t>11</w:t>
            </w:r>
          </w:p>
        </w:tc>
      </w:tr>
      <w:tr w:rsidR="007965BF" w:rsidRPr="007965BF" w14:paraId="4FA21F2B" w14:textId="77777777" w:rsidTr="009A0B57">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vAlign w:val="center"/>
          </w:tcPr>
          <w:p w14:paraId="10ECE76C" w14:textId="4E433648"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1.0.</w:t>
            </w:r>
          </w:p>
        </w:tc>
        <w:tc>
          <w:tcPr>
            <w:tcW w:w="2571" w:type="dxa"/>
            <w:tcBorders>
              <w:top w:val="single" w:sz="4" w:space="0" w:color="17365D"/>
              <w:bottom w:val="single" w:sz="4" w:space="0" w:color="17365D"/>
            </w:tcBorders>
            <w:vAlign w:val="center"/>
          </w:tcPr>
          <w:p w14:paraId="4AC3CE00" w14:textId="45741904" w:rsidR="00775D19" w:rsidRPr="007965BF" w:rsidRDefault="00775D19" w:rsidP="00775D19">
            <w:pPr>
              <w:spacing w:after="0"/>
              <w:ind w:firstLine="0"/>
              <w:jc w:val="lef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Uzturēšanas izdevumi</w:t>
            </w:r>
          </w:p>
        </w:tc>
        <w:tc>
          <w:tcPr>
            <w:tcW w:w="1485" w:type="dxa"/>
            <w:tcBorders>
              <w:top w:val="single" w:sz="4" w:space="0" w:color="17365D"/>
              <w:bottom w:val="single" w:sz="4" w:space="0" w:color="17365D"/>
            </w:tcBorders>
            <w:vAlign w:val="center"/>
          </w:tcPr>
          <w:p w14:paraId="54C2B36F" w14:textId="1758FC96"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574 748</w:t>
            </w:r>
          </w:p>
        </w:tc>
        <w:tc>
          <w:tcPr>
            <w:tcW w:w="1485" w:type="dxa"/>
            <w:gridSpan w:val="2"/>
            <w:tcBorders>
              <w:top w:val="single" w:sz="4" w:space="0" w:color="17365D"/>
              <w:bottom w:val="single" w:sz="4" w:space="0" w:color="17365D"/>
            </w:tcBorders>
            <w:vAlign w:val="center"/>
          </w:tcPr>
          <w:p w14:paraId="301F3270" w14:textId="42703382"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488 536</w:t>
            </w:r>
          </w:p>
        </w:tc>
        <w:tc>
          <w:tcPr>
            <w:tcW w:w="1513" w:type="dxa"/>
            <w:tcBorders>
              <w:top w:val="single" w:sz="4" w:space="0" w:color="17365D"/>
              <w:bottom w:val="single" w:sz="4" w:space="0" w:color="17365D"/>
            </w:tcBorders>
            <w:vAlign w:val="center"/>
          </w:tcPr>
          <w:p w14:paraId="748DBFEF" w14:textId="0734C6F7" w:rsidR="00775D19" w:rsidRPr="007965BF" w:rsidRDefault="00775D19" w:rsidP="00775D19">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color w:val="17365D"/>
                <w:sz w:val="20"/>
                <w:szCs w:val="20"/>
              </w:rPr>
              <w:t>86 212</w:t>
            </w:r>
          </w:p>
        </w:tc>
        <w:tc>
          <w:tcPr>
            <w:tcW w:w="1438" w:type="dxa"/>
            <w:tcBorders>
              <w:top w:val="single" w:sz="4" w:space="0" w:color="17365D"/>
              <w:bottom w:val="single" w:sz="4" w:space="0" w:color="17365D"/>
            </w:tcBorders>
            <w:vAlign w:val="center"/>
          </w:tcPr>
          <w:p w14:paraId="644BEBCE" w14:textId="3C222A8F" w:rsidR="00775D19" w:rsidRPr="007965BF" w:rsidRDefault="00775D19" w:rsidP="00775D19">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color w:val="17365D"/>
                <w:sz w:val="20"/>
                <w:szCs w:val="20"/>
              </w:rPr>
              <w:t>17</w:t>
            </w:r>
            <w:r w:rsidR="004048DA">
              <w:rPr>
                <w:b/>
                <w:bCs/>
                <w:color w:val="17365D"/>
                <w:sz w:val="20"/>
                <w:szCs w:val="20"/>
              </w:rPr>
              <w:t>.</w:t>
            </w:r>
            <w:r w:rsidRPr="007965BF">
              <w:rPr>
                <w:b/>
                <w:bCs/>
                <w:color w:val="17365D"/>
                <w:sz w:val="20"/>
                <w:szCs w:val="20"/>
              </w:rPr>
              <w:t>65</w:t>
            </w:r>
          </w:p>
        </w:tc>
      </w:tr>
      <w:tr w:rsidR="007965BF" w:rsidRPr="007965BF" w14:paraId="5D24C461"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19928C97"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1.1.</w:t>
            </w:r>
          </w:p>
        </w:tc>
        <w:tc>
          <w:tcPr>
            <w:tcW w:w="2571" w:type="dxa"/>
            <w:tcBorders>
              <w:top w:val="single" w:sz="4" w:space="0" w:color="17365D"/>
              <w:bottom w:val="single" w:sz="4" w:space="0" w:color="17365D"/>
            </w:tcBorders>
            <w:shd w:val="clear" w:color="auto" w:fill="FFFFFF" w:themeFill="background1"/>
            <w:vAlign w:val="center"/>
          </w:tcPr>
          <w:p w14:paraId="262839C6" w14:textId="53E4EC87" w:rsidR="00775D19" w:rsidRPr="007965BF" w:rsidRDefault="00775D19" w:rsidP="00775D19">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Cs/>
                <w:noProof w:val="0"/>
                <w:color w:val="17365D"/>
                <w:sz w:val="20"/>
                <w:szCs w:val="20"/>
              </w:rPr>
            </w:pPr>
            <w:r w:rsidRPr="007965BF">
              <w:rPr>
                <w:noProof w:val="0"/>
                <w:color w:val="17365D"/>
                <w:sz w:val="20"/>
                <w:szCs w:val="20"/>
              </w:rPr>
              <w:t>Kārtējie izdevumi</w:t>
            </w:r>
          </w:p>
        </w:tc>
        <w:tc>
          <w:tcPr>
            <w:tcW w:w="1485" w:type="dxa"/>
            <w:tcBorders>
              <w:top w:val="single" w:sz="4" w:space="0" w:color="17365D"/>
              <w:bottom w:val="single" w:sz="4" w:space="0" w:color="17365D"/>
            </w:tcBorders>
            <w:shd w:val="clear" w:color="auto" w:fill="FFFFFF" w:themeFill="background1"/>
            <w:vAlign w:val="center"/>
          </w:tcPr>
          <w:p w14:paraId="76245ED5" w14:textId="3AE48D04"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528 653</w:t>
            </w:r>
          </w:p>
        </w:tc>
        <w:tc>
          <w:tcPr>
            <w:tcW w:w="1485" w:type="dxa"/>
            <w:gridSpan w:val="2"/>
            <w:tcBorders>
              <w:top w:val="single" w:sz="4" w:space="0" w:color="17365D"/>
              <w:bottom w:val="single" w:sz="4" w:space="0" w:color="17365D"/>
            </w:tcBorders>
            <w:shd w:val="clear" w:color="auto" w:fill="FFFFFF" w:themeFill="background1"/>
            <w:vAlign w:val="center"/>
          </w:tcPr>
          <w:p w14:paraId="62E2D788" w14:textId="51926E2C"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453 926</w:t>
            </w:r>
          </w:p>
        </w:tc>
        <w:tc>
          <w:tcPr>
            <w:tcW w:w="1513" w:type="dxa"/>
            <w:tcBorders>
              <w:top w:val="single" w:sz="4" w:space="0" w:color="17365D"/>
              <w:bottom w:val="single" w:sz="4" w:space="0" w:color="17365D"/>
            </w:tcBorders>
            <w:shd w:val="clear" w:color="auto" w:fill="FFFFFF" w:themeFill="background1"/>
            <w:vAlign w:val="center"/>
          </w:tcPr>
          <w:p w14:paraId="6AF9FDF8" w14:textId="372AC592"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74 727</w:t>
            </w:r>
          </w:p>
        </w:tc>
        <w:tc>
          <w:tcPr>
            <w:tcW w:w="1438" w:type="dxa"/>
            <w:tcBorders>
              <w:top w:val="single" w:sz="4" w:space="0" w:color="17365D"/>
              <w:bottom w:val="single" w:sz="4" w:space="0" w:color="17365D"/>
            </w:tcBorders>
            <w:shd w:val="clear" w:color="auto" w:fill="FFFFFF" w:themeFill="background1"/>
            <w:vAlign w:val="center"/>
          </w:tcPr>
          <w:p w14:paraId="3EB266F6" w14:textId="53E3D1B5"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16</w:t>
            </w:r>
            <w:r w:rsidR="004048DA">
              <w:rPr>
                <w:noProof w:val="0"/>
                <w:color w:val="17365D"/>
                <w:sz w:val="20"/>
                <w:szCs w:val="20"/>
              </w:rPr>
              <w:t>.</w:t>
            </w:r>
            <w:r w:rsidRPr="007965BF">
              <w:rPr>
                <w:noProof w:val="0"/>
                <w:color w:val="17365D"/>
                <w:sz w:val="20"/>
                <w:szCs w:val="20"/>
              </w:rPr>
              <w:t>46</w:t>
            </w:r>
          </w:p>
        </w:tc>
      </w:tr>
      <w:tr w:rsidR="007965BF" w:rsidRPr="007965BF" w14:paraId="63D7959F" w14:textId="77777777" w:rsidTr="00775D19">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vAlign w:val="center"/>
          </w:tcPr>
          <w:p w14:paraId="0E8308FF"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1.3.</w:t>
            </w:r>
          </w:p>
        </w:tc>
        <w:tc>
          <w:tcPr>
            <w:tcW w:w="2571" w:type="dxa"/>
            <w:tcBorders>
              <w:top w:val="single" w:sz="4" w:space="0" w:color="17365D"/>
              <w:bottom w:val="single" w:sz="4" w:space="0" w:color="17365D"/>
            </w:tcBorders>
            <w:vAlign w:val="center"/>
          </w:tcPr>
          <w:p w14:paraId="53FCCFB7" w14:textId="49204446" w:rsidR="00775D19" w:rsidRPr="007965BF" w:rsidRDefault="00775D19" w:rsidP="00775D19">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r w:rsidRPr="007965BF">
              <w:rPr>
                <w:noProof w:val="0"/>
                <w:color w:val="17365D"/>
                <w:sz w:val="20"/>
                <w:szCs w:val="20"/>
              </w:rPr>
              <w:t>Subsīdijas,</w:t>
            </w:r>
            <w:r w:rsidR="009A0B57">
              <w:rPr>
                <w:noProof w:val="0"/>
                <w:color w:val="17365D"/>
                <w:sz w:val="20"/>
                <w:szCs w:val="20"/>
              </w:rPr>
              <w:t xml:space="preserve"> </w:t>
            </w:r>
            <w:r w:rsidRPr="007965BF">
              <w:rPr>
                <w:noProof w:val="0"/>
                <w:color w:val="17365D"/>
                <w:sz w:val="20"/>
                <w:szCs w:val="20"/>
              </w:rPr>
              <w:t>dotācijas un sociālie pabalsti</w:t>
            </w:r>
          </w:p>
        </w:tc>
        <w:tc>
          <w:tcPr>
            <w:tcW w:w="1485" w:type="dxa"/>
            <w:tcBorders>
              <w:top w:val="single" w:sz="4" w:space="0" w:color="17365D"/>
              <w:bottom w:val="single" w:sz="4" w:space="0" w:color="17365D"/>
            </w:tcBorders>
            <w:vAlign w:val="center"/>
          </w:tcPr>
          <w:p w14:paraId="7A4AB224" w14:textId="19DDB35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43 217</w:t>
            </w:r>
          </w:p>
        </w:tc>
        <w:tc>
          <w:tcPr>
            <w:tcW w:w="1485" w:type="dxa"/>
            <w:gridSpan w:val="2"/>
            <w:tcBorders>
              <w:top w:val="single" w:sz="4" w:space="0" w:color="17365D"/>
              <w:bottom w:val="single" w:sz="4" w:space="0" w:color="17365D"/>
            </w:tcBorders>
            <w:vAlign w:val="center"/>
          </w:tcPr>
          <w:p w14:paraId="204A9791" w14:textId="0D30DB5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33 199</w:t>
            </w:r>
          </w:p>
        </w:tc>
        <w:tc>
          <w:tcPr>
            <w:tcW w:w="1513" w:type="dxa"/>
            <w:tcBorders>
              <w:top w:val="single" w:sz="4" w:space="0" w:color="17365D"/>
              <w:bottom w:val="single" w:sz="4" w:space="0" w:color="17365D"/>
            </w:tcBorders>
            <w:vAlign w:val="center"/>
          </w:tcPr>
          <w:p w14:paraId="2CB41823" w14:textId="7DCCA42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10 018</w:t>
            </w:r>
          </w:p>
        </w:tc>
        <w:tc>
          <w:tcPr>
            <w:tcW w:w="1438" w:type="dxa"/>
            <w:tcBorders>
              <w:top w:val="single" w:sz="4" w:space="0" w:color="17365D"/>
              <w:bottom w:val="single" w:sz="4" w:space="0" w:color="17365D"/>
            </w:tcBorders>
            <w:vAlign w:val="center"/>
          </w:tcPr>
          <w:p w14:paraId="14CBA723" w14:textId="680FCCC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30</w:t>
            </w:r>
            <w:r w:rsidR="004048DA">
              <w:rPr>
                <w:color w:val="17365D"/>
                <w:sz w:val="20"/>
                <w:szCs w:val="20"/>
              </w:rPr>
              <w:t>.</w:t>
            </w:r>
            <w:r w:rsidRPr="007965BF">
              <w:rPr>
                <w:color w:val="17365D"/>
                <w:sz w:val="20"/>
                <w:szCs w:val="20"/>
              </w:rPr>
              <w:t>18</w:t>
            </w:r>
          </w:p>
        </w:tc>
      </w:tr>
      <w:tr w:rsidR="007965BF" w:rsidRPr="007965BF" w14:paraId="48D2D776" w14:textId="77777777" w:rsidTr="00775D1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1F799ACD" w14:textId="28AE7F99"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1.4.</w:t>
            </w:r>
          </w:p>
        </w:tc>
        <w:tc>
          <w:tcPr>
            <w:tcW w:w="2571" w:type="dxa"/>
            <w:tcBorders>
              <w:top w:val="single" w:sz="4" w:space="0" w:color="17365D"/>
              <w:bottom w:val="single" w:sz="4" w:space="0" w:color="17365D"/>
            </w:tcBorders>
            <w:shd w:val="clear" w:color="auto" w:fill="auto"/>
            <w:vAlign w:val="center"/>
          </w:tcPr>
          <w:p w14:paraId="17345A5B" w14:textId="7F527C9D" w:rsidR="00775D19" w:rsidRPr="007965BF" w:rsidRDefault="00775D19" w:rsidP="00775D19">
            <w:pPr>
              <w:spacing w:after="0"/>
              <w:ind w:firstLine="0"/>
              <w:jc w:val="lef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Kārtējie maksājumi Eiropas Savienības budžetā un starptautiskā sadarbība</w:t>
            </w:r>
          </w:p>
        </w:tc>
        <w:tc>
          <w:tcPr>
            <w:tcW w:w="1485" w:type="dxa"/>
            <w:tcBorders>
              <w:top w:val="single" w:sz="4" w:space="0" w:color="17365D"/>
              <w:bottom w:val="single" w:sz="4" w:space="0" w:color="17365D"/>
            </w:tcBorders>
            <w:shd w:val="clear" w:color="auto" w:fill="auto"/>
            <w:vAlign w:val="center"/>
          </w:tcPr>
          <w:p w14:paraId="4E7B0B28" w14:textId="3D48B3C2"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2 878</w:t>
            </w:r>
          </w:p>
        </w:tc>
        <w:tc>
          <w:tcPr>
            <w:tcW w:w="1485" w:type="dxa"/>
            <w:gridSpan w:val="2"/>
            <w:tcBorders>
              <w:top w:val="single" w:sz="4" w:space="0" w:color="17365D"/>
              <w:bottom w:val="single" w:sz="4" w:space="0" w:color="17365D"/>
            </w:tcBorders>
            <w:shd w:val="clear" w:color="auto" w:fill="auto"/>
            <w:vAlign w:val="center"/>
          </w:tcPr>
          <w:p w14:paraId="6167DCEA" w14:textId="0637DA7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0</w:t>
            </w:r>
          </w:p>
        </w:tc>
        <w:tc>
          <w:tcPr>
            <w:tcW w:w="1513" w:type="dxa"/>
            <w:tcBorders>
              <w:top w:val="single" w:sz="4" w:space="0" w:color="17365D"/>
              <w:bottom w:val="single" w:sz="4" w:space="0" w:color="17365D"/>
            </w:tcBorders>
            <w:shd w:val="clear" w:color="auto" w:fill="auto"/>
            <w:vAlign w:val="center"/>
          </w:tcPr>
          <w:p w14:paraId="6892DF9C" w14:textId="5F54B5A1"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1 696</w:t>
            </w:r>
          </w:p>
        </w:tc>
        <w:tc>
          <w:tcPr>
            <w:tcW w:w="1438" w:type="dxa"/>
            <w:tcBorders>
              <w:top w:val="single" w:sz="4" w:space="0" w:color="17365D"/>
              <w:bottom w:val="single" w:sz="4" w:space="0" w:color="17365D"/>
            </w:tcBorders>
            <w:shd w:val="clear" w:color="auto" w:fill="auto"/>
            <w:vAlign w:val="center"/>
          </w:tcPr>
          <w:p w14:paraId="6599655F" w14:textId="5187C58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143</w:t>
            </w:r>
            <w:r w:rsidR="004048DA">
              <w:rPr>
                <w:color w:val="17365D"/>
                <w:sz w:val="20"/>
                <w:szCs w:val="20"/>
              </w:rPr>
              <w:t>.</w:t>
            </w:r>
            <w:r w:rsidRPr="007965BF">
              <w:rPr>
                <w:color w:val="17365D"/>
                <w:sz w:val="20"/>
                <w:szCs w:val="20"/>
              </w:rPr>
              <w:t>49</w:t>
            </w:r>
          </w:p>
        </w:tc>
      </w:tr>
      <w:tr w:rsidR="007965BF" w:rsidRPr="007965BF" w14:paraId="2323C964" w14:textId="77777777" w:rsidTr="00775D19">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6093DF88"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1.5.</w:t>
            </w:r>
          </w:p>
        </w:tc>
        <w:tc>
          <w:tcPr>
            <w:tcW w:w="2571" w:type="dxa"/>
            <w:tcBorders>
              <w:top w:val="single" w:sz="4" w:space="0" w:color="17365D"/>
              <w:bottom w:val="single" w:sz="4" w:space="0" w:color="17365D"/>
            </w:tcBorders>
            <w:shd w:val="clear" w:color="auto" w:fill="auto"/>
            <w:vAlign w:val="center"/>
          </w:tcPr>
          <w:p w14:paraId="23F35E64" w14:textId="09AA56E1" w:rsidR="00775D19" w:rsidRPr="007965BF" w:rsidRDefault="00775D19" w:rsidP="00775D19">
            <w:pPr>
              <w:spacing w:after="0"/>
              <w:ind w:firstLine="0"/>
              <w:jc w:val="lef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Transferti viena budžeta veida ietvaros un uzturēšanas izdevumu transferti starp budžeta veidiem</w:t>
            </w:r>
          </w:p>
        </w:tc>
        <w:tc>
          <w:tcPr>
            <w:tcW w:w="1485" w:type="dxa"/>
            <w:tcBorders>
              <w:top w:val="single" w:sz="4" w:space="0" w:color="17365D"/>
              <w:bottom w:val="single" w:sz="4" w:space="0" w:color="17365D"/>
            </w:tcBorders>
            <w:shd w:val="clear" w:color="auto" w:fill="auto"/>
            <w:vAlign w:val="center"/>
          </w:tcPr>
          <w:p w14:paraId="1CC56270" w14:textId="06ABDDBA"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0</w:t>
            </w:r>
          </w:p>
        </w:tc>
        <w:tc>
          <w:tcPr>
            <w:tcW w:w="1485" w:type="dxa"/>
            <w:gridSpan w:val="2"/>
            <w:tcBorders>
              <w:top w:val="single" w:sz="4" w:space="0" w:color="17365D"/>
              <w:bottom w:val="single" w:sz="4" w:space="0" w:color="17365D"/>
            </w:tcBorders>
            <w:shd w:val="clear" w:color="auto" w:fill="auto"/>
            <w:vAlign w:val="center"/>
          </w:tcPr>
          <w:p w14:paraId="42DE626E" w14:textId="43A2A7C0"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0</w:t>
            </w:r>
          </w:p>
        </w:tc>
        <w:tc>
          <w:tcPr>
            <w:tcW w:w="1513" w:type="dxa"/>
            <w:tcBorders>
              <w:top w:val="single" w:sz="4" w:space="0" w:color="17365D"/>
              <w:bottom w:val="single" w:sz="4" w:space="0" w:color="17365D"/>
            </w:tcBorders>
            <w:shd w:val="clear" w:color="auto" w:fill="auto"/>
            <w:vAlign w:val="center"/>
          </w:tcPr>
          <w:p w14:paraId="1DA84EAA" w14:textId="66ACCA4F"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-229</w:t>
            </w:r>
          </w:p>
        </w:tc>
        <w:tc>
          <w:tcPr>
            <w:tcW w:w="1438" w:type="dxa"/>
            <w:tcBorders>
              <w:top w:val="single" w:sz="4" w:space="0" w:color="17365D"/>
              <w:bottom w:val="single" w:sz="4" w:space="0" w:color="17365D"/>
            </w:tcBorders>
            <w:shd w:val="clear" w:color="auto" w:fill="auto"/>
            <w:vAlign w:val="center"/>
          </w:tcPr>
          <w:p w14:paraId="5F1E2950" w14:textId="1AB9DAD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-100</w:t>
            </w:r>
            <w:r w:rsidR="004048DA">
              <w:rPr>
                <w:color w:val="17365D"/>
                <w:sz w:val="20"/>
                <w:szCs w:val="20"/>
              </w:rPr>
              <w:t>.</w:t>
            </w:r>
            <w:r w:rsidRPr="007965BF">
              <w:rPr>
                <w:color w:val="17365D"/>
                <w:sz w:val="20"/>
                <w:szCs w:val="20"/>
              </w:rPr>
              <w:t>00</w:t>
            </w:r>
          </w:p>
        </w:tc>
      </w:tr>
      <w:tr w:rsidR="007965BF" w:rsidRPr="007965BF" w14:paraId="48B00191" w14:textId="77777777" w:rsidTr="009A0B5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nil"/>
            </w:tcBorders>
            <w:shd w:val="clear" w:color="auto" w:fill="auto"/>
            <w:vAlign w:val="center"/>
          </w:tcPr>
          <w:p w14:paraId="2EF1C750" w14:textId="64EE6301"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2.0.</w:t>
            </w:r>
          </w:p>
        </w:tc>
        <w:tc>
          <w:tcPr>
            <w:tcW w:w="2571" w:type="dxa"/>
            <w:tcBorders>
              <w:top w:val="single" w:sz="4" w:space="0" w:color="17365D"/>
              <w:bottom w:val="nil"/>
            </w:tcBorders>
            <w:shd w:val="clear" w:color="auto" w:fill="auto"/>
            <w:vAlign w:val="center"/>
          </w:tcPr>
          <w:p w14:paraId="75B9C39B" w14:textId="69D82F54" w:rsidR="00775D19" w:rsidRPr="007965BF" w:rsidRDefault="00775D19" w:rsidP="00775D19">
            <w:pPr>
              <w:spacing w:after="0"/>
              <w:ind w:firstLine="0"/>
              <w:jc w:val="lef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Kapitālie izdevumi</w:t>
            </w:r>
          </w:p>
        </w:tc>
        <w:tc>
          <w:tcPr>
            <w:tcW w:w="1485" w:type="dxa"/>
            <w:tcBorders>
              <w:top w:val="single" w:sz="4" w:space="0" w:color="17365D"/>
              <w:bottom w:val="nil"/>
            </w:tcBorders>
            <w:shd w:val="clear" w:color="auto" w:fill="auto"/>
            <w:vAlign w:val="center"/>
          </w:tcPr>
          <w:p w14:paraId="69579918" w14:textId="003ECF78"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275 194</w:t>
            </w:r>
          </w:p>
        </w:tc>
        <w:tc>
          <w:tcPr>
            <w:tcW w:w="1485" w:type="dxa"/>
            <w:gridSpan w:val="2"/>
            <w:tcBorders>
              <w:top w:val="single" w:sz="4" w:space="0" w:color="17365D"/>
              <w:bottom w:val="nil"/>
            </w:tcBorders>
            <w:shd w:val="clear" w:color="auto" w:fill="auto"/>
            <w:vAlign w:val="center"/>
          </w:tcPr>
          <w:p w14:paraId="6AA9C046" w14:textId="6FDC5486"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320 073</w:t>
            </w:r>
          </w:p>
        </w:tc>
        <w:tc>
          <w:tcPr>
            <w:tcW w:w="1513" w:type="dxa"/>
            <w:tcBorders>
              <w:top w:val="single" w:sz="4" w:space="0" w:color="17365D"/>
              <w:bottom w:val="nil"/>
            </w:tcBorders>
            <w:shd w:val="clear" w:color="auto" w:fill="auto"/>
            <w:vAlign w:val="center"/>
          </w:tcPr>
          <w:p w14:paraId="3DC8299D" w14:textId="061F3A9B"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-44 879</w:t>
            </w:r>
          </w:p>
        </w:tc>
        <w:tc>
          <w:tcPr>
            <w:tcW w:w="1438" w:type="dxa"/>
            <w:tcBorders>
              <w:top w:val="single" w:sz="4" w:space="0" w:color="17365D"/>
              <w:bottom w:val="nil"/>
            </w:tcBorders>
            <w:shd w:val="clear" w:color="auto" w:fill="auto"/>
            <w:vAlign w:val="center"/>
          </w:tcPr>
          <w:p w14:paraId="3EBBE0E8" w14:textId="6C3A725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-14</w:t>
            </w:r>
            <w:r w:rsidR="004048DA">
              <w:rPr>
                <w:b/>
                <w:bCs/>
                <w:color w:val="17365D"/>
                <w:sz w:val="20"/>
                <w:szCs w:val="20"/>
              </w:rPr>
              <w:t>.</w:t>
            </w:r>
            <w:r w:rsidRPr="007965BF">
              <w:rPr>
                <w:b/>
                <w:bCs/>
                <w:color w:val="17365D"/>
                <w:sz w:val="20"/>
                <w:szCs w:val="20"/>
              </w:rPr>
              <w:t>02</w:t>
            </w:r>
          </w:p>
        </w:tc>
      </w:tr>
      <w:tr w:rsidR="007965BF" w:rsidRPr="007965BF" w14:paraId="231CA96A" w14:textId="77777777" w:rsidTr="00DB70A0">
        <w:trPr>
          <w:trHeight w:val="138"/>
        </w:trPr>
        <w:tc>
          <w:tcPr>
            <w:cnfStyle w:val="001000000000" w:firstRow="0" w:lastRow="0" w:firstColumn="1" w:lastColumn="0" w:oddVBand="0" w:evenVBand="0" w:oddHBand="0" w:evenHBand="0" w:firstRowFirstColumn="0" w:firstRowLastColumn="0" w:lastRowFirstColumn="0" w:lastRowLastColumn="0"/>
            <w:tcW w:w="884" w:type="dxa"/>
            <w:tcBorders>
              <w:top w:val="nil"/>
              <w:bottom w:val="nil"/>
            </w:tcBorders>
            <w:shd w:val="clear" w:color="auto" w:fill="C6D9F1"/>
            <w:vAlign w:val="center"/>
          </w:tcPr>
          <w:p w14:paraId="2338F6FD" w14:textId="77777777" w:rsidR="00AD4B68" w:rsidRPr="007965BF" w:rsidRDefault="00AD4B68" w:rsidP="00B354C0">
            <w:pPr>
              <w:pStyle w:val="Pamatteksts1"/>
              <w:spacing w:before="60" w:after="60"/>
              <w:ind w:firstLine="0"/>
              <w:jc w:val="right"/>
              <w:rPr>
                <w:noProof w:val="0"/>
                <w:color w:val="17365D"/>
                <w:sz w:val="20"/>
                <w:szCs w:val="20"/>
              </w:rPr>
            </w:pPr>
          </w:p>
        </w:tc>
        <w:tc>
          <w:tcPr>
            <w:tcW w:w="2571" w:type="dxa"/>
            <w:tcBorders>
              <w:top w:val="nil"/>
              <w:bottom w:val="nil"/>
            </w:tcBorders>
            <w:shd w:val="clear" w:color="auto" w:fill="C6D9F1"/>
            <w:vAlign w:val="center"/>
          </w:tcPr>
          <w:p w14:paraId="5B67FD2F"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85" w:type="dxa"/>
            <w:tcBorders>
              <w:top w:val="nil"/>
              <w:bottom w:val="nil"/>
            </w:tcBorders>
            <w:shd w:val="clear" w:color="auto" w:fill="C6D9F1"/>
            <w:vAlign w:val="center"/>
          </w:tcPr>
          <w:p w14:paraId="3F68D389"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85" w:type="dxa"/>
            <w:gridSpan w:val="2"/>
            <w:tcBorders>
              <w:top w:val="nil"/>
              <w:bottom w:val="nil"/>
            </w:tcBorders>
            <w:shd w:val="clear" w:color="auto" w:fill="C6D9F1"/>
            <w:vAlign w:val="center"/>
          </w:tcPr>
          <w:p w14:paraId="3387F1FB"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513" w:type="dxa"/>
            <w:tcBorders>
              <w:top w:val="nil"/>
              <w:bottom w:val="nil"/>
            </w:tcBorders>
            <w:shd w:val="clear" w:color="auto" w:fill="C6D9F1"/>
            <w:vAlign w:val="center"/>
          </w:tcPr>
          <w:p w14:paraId="015B0167"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38" w:type="dxa"/>
            <w:tcBorders>
              <w:top w:val="nil"/>
              <w:bottom w:val="nil"/>
            </w:tcBorders>
            <w:shd w:val="clear" w:color="auto" w:fill="C6D9F1"/>
            <w:vAlign w:val="center"/>
          </w:tcPr>
          <w:p w14:paraId="1B519061"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r>
    </w:tbl>
    <w:p w14:paraId="00808566" w14:textId="33BC9716" w:rsidR="00523F48" w:rsidRPr="007965BF" w:rsidRDefault="00523F48" w:rsidP="007B33CA">
      <w:pPr>
        <w:pStyle w:val="Heading1"/>
        <w:rPr>
          <w:rFonts w:cs="Times New Roman"/>
          <w:noProof w:val="0"/>
          <w:color w:val="17365D"/>
        </w:rPr>
      </w:pPr>
      <w:r w:rsidRPr="007965BF">
        <w:rPr>
          <w:rFonts w:cs="Times New Roman"/>
          <w:noProof w:val="0"/>
          <w:color w:val="17365D"/>
        </w:rPr>
        <w:lastRenderedPageBreak/>
        <w:t>Konsolidācija</w:t>
      </w:r>
    </w:p>
    <w:p w14:paraId="5D8A40A4" w14:textId="704501FC" w:rsidR="00523F48" w:rsidRPr="007965BF" w:rsidRDefault="005300AD" w:rsidP="00991760">
      <w:pPr>
        <w:pStyle w:val="Pamatteksts1"/>
        <w:ind w:right="-91"/>
        <w:rPr>
          <w:noProof w:val="0"/>
          <w:color w:val="17365D"/>
        </w:rPr>
      </w:pPr>
      <w:r w:rsidRPr="007965BF">
        <w:rPr>
          <w:b/>
          <w:color w:val="17365D"/>
        </w:rPr>
        <mc:AlternateContent>
          <mc:Choice Requires="wps">
            <w:drawing>
              <wp:anchor distT="0" distB="0" distL="114300" distR="114300" simplePos="0" relativeHeight="251657216" behindDoc="0" locked="0" layoutInCell="1" allowOverlap="1" wp14:anchorId="10FD152C" wp14:editId="2C0CA0AF">
                <wp:simplePos x="0" y="0"/>
                <wp:positionH relativeFrom="margin">
                  <wp:align>right</wp:align>
                </wp:positionH>
                <wp:positionV relativeFrom="paragraph">
                  <wp:posOffset>1270</wp:posOffset>
                </wp:positionV>
                <wp:extent cx="1681200" cy="806400"/>
                <wp:effectExtent l="0" t="0" r="14605" b="13335"/>
                <wp:wrapSquare wrapText="bothSides"/>
                <wp:docPr id="21" name="Rectangle 21"/>
                <wp:cNvGraphicFramePr/>
                <a:graphic xmlns:a="http://schemas.openxmlformats.org/drawingml/2006/main">
                  <a:graphicData uri="http://schemas.microsoft.com/office/word/2010/wordprocessingShape">
                    <wps:wsp>
                      <wps:cNvSpPr/>
                      <wps:spPr>
                        <a:xfrm>
                          <a:off x="0" y="0"/>
                          <a:ext cx="1681200" cy="80640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733A0F8B" w14:textId="77777777" w:rsidR="00D17D9B" w:rsidRPr="00F22E60" w:rsidRDefault="00D17D9B" w:rsidP="00523F48">
                            <w:pPr>
                              <w:spacing w:after="0"/>
                              <w:ind w:firstLine="0"/>
                              <w:jc w:val="center"/>
                              <w:rPr>
                                <w:color w:val="17365D"/>
                                <w:lang w:eastAsia="en-US"/>
                              </w:rPr>
                            </w:pPr>
                            <w:r w:rsidRPr="00F22E60">
                              <w:rPr>
                                <w:color w:val="17365D"/>
                                <w:lang w:eastAsia="en-US"/>
                              </w:rPr>
                              <w:t>Ieņēmumi/izdevumi</w:t>
                            </w:r>
                          </w:p>
                          <w:p w14:paraId="15734E4C" w14:textId="77777777" w:rsidR="00D17D9B" w:rsidRPr="00F22E60" w:rsidRDefault="00D17D9B" w:rsidP="00523F48">
                            <w:pPr>
                              <w:spacing w:after="0"/>
                              <w:ind w:firstLine="0"/>
                              <w:jc w:val="center"/>
                              <w:rPr>
                                <w:color w:val="17365D"/>
                                <w:lang w:eastAsia="en-US"/>
                              </w:rPr>
                            </w:pPr>
                            <w:r w:rsidRPr="00F22E60">
                              <w:rPr>
                                <w:color w:val="17365D"/>
                                <w:lang w:eastAsia="en-US"/>
                              </w:rPr>
                              <w:t>konsolidēti par</w:t>
                            </w:r>
                          </w:p>
                          <w:p w14:paraId="038F6466" w14:textId="6BF3EF04" w:rsidR="00D17D9B" w:rsidRPr="00F22E60" w:rsidRDefault="00D17D9B" w:rsidP="00523F48">
                            <w:pPr>
                              <w:spacing w:after="0"/>
                              <w:ind w:firstLine="0"/>
                              <w:jc w:val="center"/>
                              <w:rPr>
                                <w:color w:val="17365D"/>
                                <w:lang w:eastAsia="en-US"/>
                              </w:rPr>
                            </w:pPr>
                            <w:r>
                              <w:rPr>
                                <w:b/>
                                <w:color w:val="17365D"/>
                                <w:lang w:eastAsia="en-US"/>
                              </w:rPr>
                              <w:t>2</w:t>
                            </w:r>
                            <w:r w:rsidR="00A565CC">
                              <w:rPr>
                                <w:b/>
                                <w:color w:val="17365D"/>
                                <w:lang w:eastAsia="en-US"/>
                              </w:rPr>
                              <w:t>33</w:t>
                            </w:r>
                            <w:r>
                              <w:rPr>
                                <w:b/>
                                <w:color w:val="17365D"/>
                                <w:lang w:eastAsia="en-US"/>
                              </w:rPr>
                              <w:t> </w:t>
                            </w:r>
                            <w:r w:rsidR="00A565CC">
                              <w:rPr>
                                <w:b/>
                                <w:color w:val="17365D"/>
                                <w:lang w:eastAsia="en-US"/>
                              </w:rPr>
                              <w:t>000</w:t>
                            </w:r>
                            <w:r>
                              <w:rPr>
                                <w:b/>
                                <w:color w:val="17365D"/>
                                <w:lang w:eastAsia="en-US"/>
                              </w:rPr>
                              <w:t> </w:t>
                            </w:r>
                            <w:r w:rsidR="00A565CC">
                              <w:rPr>
                                <w:b/>
                                <w:color w:val="17365D"/>
                                <w:lang w:eastAsia="en-US"/>
                              </w:rPr>
                              <w:t>327</w:t>
                            </w:r>
                            <w:r>
                              <w:rPr>
                                <w:b/>
                                <w:color w:val="17365D"/>
                                <w:lang w:eastAsia="en-US"/>
                              </w:rPr>
                              <w:t> </w:t>
                            </w:r>
                            <w:r w:rsidRPr="00F22E60">
                              <w:rPr>
                                <w:i/>
                                <w:color w:val="17365D"/>
                                <w:lang w:eastAsia="en-US"/>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D152C" id="Rectangle 21" o:spid="_x0000_s1033" style="position:absolute;left:0;text-align:left;margin-left:81.2pt;margin-top:.1pt;width:132.4pt;height:63.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" fillcolor="white [3201]" strokecolor="#17365d" strokeweight="2pt">
                <v:stroke dashstyle="1 1"/>
                <v:textbox>
                  <w:txbxContent>
                    <w:p w14:paraId="733A0F8B" w14:textId="77777777" w:rsidR="00D17D9B" w:rsidRPr="00F22E60" w:rsidRDefault="00D17D9B" w:rsidP="00523F48">
                      <w:pPr>
                        <w:spacing w:after="0"/>
                        <w:ind w:firstLine="0"/>
                        <w:jc w:val="center"/>
                        <w:rPr>
                          <w:color w:val="17365D"/>
                          <w:lang w:eastAsia="en-US"/>
                        </w:rPr>
                      </w:pPr>
                      <w:r w:rsidRPr="00F22E60">
                        <w:rPr>
                          <w:color w:val="17365D"/>
                          <w:lang w:eastAsia="en-US"/>
                        </w:rPr>
                        <w:t>Ieņēmumi/izdevumi</w:t>
                      </w:r>
                    </w:p>
                    <w:p w14:paraId="15734E4C" w14:textId="77777777" w:rsidR="00D17D9B" w:rsidRPr="00F22E60" w:rsidRDefault="00D17D9B" w:rsidP="00523F48">
                      <w:pPr>
                        <w:spacing w:after="0"/>
                        <w:ind w:firstLine="0"/>
                        <w:jc w:val="center"/>
                        <w:rPr>
                          <w:color w:val="17365D"/>
                          <w:lang w:eastAsia="en-US"/>
                        </w:rPr>
                      </w:pPr>
                      <w:r w:rsidRPr="00F22E60">
                        <w:rPr>
                          <w:color w:val="17365D"/>
                          <w:lang w:eastAsia="en-US"/>
                        </w:rPr>
                        <w:t>konsolidēti par</w:t>
                      </w:r>
                    </w:p>
                    <w:p w14:paraId="038F6466" w14:textId="6BF3EF04" w:rsidR="00D17D9B" w:rsidRPr="00F22E60" w:rsidRDefault="00D17D9B" w:rsidP="00523F48">
                      <w:pPr>
                        <w:spacing w:after="0"/>
                        <w:ind w:firstLine="0"/>
                        <w:jc w:val="center"/>
                        <w:rPr>
                          <w:color w:val="17365D"/>
                          <w:lang w:eastAsia="en-US"/>
                        </w:rPr>
                      </w:pPr>
                      <w:r>
                        <w:rPr>
                          <w:b/>
                          <w:color w:val="17365D"/>
                          <w:lang w:eastAsia="en-US"/>
                        </w:rPr>
                        <w:t>2</w:t>
                      </w:r>
                      <w:r w:rsidR="00A565CC">
                        <w:rPr>
                          <w:b/>
                          <w:color w:val="17365D"/>
                          <w:lang w:eastAsia="en-US"/>
                        </w:rPr>
                        <w:t>33</w:t>
                      </w:r>
                      <w:r>
                        <w:rPr>
                          <w:b/>
                          <w:color w:val="17365D"/>
                          <w:lang w:eastAsia="en-US"/>
                        </w:rPr>
                        <w:t> </w:t>
                      </w:r>
                      <w:r w:rsidR="00A565CC">
                        <w:rPr>
                          <w:b/>
                          <w:color w:val="17365D"/>
                          <w:lang w:eastAsia="en-US"/>
                        </w:rPr>
                        <w:t>000</w:t>
                      </w:r>
                      <w:r>
                        <w:rPr>
                          <w:b/>
                          <w:color w:val="17365D"/>
                          <w:lang w:eastAsia="en-US"/>
                        </w:rPr>
                        <w:t> </w:t>
                      </w:r>
                      <w:r w:rsidR="00A565CC">
                        <w:rPr>
                          <w:b/>
                          <w:color w:val="17365D"/>
                          <w:lang w:eastAsia="en-US"/>
                        </w:rPr>
                        <w:t>327</w:t>
                      </w:r>
                      <w:r>
                        <w:rPr>
                          <w:b/>
                          <w:color w:val="17365D"/>
                          <w:lang w:eastAsia="en-US"/>
                        </w:rPr>
                        <w:t> </w:t>
                      </w:r>
                      <w:r w:rsidRPr="00F22E60">
                        <w:rPr>
                          <w:i/>
                          <w:color w:val="17365D"/>
                          <w:lang w:eastAsia="en-US"/>
                        </w:rPr>
                        <w:t>euro</w:t>
                      </w:r>
                    </w:p>
                  </w:txbxContent>
                </v:textbox>
                <w10:wrap type="square" anchorx="margin"/>
              </v:rect>
            </w:pict>
          </mc:Fallback>
        </mc:AlternateContent>
      </w:r>
      <w:r w:rsidR="00523F48" w:rsidRPr="007965BF">
        <w:rPr>
          <w:noProof w:val="0"/>
          <w:color w:val="17365D"/>
        </w:rPr>
        <w:t>Konsolidēt</w:t>
      </w:r>
      <w:r w:rsidR="00F61A4C" w:rsidRPr="007965BF">
        <w:rPr>
          <w:noProof w:val="0"/>
          <w:color w:val="17365D"/>
        </w:rPr>
        <w:t xml:space="preserve">o </w:t>
      </w:r>
      <w:r w:rsidR="00523F48" w:rsidRPr="007965BF">
        <w:rPr>
          <w:noProof w:val="0"/>
          <w:color w:val="17365D"/>
        </w:rPr>
        <w:t>pašvaldību budžet</w:t>
      </w:r>
      <w:r w:rsidR="00A20473" w:rsidRPr="007965BF">
        <w:rPr>
          <w:noProof w:val="0"/>
          <w:color w:val="17365D"/>
        </w:rPr>
        <w:t>u</w:t>
      </w:r>
      <w:r w:rsidR="00523F48" w:rsidRPr="007965BF">
        <w:rPr>
          <w:noProof w:val="0"/>
          <w:color w:val="17365D"/>
        </w:rPr>
        <w:t xml:space="preserve"> izpild</w:t>
      </w:r>
      <w:r w:rsidR="00F61A4C" w:rsidRPr="007965BF">
        <w:rPr>
          <w:noProof w:val="0"/>
          <w:color w:val="17365D"/>
        </w:rPr>
        <w:t>i</w:t>
      </w:r>
      <w:r w:rsidR="00523F48" w:rsidRPr="007965BF">
        <w:rPr>
          <w:noProof w:val="0"/>
          <w:color w:val="17365D"/>
        </w:rPr>
        <w:t xml:space="preserve"> </w:t>
      </w:r>
      <w:r w:rsidR="007C2D92" w:rsidRPr="007965BF">
        <w:rPr>
          <w:noProof w:val="0"/>
          <w:color w:val="17365D"/>
        </w:rPr>
        <w:t xml:space="preserve">veido </w:t>
      </w:r>
      <w:r w:rsidR="00F61A4C" w:rsidRPr="007965BF">
        <w:rPr>
          <w:noProof w:val="0"/>
          <w:color w:val="17365D"/>
        </w:rPr>
        <w:t xml:space="preserve">no </w:t>
      </w:r>
      <w:r w:rsidR="00523F48" w:rsidRPr="007965BF">
        <w:rPr>
          <w:noProof w:val="0"/>
          <w:color w:val="17365D"/>
        </w:rPr>
        <w:t xml:space="preserve">pašvaldību </w:t>
      </w:r>
      <w:r w:rsidR="00F61A4C" w:rsidRPr="007965BF">
        <w:rPr>
          <w:noProof w:val="0"/>
          <w:color w:val="17365D"/>
        </w:rPr>
        <w:t xml:space="preserve">konsolidētajiem </w:t>
      </w:r>
      <w:r w:rsidR="00523F48" w:rsidRPr="007965BF">
        <w:rPr>
          <w:noProof w:val="0"/>
          <w:color w:val="17365D"/>
        </w:rPr>
        <w:t>pārskat</w:t>
      </w:r>
      <w:r w:rsidR="00F61A4C" w:rsidRPr="007965BF">
        <w:rPr>
          <w:noProof w:val="0"/>
          <w:color w:val="17365D"/>
        </w:rPr>
        <w:t>iem,</w:t>
      </w:r>
      <w:r w:rsidR="00523F48" w:rsidRPr="007965BF">
        <w:rPr>
          <w:noProof w:val="0"/>
          <w:color w:val="17365D"/>
        </w:rPr>
        <w:t xml:space="preserve"> kas iekļauj </w:t>
      </w:r>
      <w:r w:rsidR="00523F48" w:rsidRPr="007965BF">
        <w:rPr>
          <w:noProof w:val="0"/>
          <w:color w:val="17365D"/>
          <w:spacing w:val="-4"/>
        </w:rPr>
        <w:t>pašvaldību budžeta iestāžu</w:t>
      </w:r>
      <w:r w:rsidR="00523F48" w:rsidRPr="007965BF">
        <w:rPr>
          <w:noProof w:val="0"/>
          <w:color w:val="17365D"/>
        </w:rPr>
        <w:t xml:space="preserve"> un kopīgo iestāžu iesniegtos budžeta izpildes pārskatus.</w:t>
      </w:r>
    </w:p>
    <w:p w14:paraId="2639071A" w14:textId="7E4AC177" w:rsidR="006B6C2E" w:rsidRPr="007965BF" w:rsidRDefault="006B6C2E" w:rsidP="002A696F">
      <w:pPr>
        <w:pStyle w:val="Pamatteksts1"/>
        <w:spacing w:after="240"/>
        <w:rPr>
          <w:noProof w:val="0"/>
          <w:color w:val="17365D"/>
        </w:rPr>
      </w:pPr>
      <w:r w:rsidRPr="007965BF">
        <w:rPr>
          <w:noProof w:val="0"/>
          <w:color w:val="17365D"/>
        </w:rPr>
        <w:t>Konsolidētajā pašvaldību budžetu izpildes pārskatā</w:t>
      </w:r>
      <w:r w:rsidR="002220A9" w:rsidRPr="007965BF">
        <w:rPr>
          <w:noProof w:val="0"/>
          <w:color w:val="17365D"/>
        </w:rPr>
        <w:t xml:space="preserve"> izslēgtas šādas pozīcijas:</w:t>
      </w:r>
    </w:p>
    <w:p w14:paraId="5FE2EF59" w14:textId="7D594C0A" w:rsidR="006B6C2E" w:rsidRPr="007965BF" w:rsidRDefault="006B6C2E" w:rsidP="006B6C2E">
      <w:pPr>
        <w:pStyle w:val="Pamatteksts1"/>
        <w:rPr>
          <w:b/>
          <w:noProof w:val="0"/>
          <w:color w:val="17365D"/>
          <w:lang w:eastAsia="en-US"/>
        </w:rPr>
      </w:pPr>
      <w:r w:rsidRPr="007965BF">
        <w:rPr>
          <w:b/>
          <w:noProof w:val="0"/>
          <w:color w:val="17365D"/>
        </w:rPr>
        <w:t>Ieņēmumi/izdevumi – 233 000 </w:t>
      </w:r>
      <w:r w:rsidR="001A3EA7" w:rsidRPr="007965BF">
        <w:rPr>
          <w:b/>
          <w:noProof w:val="0"/>
          <w:color w:val="17365D"/>
        </w:rPr>
        <w:t>2</w:t>
      </w:r>
      <w:r w:rsidRPr="007965BF">
        <w:rPr>
          <w:b/>
          <w:noProof w:val="0"/>
          <w:color w:val="17365D"/>
        </w:rPr>
        <w:t xml:space="preserve">27 </w:t>
      </w:r>
      <w:r w:rsidRPr="007965BF">
        <w:rPr>
          <w:b/>
          <w:i/>
          <w:noProof w:val="0"/>
          <w:color w:val="17365D"/>
        </w:rPr>
        <w:t>euro</w:t>
      </w:r>
      <w:r w:rsidRPr="007965BF">
        <w:rPr>
          <w:b/>
          <w:noProof w:val="0"/>
          <w:color w:val="17365D"/>
        </w:rPr>
        <w:t xml:space="preserve"> vērtībā</w:t>
      </w:r>
      <w:r w:rsidRPr="007965BF">
        <w:rPr>
          <w:noProof w:val="0"/>
          <w:color w:val="17365D"/>
        </w:rPr>
        <w:t>, t.sk.:</w:t>
      </w:r>
      <w:r w:rsidRPr="007965BF">
        <w:rPr>
          <w:b/>
          <w:noProof w:val="0"/>
          <w:color w:val="17365D"/>
          <w:lang w:eastAsia="en-US"/>
        </w:rPr>
        <w:t xml:space="preserve"> </w:t>
      </w:r>
    </w:p>
    <w:p w14:paraId="45F5F71F" w14:textId="76CDC6F5" w:rsidR="00DE153F" w:rsidRPr="007965BF" w:rsidRDefault="006057B7" w:rsidP="00DE153F">
      <w:pPr>
        <w:pStyle w:val="Bullets"/>
        <w:ind w:left="993" w:hanging="426"/>
        <w:rPr>
          <w:noProof w:val="0"/>
          <w:color w:val="17365D"/>
        </w:rPr>
      </w:pPr>
      <w:r w:rsidRPr="007965BF">
        <w:rPr>
          <w:noProof w:val="0"/>
          <w:color w:val="17365D"/>
        </w:rPr>
        <w:t xml:space="preserve">Pašvaldību iemaksas un saņemtās dotācijas no pašvaldību finanšu izlīdzināšanas fonda </w:t>
      </w:r>
      <w:r w:rsidR="00DE153F" w:rsidRPr="007965BF">
        <w:rPr>
          <w:noProof w:val="0"/>
          <w:color w:val="17365D"/>
        </w:rPr>
        <w:t xml:space="preserve">(izdevumu EKK </w:t>
      </w:r>
      <w:r w:rsidR="00CD6621" w:rsidRPr="007965BF">
        <w:rPr>
          <w:noProof w:val="0"/>
          <w:color w:val="17365D"/>
        </w:rPr>
        <w:t>7</w:t>
      </w:r>
      <w:r w:rsidR="00DE153F" w:rsidRPr="007965BF">
        <w:rPr>
          <w:noProof w:val="0"/>
          <w:color w:val="17365D"/>
        </w:rPr>
        <w:t>2</w:t>
      </w:r>
      <w:r w:rsidR="00CD6621" w:rsidRPr="007965BF">
        <w:rPr>
          <w:noProof w:val="0"/>
          <w:color w:val="17365D"/>
        </w:rPr>
        <w:t>6</w:t>
      </w:r>
      <w:r w:rsidR="00DE153F" w:rsidRPr="007965BF">
        <w:rPr>
          <w:noProof w:val="0"/>
          <w:color w:val="17365D"/>
        </w:rPr>
        <w:t>0</w:t>
      </w:r>
      <w:r w:rsidR="00CD6621" w:rsidRPr="007965BF">
        <w:rPr>
          <w:noProof w:val="0"/>
          <w:color w:val="17365D"/>
        </w:rPr>
        <w:t xml:space="preserve"> ieņēmumu kods 18.6.</w:t>
      </w:r>
      <w:r w:rsidRPr="007965BF">
        <w:rPr>
          <w:noProof w:val="0"/>
          <w:color w:val="17365D"/>
        </w:rPr>
        <w:t>4</w:t>
      </w:r>
      <w:r w:rsidR="00CD6621" w:rsidRPr="007965BF">
        <w:rPr>
          <w:noProof w:val="0"/>
          <w:color w:val="17365D"/>
        </w:rPr>
        <w:t>.0.</w:t>
      </w:r>
      <w:r w:rsidR="00DE153F" w:rsidRPr="007965BF">
        <w:rPr>
          <w:noProof w:val="0"/>
          <w:color w:val="17365D"/>
        </w:rPr>
        <w:t xml:space="preserve">) – </w:t>
      </w:r>
      <w:r w:rsidRPr="007965BF">
        <w:rPr>
          <w:noProof w:val="0"/>
          <w:color w:val="17365D"/>
        </w:rPr>
        <w:t>197 790 688</w:t>
      </w:r>
      <w:r w:rsidR="00DE153F" w:rsidRPr="007965BF">
        <w:rPr>
          <w:noProof w:val="0"/>
          <w:color w:val="17365D"/>
        </w:rPr>
        <w:t> </w:t>
      </w:r>
      <w:r w:rsidR="00DE153F" w:rsidRPr="007965BF">
        <w:rPr>
          <w:i/>
          <w:noProof w:val="0"/>
          <w:color w:val="17365D"/>
        </w:rPr>
        <w:t>euro</w:t>
      </w:r>
      <w:r w:rsidR="00DE153F" w:rsidRPr="007965BF">
        <w:rPr>
          <w:noProof w:val="0"/>
          <w:color w:val="17365D"/>
        </w:rPr>
        <w:t xml:space="preserve"> vērtībā;</w:t>
      </w:r>
    </w:p>
    <w:p w14:paraId="11B4FDE3" w14:textId="7D0B322B" w:rsidR="00DE153F" w:rsidRPr="007965BF" w:rsidRDefault="00CD6621" w:rsidP="00DE153F">
      <w:pPr>
        <w:pStyle w:val="Pamatteksts1"/>
        <w:numPr>
          <w:ilvl w:val="0"/>
          <w:numId w:val="53"/>
        </w:numPr>
        <w:ind w:left="993" w:hanging="426"/>
        <w:rPr>
          <w:noProof w:val="0"/>
          <w:color w:val="17365D"/>
        </w:rPr>
      </w:pPr>
      <w:r w:rsidRPr="007965BF">
        <w:rPr>
          <w:noProof w:val="0"/>
          <w:color w:val="17365D"/>
        </w:rPr>
        <w:t>Pašvaldību transferti</w:t>
      </w:r>
      <w:r w:rsidR="006057B7" w:rsidRPr="007965BF">
        <w:rPr>
          <w:noProof w:val="0"/>
          <w:color w:val="17365D"/>
        </w:rPr>
        <w:t xml:space="preserve"> </w:t>
      </w:r>
      <w:r w:rsidRPr="007965BF">
        <w:rPr>
          <w:noProof w:val="0"/>
          <w:color w:val="17365D"/>
        </w:rPr>
        <w:t>citām pašvaldībām (izdevumu EKK 7210, ieņēmumu kods 19.2.0.0.) – 3</w:t>
      </w:r>
      <w:r w:rsidR="006057B7" w:rsidRPr="007965BF">
        <w:rPr>
          <w:noProof w:val="0"/>
          <w:color w:val="17365D"/>
        </w:rPr>
        <w:t>5</w:t>
      </w:r>
      <w:r w:rsidRPr="007965BF">
        <w:rPr>
          <w:noProof w:val="0"/>
          <w:color w:val="17365D"/>
        </w:rPr>
        <w:t> </w:t>
      </w:r>
      <w:r w:rsidR="006057B7" w:rsidRPr="007965BF">
        <w:rPr>
          <w:noProof w:val="0"/>
          <w:color w:val="17365D"/>
        </w:rPr>
        <w:t>20</w:t>
      </w:r>
      <w:r w:rsidR="001A3EA7" w:rsidRPr="007965BF">
        <w:rPr>
          <w:noProof w:val="0"/>
          <w:color w:val="17365D"/>
        </w:rPr>
        <w:t>0</w:t>
      </w:r>
      <w:r w:rsidRPr="007965BF">
        <w:rPr>
          <w:noProof w:val="0"/>
          <w:color w:val="17365D"/>
        </w:rPr>
        <w:t> </w:t>
      </w:r>
      <w:r w:rsidR="001A3EA7" w:rsidRPr="007965BF">
        <w:rPr>
          <w:noProof w:val="0"/>
          <w:color w:val="17365D"/>
        </w:rPr>
        <w:t>670</w:t>
      </w:r>
      <w:r w:rsidRPr="007965BF">
        <w:rPr>
          <w:noProof w:val="0"/>
          <w:color w:val="17365D"/>
        </w:rPr>
        <w:t xml:space="preserve"> </w:t>
      </w:r>
      <w:r w:rsidRPr="007965BF">
        <w:rPr>
          <w:i/>
          <w:noProof w:val="0"/>
          <w:color w:val="17365D"/>
        </w:rPr>
        <w:t>euro</w:t>
      </w:r>
      <w:r w:rsidRPr="007965BF">
        <w:rPr>
          <w:noProof w:val="0"/>
          <w:color w:val="17365D"/>
        </w:rPr>
        <w:t xml:space="preserve"> vērtībā;</w:t>
      </w:r>
    </w:p>
    <w:p w14:paraId="4FB03185" w14:textId="172835FD" w:rsidR="006057B7" w:rsidRPr="007965BF" w:rsidRDefault="001A3EA7" w:rsidP="00FE15AF">
      <w:pPr>
        <w:pStyle w:val="Pamatteksts1"/>
        <w:numPr>
          <w:ilvl w:val="0"/>
          <w:numId w:val="53"/>
        </w:numPr>
        <w:ind w:left="993" w:hanging="426"/>
        <w:rPr>
          <w:noProof w:val="0"/>
          <w:color w:val="17365D"/>
        </w:rPr>
      </w:pPr>
      <w:r w:rsidRPr="007965BF">
        <w:rPr>
          <w:noProof w:val="0"/>
          <w:color w:val="17365D"/>
        </w:rPr>
        <w:t xml:space="preserve">Citi iepriekš neklasificēti pašu ieņēmumi (izdevumu EKK 7210, ieņēmumu kods 21.4.9.0.) – 8 869 </w:t>
      </w:r>
      <w:r w:rsidRPr="007965BF">
        <w:rPr>
          <w:i/>
          <w:noProof w:val="0"/>
          <w:color w:val="17365D"/>
        </w:rPr>
        <w:t>euro</w:t>
      </w:r>
      <w:r w:rsidRPr="007965BF">
        <w:rPr>
          <w:noProof w:val="0"/>
          <w:color w:val="17365D"/>
        </w:rPr>
        <w:t xml:space="preserve"> vērtībā;</w:t>
      </w:r>
    </w:p>
    <w:p w14:paraId="4A03C42D" w14:textId="75737F1A" w:rsidR="00C7147C" w:rsidRPr="007965BF" w:rsidRDefault="00FE15AF" w:rsidP="00FE15AF">
      <w:pPr>
        <w:pStyle w:val="Bullets"/>
        <w:numPr>
          <w:ilvl w:val="0"/>
          <w:numId w:val="0"/>
        </w:numPr>
        <w:tabs>
          <w:tab w:val="left" w:pos="5940"/>
        </w:tabs>
        <w:ind w:left="927" w:hanging="360"/>
        <w:rPr>
          <w:noProof w:val="0"/>
          <w:color w:val="17365D"/>
        </w:rPr>
      </w:pPr>
      <w:r w:rsidRPr="007965BF">
        <w:rPr>
          <w:b/>
          <w:noProof w:val="0"/>
          <w:color w:val="17365D"/>
        </w:rPr>
        <w:t>P</w:t>
      </w:r>
      <w:r w:rsidR="00CE34DC" w:rsidRPr="007965BF">
        <w:rPr>
          <w:b/>
          <w:noProof w:val="0"/>
          <w:color w:val="17365D"/>
        </w:rPr>
        <w:t>ašvaldību uzturēšanas izdevumu transferti</w:t>
      </w:r>
      <w:r w:rsidR="00CE34DC" w:rsidRPr="007965BF">
        <w:rPr>
          <w:noProof w:val="0"/>
          <w:color w:val="17365D"/>
        </w:rPr>
        <w:t xml:space="preserve"> </w:t>
      </w:r>
      <w:r w:rsidR="00CE34DC" w:rsidRPr="007965BF">
        <w:rPr>
          <w:b/>
          <w:noProof w:val="0"/>
          <w:color w:val="17365D"/>
        </w:rPr>
        <w:t>starp dažādiem budžeta veidiem</w:t>
      </w:r>
      <w:r w:rsidR="00CE34DC" w:rsidRPr="007965BF">
        <w:rPr>
          <w:noProof w:val="0"/>
          <w:color w:val="17365D"/>
        </w:rPr>
        <w:t xml:space="preserve">: </w:t>
      </w:r>
      <w:r w:rsidR="0018774F" w:rsidRPr="007965BF">
        <w:rPr>
          <w:noProof w:val="0"/>
          <w:color w:val="17365D"/>
        </w:rPr>
        <w:t xml:space="preserve">(izdevumu EKK 7200, ieņēmumu kods 19.1.0.0.) – 100 </w:t>
      </w:r>
      <w:r w:rsidR="0018774F" w:rsidRPr="007965BF">
        <w:rPr>
          <w:i/>
          <w:noProof w:val="0"/>
          <w:color w:val="17365D"/>
        </w:rPr>
        <w:t>euro</w:t>
      </w:r>
      <w:r w:rsidR="0018774F" w:rsidRPr="007965BF">
        <w:rPr>
          <w:noProof w:val="0"/>
          <w:color w:val="17365D"/>
        </w:rPr>
        <w:t xml:space="preserve"> vērtībā</w:t>
      </w:r>
      <w:r w:rsidR="00CE34DC" w:rsidRPr="007965BF">
        <w:rPr>
          <w:noProof w:val="0"/>
          <w:color w:val="17365D"/>
        </w:rPr>
        <w:t>.</w:t>
      </w:r>
    </w:p>
    <w:sectPr w:rsidR="00C7147C" w:rsidRPr="007965BF" w:rsidSect="00395A1D">
      <w:headerReference w:type="even" r:id="rId21"/>
      <w:headerReference w:type="default" r:id="rId22"/>
      <w:footerReference w:type="even" r:id="rId23"/>
      <w:footerReference w:type="default" r:id="rId24"/>
      <w:footerReference w:type="first" r:id="rId25"/>
      <w:type w:val="continuous"/>
      <w:pgSz w:w="11907" w:h="16840" w:code="9"/>
      <w:pgMar w:top="1134" w:right="851" w:bottom="1134" w:left="1701" w:header="567" w:footer="567" w:gutter="0"/>
      <w:pgNumType w:start="46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EB934" w14:textId="77777777" w:rsidR="006B1299" w:rsidRDefault="006B1299">
      <w:r>
        <w:separator/>
      </w:r>
    </w:p>
  </w:endnote>
  <w:endnote w:type="continuationSeparator" w:id="0">
    <w:p w14:paraId="24F12F40" w14:textId="77777777" w:rsidR="006B1299" w:rsidRDefault="006B1299">
      <w:r>
        <w:continuationSeparator/>
      </w:r>
    </w:p>
  </w:endnote>
  <w:endnote w:type="continuationNotice" w:id="1">
    <w:p w14:paraId="66C6B247" w14:textId="77777777" w:rsidR="006B1299" w:rsidRDefault="006B12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FA2C4" w14:textId="77777777" w:rsidR="00D17D9B" w:rsidRDefault="00D17D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23641B36" w14:textId="77777777" w:rsidR="00D17D9B" w:rsidRDefault="00D17D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58EA" w14:textId="4DD523B8" w:rsidR="00D17D9B" w:rsidRPr="00491516" w:rsidRDefault="00D17D9B" w:rsidP="00395A1D">
    <w:pPr>
      <w:pStyle w:val="Footer"/>
      <w:tabs>
        <w:tab w:val="clear" w:pos="4153"/>
        <w:tab w:val="clear" w:pos="8306"/>
        <w:tab w:val="center" w:pos="9270"/>
      </w:tabs>
      <w:ind w:right="-185"/>
      <w:jc w:val="both"/>
      <w:rPr>
        <w:szCs w:val="20"/>
      </w:rPr>
    </w:pPr>
    <w:r>
      <w:rPr>
        <w:noProof/>
      </w:rPr>
      <mc:AlternateContent>
        <mc:Choice Requires="wps">
          <w:drawing>
            <wp:anchor distT="0" distB="0" distL="114300" distR="114300" simplePos="0" relativeHeight="251658240" behindDoc="0" locked="0" layoutInCell="1" allowOverlap="1" wp14:anchorId="32994455" wp14:editId="2A9EF2D8">
              <wp:simplePos x="0" y="0"/>
              <wp:positionH relativeFrom="column">
                <wp:posOffset>-172720</wp:posOffset>
              </wp:positionH>
              <wp:positionV relativeFrom="paragraph">
                <wp:posOffset>-161925</wp:posOffset>
              </wp:positionV>
              <wp:extent cx="5684400" cy="446400"/>
              <wp:effectExtent l="0" t="0" r="0" b="0"/>
              <wp:wrapNone/>
              <wp:docPr id="9" name="Rounded Rectangle 9"/>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DCE6F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CCC068" w14:textId="4B7BA946" w:rsidR="000367E5" w:rsidRPr="000367E5" w:rsidRDefault="000367E5" w:rsidP="00491516">
                          <w:pPr>
                            <w:spacing w:before="100"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w:t>
                          </w:r>
                          <w:r w:rsidR="007134AB">
                            <w:rPr>
                              <w:color w:val="17365D"/>
                              <w:sz w:val="20"/>
                              <w:szCs w:val="20"/>
                            </w:rPr>
                            <w:t>80725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p>
                        <w:p w14:paraId="67C13582" w14:textId="418E16B5" w:rsidR="00D17D9B" w:rsidRDefault="00D17D9B" w:rsidP="00317385">
                          <w:pPr>
                            <w:ind w:firstLine="0"/>
                            <w:jc w:val="center"/>
                            <w:rPr>
                              <w:color w:val="17365D"/>
                              <w:sz w:val="20"/>
                              <w:szCs w:val="20"/>
                            </w:rPr>
                          </w:pPr>
                        </w:p>
                        <w:p w14:paraId="2E4A2C77" w14:textId="77777777" w:rsidR="00BB1E1A" w:rsidRPr="00317385" w:rsidRDefault="00BB1E1A" w:rsidP="00317385">
                          <w:pPr>
                            <w:ind w:firstLine="0"/>
                            <w:jc w:val="center"/>
                            <w:rPr>
                              <w:color w:val="17365D"/>
                              <w:sz w:val="20"/>
                              <w:szCs w:val="20"/>
                            </w:rPr>
                          </w:pPr>
                        </w:p>
                        <w:p w14:paraId="7A2EA0DA" w14:textId="77777777" w:rsidR="00D17D9B" w:rsidRPr="009141B0" w:rsidRDefault="00D17D9B" w:rsidP="00DB0535">
                          <w:pPr>
                            <w:jc w:val="center"/>
                            <w:rPr>
                              <w:sz w:val="20"/>
                              <w:szCs w:val="20"/>
                            </w:rPr>
                          </w:pPr>
                          <w:r w:rsidRPr="009141B0">
                            <w:rPr>
                              <w:sz w:val="20"/>
                              <w:szCs w:val="20"/>
                            </w:rPr>
                            <w:t>budžeta izpildi;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94455" id="Rounded Rectangle 9" o:spid="_x0000_s1034" style="position:absolute;left:0;text-align:left;margin-left:-13.6pt;margin-top:-12.7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" fillcolor="#dce6f2" stroked="f" strokeweight="2pt">
              <v:textbox>
                <w:txbxContent>
                  <w:p w14:paraId="18CCC068" w14:textId="4B7BA946" w:rsidR="000367E5" w:rsidRPr="000367E5" w:rsidRDefault="000367E5" w:rsidP="00491516">
                    <w:pPr>
                      <w:spacing w:before="100"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w:t>
                    </w:r>
                    <w:r w:rsidR="007134AB">
                      <w:rPr>
                        <w:color w:val="17365D"/>
                        <w:sz w:val="20"/>
                        <w:szCs w:val="20"/>
                      </w:rPr>
                      <w:t>80725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p>
                  <w:p w14:paraId="67C13582" w14:textId="418E16B5" w:rsidR="00D17D9B" w:rsidRDefault="00D17D9B" w:rsidP="00317385">
                    <w:pPr>
                      <w:ind w:firstLine="0"/>
                      <w:jc w:val="center"/>
                      <w:rPr>
                        <w:color w:val="17365D"/>
                        <w:sz w:val="20"/>
                        <w:szCs w:val="20"/>
                      </w:rPr>
                    </w:pPr>
                  </w:p>
                  <w:p w14:paraId="2E4A2C77" w14:textId="77777777" w:rsidR="00BB1E1A" w:rsidRPr="00317385" w:rsidRDefault="00BB1E1A" w:rsidP="00317385">
                    <w:pPr>
                      <w:ind w:firstLine="0"/>
                      <w:jc w:val="center"/>
                      <w:rPr>
                        <w:color w:val="17365D"/>
                        <w:sz w:val="20"/>
                        <w:szCs w:val="20"/>
                      </w:rPr>
                    </w:pPr>
                  </w:p>
                  <w:p w14:paraId="7A2EA0DA" w14:textId="77777777" w:rsidR="00D17D9B" w:rsidRPr="009141B0" w:rsidRDefault="00D17D9B" w:rsidP="00DB0535">
                    <w:pPr>
                      <w:jc w:val="center"/>
                      <w:rPr>
                        <w:sz w:val="20"/>
                        <w:szCs w:val="20"/>
                      </w:rPr>
                    </w:pPr>
                    <w:r w:rsidRPr="009141B0">
                      <w:rPr>
                        <w:sz w:val="20"/>
                        <w:szCs w:val="20"/>
                      </w:rPr>
                      <w:t>budžeta izpildi; 2. sējums</w:t>
                    </w:r>
                  </w:p>
                </w:txbxContent>
              </v:textbox>
            </v:roundrect>
          </w:pict>
        </mc:Fallback>
      </mc:AlternateContent>
    </w:r>
    <w:r>
      <w:rPr>
        <w:noProof/>
      </w:rPr>
      <w:drawing>
        <wp:anchor distT="0" distB="0" distL="114300" distR="114300" simplePos="0" relativeHeight="251658241" behindDoc="1" locked="0" layoutInCell="1" allowOverlap="1" wp14:anchorId="5B3CDDCB" wp14:editId="7E51794F">
          <wp:simplePos x="0" y="0"/>
          <wp:positionH relativeFrom="column">
            <wp:posOffset>5656580</wp:posOffset>
          </wp:positionH>
          <wp:positionV relativeFrom="paragraph">
            <wp:posOffset>-70485</wp:posOffset>
          </wp:positionV>
          <wp:extent cx="457200" cy="28067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280670"/>
                  </a:xfrm>
                  <a:prstGeom prst="rect">
                    <a:avLst/>
                  </a:prstGeom>
                  <a:noFill/>
                </pic:spPr>
              </pic:pic>
            </a:graphicData>
          </a:graphic>
          <wp14:sizeRelH relativeFrom="page">
            <wp14:pctWidth>0</wp14:pctWidth>
          </wp14:sizeRelH>
          <wp14:sizeRelV relativeFrom="page">
            <wp14:pctHeight>0</wp14:pctHeight>
          </wp14:sizeRelV>
        </wp:anchor>
      </w:drawing>
    </w:r>
    <w:r w:rsidR="001F1994">
      <w:rPr>
        <w:szCs w:val="20"/>
      </w:rPr>
      <w:tab/>
    </w:r>
    <w:r w:rsidR="00B95624" w:rsidRPr="00491516">
      <w:rPr>
        <w:color w:val="17365D"/>
        <w:szCs w:val="20"/>
      </w:rPr>
      <w:fldChar w:fldCharType="begin"/>
    </w:r>
    <w:r w:rsidR="00B95624" w:rsidRPr="00491516">
      <w:rPr>
        <w:color w:val="17365D"/>
        <w:szCs w:val="20"/>
      </w:rPr>
      <w:instrText xml:space="preserve"> PAGE   \* MERGEFORMAT </w:instrText>
    </w:r>
    <w:r w:rsidR="00B95624" w:rsidRPr="00491516">
      <w:rPr>
        <w:color w:val="17365D"/>
        <w:szCs w:val="20"/>
      </w:rPr>
      <w:fldChar w:fldCharType="separate"/>
    </w:r>
    <w:r w:rsidR="004048DA">
      <w:rPr>
        <w:noProof/>
        <w:color w:val="17365D"/>
        <w:szCs w:val="20"/>
      </w:rPr>
      <w:t>480</w:t>
    </w:r>
    <w:r w:rsidR="00B95624" w:rsidRPr="00491516">
      <w:rPr>
        <w:noProof/>
        <w:color w:val="17365D"/>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37206" w14:textId="2AC4936B" w:rsidR="00E164CD" w:rsidRPr="009141B0" w:rsidRDefault="00B95624" w:rsidP="00E164CD">
    <w:pPr>
      <w:jc w:val="center"/>
      <w:rPr>
        <w:sz w:val="20"/>
        <w:szCs w:val="20"/>
      </w:rPr>
    </w:pPr>
    <w:r>
      <w:rPr>
        <w:noProof/>
      </w:rPr>
      <w:drawing>
        <wp:anchor distT="0" distB="0" distL="114300" distR="114300" simplePos="0" relativeHeight="251661313" behindDoc="1" locked="0" layoutInCell="1" allowOverlap="1" wp14:anchorId="19F247C2" wp14:editId="05C7FE53">
          <wp:simplePos x="0" y="0"/>
          <wp:positionH relativeFrom="column">
            <wp:posOffset>5634990</wp:posOffset>
          </wp:positionH>
          <wp:positionV relativeFrom="paragraph">
            <wp:posOffset>158115</wp:posOffset>
          </wp:positionV>
          <wp:extent cx="457412" cy="28080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412" cy="280800"/>
                  </a:xfrm>
                  <a:prstGeom prst="rect">
                    <a:avLst/>
                  </a:prstGeom>
                  <a:noFill/>
                </pic:spPr>
              </pic:pic>
            </a:graphicData>
          </a:graphic>
          <wp14:sizeRelH relativeFrom="page">
            <wp14:pctWidth>0</wp14:pctWidth>
          </wp14:sizeRelH>
          <wp14:sizeRelV relativeFrom="page">
            <wp14:pctHeight>0</wp14:pctHeight>
          </wp14:sizeRelV>
        </wp:anchor>
      </w:drawing>
    </w:r>
    <w:r w:rsidR="000367E5">
      <w:rPr>
        <w:noProof/>
      </w:rPr>
      <mc:AlternateContent>
        <mc:Choice Requires="wps">
          <w:drawing>
            <wp:anchor distT="0" distB="0" distL="114300" distR="114300" simplePos="0" relativeHeight="251660289" behindDoc="0" locked="0" layoutInCell="1" allowOverlap="1" wp14:anchorId="74E70D8E" wp14:editId="348427F3">
              <wp:simplePos x="0" y="0"/>
              <wp:positionH relativeFrom="column">
                <wp:posOffset>-172720</wp:posOffset>
              </wp:positionH>
              <wp:positionV relativeFrom="paragraph">
                <wp:posOffset>71755</wp:posOffset>
              </wp:positionV>
              <wp:extent cx="5684400" cy="446400"/>
              <wp:effectExtent l="0" t="0" r="0" b="0"/>
              <wp:wrapNone/>
              <wp:docPr id="773914032" name="Rounded Rectangle 9"/>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DCE6F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3507A4" w14:textId="075647B5" w:rsidR="00E164CD" w:rsidRPr="000367E5" w:rsidRDefault="000367E5" w:rsidP="00F3120F">
                          <w:pPr>
                            <w:spacing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w:t>
                          </w:r>
                          <w:r w:rsidR="007134AB">
                            <w:rPr>
                              <w:color w:val="17365D"/>
                              <w:sz w:val="20"/>
                              <w:szCs w:val="20"/>
                            </w:rPr>
                            <w:t>180725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E70D8E" id="_x0000_s1035" style="position:absolute;left:0;text-align:left;margin-left:-13.6pt;margin-top:5.65pt;width:447.6pt;height:35.1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" fillcolor="#dce6f2" stroked="f" strokeweight="2pt">
              <v:textbox>
                <w:txbxContent>
                  <w:p w14:paraId="4B3507A4" w14:textId="075647B5" w:rsidR="00E164CD" w:rsidRPr="000367E5" w:rsidRDefault="000367E5" w:rsidP="00F3120F">
                    <w:pPr>
                      <w:spacing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w:t>
                    </w:r>
                    <w:r w:rsidR="007134AB">
                      <w:rPr>
                        <w:color w:val="17365D"/>
                        <w:sz w:val="20"/>
                        <w:szCs w:val="20"/>
                      </w:rPr>
                      <w:t>180725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p>
                </w:txbxContent>
              </v:textbox>
            </v:roundrect>
          </w:pict>
        </mc:Fallback>
      </mc:AlternateContent>
    </w:r>
    <w:r w:rsidR="00D17D9B" w:rsidRPr="00317385">
      <w:rPr>
        <w:color w:val="17365D"/>
      </w:rPr>
      <w:tab/>
    </w:r>
    <w:r w:rsidR="00D17D9B">
      <w:rPr>
        <w:color w:val="17365D"/>
      </w:rPr>
      <w:tab/>
    </w:r>
  </w:p>
  <w:p w14:paraId="009EA529" w14:textId="7952EC69" w:rsidR="00D17D9B" w:rsidRPr="00317385" w:rsidRDefault="00F259E7" w:rsidP="00B95624">
    <w:pPr>
      <w:pStyle w:val="Footer"/>
      <w:tabs>
        <w:tab w:val="clear" w:pos="4153"/>
        <w:tab w:val="clear" w:pos="8306"/>
        <w:tab w:val="left" w:pos="720"/>
        <w:tab w:val="left" w:pos="1440"/>
        <w:tab w:val="left" w:pos="8789"/>
      </w:tabs>
      <w:ind w:right="-6"/>
      <w:jc w:val="right"/>
      <w:rPr>
        <w:color w:val="17365D"/>
      </w:rPr>
    </w:pPr>
    <w:r>
      <w:rPr>
        <w:color w:val="17365D"/>
      </w:rPr>
      <w:t>466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4AE51" w14:textId="77777777" w:rsidR="006B1299" w:rsidRPr="00EC48E9" w:rsidRDefault="006B1299">
      <w:pPr>
        <w:rPr>
          <w:color w:val="17365E"/>
        </w:rPr>
      </w:pPr>
      <w:r w:rsidRPr="00EC48E9">
        <w:rPr>
          <w:color w:val="17365E"/>
        </w:rPr>
        <w:separator/>
      </w:r>
    </w:p>
  </w:footnote>
  <w:footnote w:type="continuationSeparator" w:id="0">
    <w:p w14:paraId="4106BE24" w14:textId="77777777" w:rsidR="006B1299" w:rsidRDefault="006B1299">
      <w:r>
        <w:continuationSeparator/>
      </w:r>
    </w:p>
  </w:footnote>
  <w:footnote w:type="continuationNotice" w:id="1">
    <w:p w14:paraId="6F878932" w14:textId="77777777" w:rsidR="006B1299" w:rsidRDefault="006B1299">
      <w:pPr>
        <w:spacing w:after="0"/>
      </w:pPr>
    </w:p>
  </w:footnote>
  <w:footnote w:id="2">
    <w:p w14:paraId="223751A3" w14:textId="5EB52AEE" w:rsidR="00570409" w:rsidRPr="009C651A" w:rsidRDefault="00570409" w:rsidP="00570409">
      <w:pPr>
        <w:pStyle w:val="FootnoteText"/>
        <w:rPr>
          <w:noProof/>
        </w:rPr>
      </w:pPr>
      <w:r w:rsidRPr="009C651A">
        <w:rPr>
          <w:rStyle w:val="FootnoteReference"/>
        </w:rPr>
        <w:footnoteRef/>
      </w:r>
      <w:r w:rsidRPr="009C651A">
        <w:t xml:space="preserve"> </w:t>
      </w:r>
      <w:r w:rsidR="007134AB">
        <w:rPr>
          <w:noProof/>
        </w:rPr>
        <w:t>A</w:t>
      </w:r>
      <w:r w:rsidRPr="009C651A">
        <w:rPr>
          <w:noProof/>
        </w:rPr>
        <w:t xml:space="preserve">prēķinos lietots </w:t>
      </w:r>
      <w:r w:rsidR="00806F01">
        <w:rPr>
          <w:noProof/>
        </w:rPr>
        <w:t>2024. g</w:t>
      </w:r>
      <w:r w:rsidR="00806F01" w:rsidRPr="00806F01">
        <w:rPr>
          <w:noProof/>
        </w:rPr>
        <w:t>ada vidējais iedzīvotāju skaits</w:t>
      </w:r>
      <w:r w:rsidR="00806F01">
        <w:rPr>
          <w:noProof/>
        </w:rPr>
        <w:t xml:space="preserve"> </w:t>
      </w:r>
      <w:r w:rsidRPr="009C651A">
        <w:rPr>
          <w:noProof/>
        </w:rPr>
        <w:t>teritorijā saskaņā ar Centrālās statistikas pārvaldes mājaslapā publicētiem datiem</w:t>
      </w:r>
    </w:p>
  </w:footnote>
  <w:footnote w:id="3">
    <w:p w14:paraId="17D37B2E" w14:textId="449E8D03" w:rsidR="00D17D9B" w:rsidRDefault="00D17D9B">
      <w:pPr>
        <w:pStyle w:val="FootnoteText"/>
      </w:pPr>
      <w:r>
        <w:rPr>
          <w:rStyle w:val="FootnoteReference"/>
        </w:rPr>
        <w:footnoteRef/>
      </w:r>
      <w:r w:rsidRPr="00750392">
        <w:t xml:space="preserve"> </w:t>
      </w:r>
      <w:r w:rsidR="007134AB">
        <w:rPr>
          <w:noProof/>
        </w:rPr>
        <w:t>A</w:t>
      </w:r>
      <w:r w:rsidR="00806F01" w:rsidRPr="009C651A">
        <w:rPr>
          <w:noProof/>
        </w:rPr>
        <w:t xml:space="preserve">prēķinos lietots </w:t>
      </w:r>
      <w:r w:rsidR="00806F01">
        <w:rPr>
          <w:noProof/>
        </w:rPr>
        <w:t>2024. g</w:t>
      </w:r>
      <w:r w:rsidR="00806F01" w:rsidRPr="00806F01">
        <w:rPr>
          <w:noProof/>
        </w:rPr>
        <w:t>ada vidējais iedzīvotāju skaits</w:t>
      </w:r>
      <w:r w:rsidR="00806F01">
        <w:rPr>
          <w:noProof/>
        </w:rPr>
        <w:t xml:space="preserve"> </w:t>
      </w:r>
      <w:r w:rsidR="00806F01" w:rsidRPr="009C651A">
        <w:rPr>
          <w:noProof/>
        </w:rPr>
        <w:t>teritorijā saskaņā ar Centrālās statistikas pārvaldes mājaslapā publicētiem datiem</w:t>
      </w:r>
    </w:p>
  </w:footnote>
  <w:footnote w:id="4">
    <w:p w14:paraId="2AC667EB" w14:textId="5C9D5C48" w:rsidR="00D17D9B" w:rsidRDefault="00D17D9B">
      <w:pPr>
        <w:pStyle w:val="FootnoteText"/>
      </w:pPr>
      <w:r w:rsidRPr="000E1015">
        <w:rPr>
          <w:rStyle w:val="FootnoteReference"/>
          <w:color w:val="002060"/>
        </w:rPr>
        <w:footnoteRef/>
      </w:r>
      <w:r w:rsidRPr="000E1015">
        <w:rPr>
          <w:color w:val="002060"/>
        </w:rPr>
        <w:t xml:space="preserve"> </w:t>
      </w:r>
      <w:r w:rsidR="007134AB">
        <w:rPr>
          <w:noProof/>
        </w:rPr>
        <w:t>A</w:t>
      </w:r>
      <w:r w:rsidR="007134AB" w:rsidRPr="009C651A">
        <w:rPr>
          <w:noProof/>
        </w:rPr>
        <w:t xml:space="preserve">prēķinos lietots </w:t>
      </w:r>
      <w:r w:rsidR="007134AB">
        <w:rPr>
          <w:noProof/>
        </w:rPr>
        <w:t>2024. g</w:t>
      </w:r>
      <w:r w:rsidR="007134AB" w:rsidRPr="00806F01">
        <w:rPr>
          <w:noProof/>
        </w:rPr>
        <w:t>ada vidējais iedzīvotāju skaits</w:t>
      </w:r>
      <w:r w:rsidR="007134AB">
        <w:rPr>
          <w:noProof/>
        </w:rPr>
        <w:t xml:space="preserve"> </w:t>
      </w:r>
      <w:r w:rsidR="007134AB" w:rsidRPr="009C651A">
        <w:rPr>
          <w:noProof/>
        </w:rPr>
        <w:t>teritorijā saskaņā ar Centrālās statistikas pārvaldes mājaslapā publicētiem datiem</w:t>
      </w:r>
    </w:p>
  </w:footnote>
  <w:footnote w:id="5">
    <w:p w14:paraId="11681695" w14:textId="7E858F05" w:rsidR="00D17D9B" w:rsidRDefault="00D17D9B">
      <w:pPr>
        <w:pStyle w:val="FootnoteText"/>
      </w:pPr>
      <w:r w:rsidRPr="00674A0C">
        <w:rPr>
          <w:rStyle w:val="FootnoteReference"/>
          <w:color w:val="17375E"/>
        </w:rPr>
        <w:footnoteRef/>
      </w:r>
      <w:r w:rsidRPr="00674A0C">
        <w:rPr>
          <w:color w:val="17375E"/>
        </w:rPr>
        <w:t xml:space="preserve"> </w:t>
      </w:r>
      <w:r w:rsidR="007134AB">
        <w:rPr>
          <w:noProof/>
        </w:rPr>
        <w:t>A</w:t>
      </w:r>
      <w:r w:rsidR="007134AB" w:rsidRPr="009C651A">
        <w:rPr>
          <w:noProof/>
        </w:rPr>
        <w:t xml:space="preserve">prēķinos lietots </w:t>
      </w:r>
      <w:r w:rsidR="007134AB">
        <w:rPr>
          <w:noProof/>
        </w:rPr>
        <w:t>2024. g</w:t>
      </w:r>
      <w:r w:rsidR="007134AB" w:rsidRPr="00806F01">
        <w:rPr>
          <w:noProof/>
        </w:rPr>
        <w:t>ada vidējais iedzīvotāju skaits</w:t>
      </w:r>
      <w:r w:rsidR="007134AB">
        <w:rPr>
          <w:noProof/>
        </w:rPr>
        <w:t xml:space="preserve"> </w:t>
      </w:r>
      <w:r w:rsidR="007134AB" w:rsidRPr="009C651A">
        <w:rPr>
          <w:noProof/>
        </w:rPr>
        <w:t>teritorijā saskaņā ar Centrālās statistikas pārvaldes mājaslapā publicētiem datiem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ED3D6" w14:textId="77777777" w:rsidR="00D17D9B" w:rsidRDefault="00D17D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81701C" w14:textId="77777777" w:rsidR="00D17D9B" w:rsidRDefault="00D17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D6AB2" w14:textId="6F91FF7D" w:rsidR="00D17D9B" w:rsidRPr="00A245C3" w:rsidRDefault="00D17D9B" w:rsidP="00A245C3">
    <w:pPr>
      <w:pStyle w:val="Header"/>
      <w:jc w:val="center"/>
      <w:rPr>
        <w:color w:val="17365D"/>
      </w:rPr>
    </w:pPr>
    <w:r>
      <w:rPr>
        <w:color w:val="17365D"/>
      </w:rPr>
      <w:t>SKAIDROJUMS PAR KONSOLIDĒTO PAŠVALDĪBU BUDŽETA IZPILDI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936E0"/>
    <w:multiLevelType w:val="hybridMultilevel"/>
    <w:tmpl w:val="B8FE58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687BF0"/>
    <w:multiLevelType w:val="hybridMultilevel"/>
    <w:tmpl w:val="F8F0A9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E324458"/>
    <w:multiLevelType w:val="hybridMultilevel"/>
    <w:tmpl w:val="4820795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 w15:restartNumberingAfterBreak="0">
    <w:nsid w:val="0F265212"/>
    <w:multiLevelType w:val="singleLevel"/>
    <w:tmpl w:val="72C69128"/>
    <w:lvl w:ilvl="0">
      <w:start w:val="2000"/>
      <w:numFmt w:val="bullet"/>
      <w:lvlText w:val="-"/>
      <w:lvlJc w:val="left"/>
      <w:pPr>
        <w:tabs>
          <w:tab w:val="num" w:pos="1211"/>
        </w:tabs>
        <w:ind w:left="1211" w:hanging="360"/>
      </w:pPr>
      <w:rPr>
        <w:rFonts w:hint="default"/>
      </w:rPr>
    </w:lvl>
  </w:abstractNum>
  <w:abstractNum w:abstractNumId="4" w15:restartNumberingAfterBreak="0">
    <w:nsid w:val="11650B96"/>
    <w:multiLevelType w:val="hybridMultilevel"/>
    <w:tmpl w:val="5432796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 w15:restartNumberingAfterBreak="0">
    <w:nsid w:val="12806A99"/>
    <w:multiLevelType w:val="hybridMultilevel"/>
    <w:tmpl w:val="A05ED4AC"/>
    <w:lvl w:ilvl="0" w:tplc="04260001">
      <w:start w:val="1"/>
      <w:numFmt w:val="bullet"/>
      <w:lvlText w:val=""/>
      <w:lvlJc w:val="left"/>
      <w:pPr>
        <w:ind w:left="644" w:hanging="360"/>
      </w:pPr>
      <w:rPr>
        <w:rFonts w:ascii="Symbol" w:hAnsi="Symbol"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6" w15:restartNumberingAfterBreak="0">
    <w:nsid w:val="12FB6E28"/>
    <w:multiLevelType w:val="hybridMultilevel"/>
    <w:tmpl w:val="01F2F362"/>
    <w:lvl w:ilvl="0" w:tplc="04260003">
      <w:start w:val="1"/>
      <w:numFmt w:val="bullet"/>
      <w:lvlText w:val="o"/>
      <w:lvlJc w:val="left"/>
      <w:pPr>
        <w:ind w:left="1494" w:hanging="360"/>
      </w:pPr>
      <w:rPr>
        <w:rFonts w:ascii="Courier New" w:hAnsi="Courier New" w:cs="Courier New"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7" w15:restartNumberingAfterBreak="0">
    <w:nsid w:val="138338C6"/>
    <w:multiLevelType w:val="hybridMultilevel"/>
    <w:tmpl w:val="9B3CCFFC"/>
    <w:lvl w:ilvl="0" w:tplc="04260003">
      <w:start w:val="1"/>
      <w:numFmt w:val="bullet"/>
      <w:lvlText w:val="o"/>
      <w:lvlJc w:val="left"/>
      <w:pPr>
        <w:ind w:left="1354" w:hanging="360"/>
      </w:pPr>
      <w:rPr>
        <w:rFonts w:ascii="Courier New" w:hAnsi="Courier New" w:cs="Courier New" w:hint="default"/>
      </w:rPr>
    </w:lvl>
    <w:lvl w:ilvl="1" w:tplc="04260003" w:tentative="1">
      <w:start w:val="1"/>
      <w:numFmt w:val="bullet"/>
      <w:lvlText w:val="o"/>
      <w:lvlJc w:val="left"/>
      <w:pPr>
        <w:ind w:left="2074" w:hanging="360"/>
      </w:pPr>
      <w:rPr>
        <w:rFonts w:ascii="Courier New" w:hAnsi="Courier New" w:cs="Courier New" w:hint="default"/>
      </w:rPr>
    </w:lvl>
    <w:lvl w:ilvl="2" w:tplc="04260005" w:tentative="1">
      <w:start w:val="1"/>
      <w:numFmt w:val="bullet"/>
      <w:lvlText w:val=""/>
      <w:lvlJc w:val="left"/>
      <w:pPr>
        <w:ind w:left="2794" w:hanging="360"/>
      </w:pPr>
      <w:rPr>
        <w:rFonts w:ascii="Wingdings" w:hAnsi="Wingdings" w:hint="default"/>
      </w:rPr>
    </w:lvl>
    <w:lvl w:ilvl="3" w:tplc="04260001" w:tentative="1">
      <w:start w:val="1"/>
      <w:numFmt w:val="bullet"/>
      <w:lvlText w:val=""/>
      <w:lvlJc w:val="left"/>
      <w:pPr>
        <w:ind w:left="3514" w:hanging="360"/>
      </w:pPr>
      <w:rPr>
        <w:rFonts w:ascii="Symbol" w:hAnsi="Symbol" w:hint="default"/>
      </w:rPr>
    </w:lvl>
    <w:lvl w:ilvl="4" w:tplc="04260003" w:tentative="1">
      <w:start w:val="1"/>
      <w:numFmt w:val="bullet"/>
      <w:lvlText w:val="o"/>
      <w:lvlJc w:val="left"/>
      <w:pPr>
        <w:ind w:left="4234" w:hanging="360"/>
      </w:pPr>
      <w:rPr>
        <w:rFonts w:ascii="Courier New" w:hAnsi="Courier New" w:cs="Courier New" w:hint="default"/>
      </w:rPr>
    </w:lvl>
    <w:lvl w:ilvl="5" w:tplc="04260005" w:tentative="1">
      <w:start w:val="1"/>
      <w:numFmt w:val="bullet"/>
      <w:lvlText w:val=""/>
      <w:lvlJc w:val="left"/>
      <w:pPr>
        <w:ind w:left="4954" w:hanging="360"/>
      </w:pPr>
      <w:rPr>
        <w:rFonts w:ascii="Wingdings" w:hAnsi="Wingdings" w:hint="default"/>
      </w:rPr>
    </w:lvl>
    <w:lvl w:ilvl="6" w:tplc="04260001" w:tentative="1">
      <w:start w:val="1"/>
      <w:numFmt w:val="bullet"/>
      <w:lvlText w:val=""/>
      <w:lvlJc w:val="left"/>
      <w:pPr>
        <w:ind w:left="5674" w:hanging="360"/>
      </w:pPr>
      <w:rPr>
        <w:rFonts w:ascii="Symbol" w:hAnsi="Symbol" w:hint="default"/>
      </w:rPr>
    </w:lvl>
    <w:lvl w:ilvl="7" w:tplc="04260003" w:tentative="1">
      <w:start w:val="1"/>
      <w:numFmt w:val="bullet"/>
      <w:lvlText w:val="o"/>
      <w:lvlJc w:val="left"/>
      <w:pPr>
        <w:ind w:left="6394" w:hanging="360"/>
      </w:pPr>
      <w:rPr>
        <w:rFonts w:ascii="Courier New" w:hAnsi="Courier New" w:cs="Courier New" w:hint="default"/>
      </w:rPr>
    </w:lvl>
    <w:lvl w:ilvl="8" w:tplc="04260005" w:tentative="1">
      <w:start w:val="1"/>
      <w:numFmt w:val="bullet"/>
      <w:lvlText w:val=""/>
      <w:lvlJc w:val="left"/>
      <w:pPr>
        <w:ind w:left="7114" w:hanging="360"/>
      </w:pPr>
      <w:rPr>
        <w:rFonts w:ascii="Wingdings" w:hAnsi="Wingdings" w:hint="default"/>
      </w:rPr>
    </w:lvl>
  </w:abstractNum>
  <w:abstractNum w:abstractNumId="8" w15:restartNumberingAfterBreak="0">
    <w:nsid w:val="14105EF2"/>
    <w:multiLevelType w:val="hybridMultilevel"/>
    <w:tmpl w:val="8B0E06C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156C778B"/>
    <w:multiLevelType w:val="hybridMultilevel"/>
    <w:tmpl w:val="C12E725C"/>
    <w:lvl w:ilvl="0" w:tplc="04090003">
      <w:start w:val="1"/>
      <w:numFmt w:val="bullet"/>
      <w:lvlText w:val="o"/>
      <w:lvlJc w:val="left"/>
      <w:pPr>
        <w:ind w:left="786" w:hanging="360"/>
      </w:pPr>
      <w:rPr>
        <w:rFonts w:ascii="Courier New" w:hAnsi="Courier New"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0" w15:restartNumberingAfterBreak="0">
    <w:nsid w:val="17085586"/>
    <w:multiLevelType w:val="singleLevel"/>
    <w:tmpl w:val="7D2C9A5E"/>
    <w:lvl w:ilvl="0">
      <w:start w:val="2000"/>
      <w:numFmt w:val="bullet"/>
      <w:lvlText w:val="-"/>
      <w:lvlJc w:val="left"/>
      <w:pPr>
        <w:tabs>
          <w:tab w:val="num" w:pos="1211"/>
        </w:tabs>
        <w:ind w:left="1211" w:hanging="360"/>
      </w:pPr>
      <w:rPr>
        <w:rFonts w:hint="default"/>
      </w:rPr>
    </w:lvl>
  </w:abstractNum>
  <w:abstractNum w:abstractNumId="11" w15:restartNumberingAfterBreak="0">
    <w:nsid w:val="197B40A1"/>
    <w:multiLevelType w:val="hybridMultilevel"/>
    <w:tmpl w:val="34DC5FA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1A3D5F03"/>
    <w:multiLevelType w:val="hybridMultilevel"/>
    <w:tmpl w:val="866C650A"/>
    <w:lvl w:ilvl="0" w:tplc="04260003">
      <w:start w:val="1"/>
      <w:numFmt w:val="bullet"/>
      <w:lvlText w:val="o"/>
      <w:lvlJc w:val="left"/>
      <w:pPr>
        <w:ind w:left="1287" w:hanging="360"/>
      </w:pPr>
      <w:rPr>
        <w:rFonts w:ascii="Courier New" w:hAnsi="Courier New" w:cs="Courier New"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3" w15:restartNumberingAfterBreak="0">
    <w:nsid w:val="1A556FE4"/>
    <w:multiLevelType w:val="hybridMultilevel"/>
    <w:tmpl w:val="9BD6E8A8"/>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14" w15:restartNumberingAfterBreak="0">
    <w:nsid w:val="1D3D6336"/>
    <w:multiLevelType w:val="hybridMultilevel"/>
    <w:tmpl w:val="D22452EE"/>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15" w15:restartNumberingAfterBreak="0">
    <w:nsid w:val="1FA956EF"/>
    <w:multiLevelType w:val="hybridMultilevel"/>
    <w:tmpl w:val="AA6EB9F0"/>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47B3F14"/>
    <w:multiLevelType w:val="hybridMultilevel"/>
    <w:tmpl w:val="75EEC996"/>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17" w15:restartNumberingAfterBreak="0">
    <w:nsid w:val="27243894"/>
    <w:multiLevelType w:val="hybridMultilevel"/>
    <w:tmpl w:val="15BAFD64"/>
    <w:lvl w:ilvl="0" w:tplc="CB5294F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D0E4083"/>
    <w:multiLevelType w:val="hybridMultilevel"/>
    <w:tmpl w:val="3ED281BA"/>
    <w:lvl w:ilvl="0" w:tplc="04260001">
      <w:start w:val="1"/>
      <w:numFmt w:val="bullet"/>
      <w:lvlText w:val=""/>
      <w:lvlJc w:val="left"/>
      <w:pPr>
        <w:ind w:left="1342" w:hanging="360"/>
      </w:pPr>
      <w:rPr>
        <w:rFonts w:ascii="Symbol" w:hAnsi="Symbol" w:hint="default"/>
      </w:rPr>
    </w:lvl>
    <w:lvl w:ilvl="1" w:tplc="04260003" w:tentative="1">
      <w:start w:val="1"/>
      <w:numFmt w:val="bullet"/>
      <w:lvlText w:val="o"/>
      <w:lvlJc w:val="left"/>
      <w:pPr>
        <w:ind w:left="2062" w:hanging="360"/>
      </w:pPr>
      <w:rPr>
        <w:rFonts w:ascii="Courier New" w:hAnsi="Courier New" w:cs="Courier New" w:hint="default"/>
      </w:rPr>
    </w:lvl>
    <w:lvl w:ilvl="2" w:tplc="04260005" w:tentative="1">
      <w:start w:val="1"/>
      <w:numFmt w:val="bullet"/>
      <w:lvlText w:val=""/>
      <w:lvlJc w:val="left"/>
      <w:pPr>
        <w:ind w:left="2782" w:hanging="360"/>
      </w:pPr>
      <w:rPr>
        <w:rFonts w:ascii="Wingdings" w:hAnsi="Wingdings" w:hint="default"/>
      </w:rPr>
    </w:lvl>
    <w:lvl w:ilvl="3" w:tplc="04260001" w:tentative="1">
      <w:start w:val="1"/>
      <w:numFmt w:val="bullet"/>
      <w:lvlText w:val=""/>
      <w:lvlJc w:val="left"/>
      <w:pPr>
        <w:ind w:left="3502" w:hanging="360"/>
      </w:pPr>
      <w:rPr>
        <w:rFonts w:ascii="Symbol" w:hAnsi="Symbol" w:hint="default"/>
      </w:rPr>
    </w:lvl>
    <w:lvl w:ilvl="4" w:tplc="04260003" w:tentative="1">
      <w:start w:val="1"/>
      <w:numFmt w:val="bullet"/>
      <w:lvlText w:val="o"/>
      <w:lvlJc w:val="left"/>
      <w:pPr>
        <w:ind w:left="4222" w:hanging="360"/>
      </w:pPr>
      <w:rPr>
        <w:rFonts w:ascii="Courier New" w:hAnsi="Courier New" w:cs="Courier New" w:hint="default"/>
      </w:rPr>
    </w:lvl>
    <w:lvl w:ilvl="5" w:tplc="04260005" w:tentative="1">
      <w:start w:val="1"/>
      <w:numFmt w:val="bullet"/>
      <w:lvlText w:val=""/>
      <w:lvlJc w:val="left"/>
      <w:pPr>
        <w:ind w:left="4942" w:hanging="360"/>
      </w:pPr>
      <w:rPr>
        <w:rFonts w:ascii="Wingdings" w:hAnsi="Wingdings" w:hint="default"/>
      </w:rPr>
    </w:lvl>
    <w:lvl w:ilvl="6" w:tplc="04260001" w:tentative="1">
      <w:start w:val="1"/>
      <w:numFmt w:val="bullet"/>
      <w:lvlText w:val=""/>
      <w:lvlJc w:val="left"/>
      <w:pPr>
        <w:ind w:left="5662" w:hanging="360"/>
      </w:pPr>
      <w:rPr>
        <w:rFonts w:ascii="Symbol" w:hAnsi="Symbol" w:hint="default"/>
      </w:rPr>
    </w:lvl>
    <w:lvl w:ilvl="7" w:tplc="04260003" w:tentative="1">
      <w:start w:val="1"/>
      <w:numFmt w:val="bullet"/>
      <w:lvlText w:val="o"/>
      <w:lvlJc w:val="left"/>
      <w:pPr>
        <w:ind w:left="6382" w:hanging="360"/>
      </w:pPr>
      <w:rPr>
        <w:rFonts w:ascii="Courier New" w:hAnsi="Courier New" w:cs="Courier New" w:hint="default"/>
      </w:rPr>
    </w:lvl>
    <w:lvl w:ilvl="8" w:tplc="04260005" w:tentative="1">
      <w:start w:val="1"/>
      <w:numFmt w:val="bullet"/>
      <w:lvlText w:val=""/>
      <w:lvlJc w:val="left"/>
      <w:pPr>
        <w:ind w:left="7102" w:hanging="360"/>
      </w:pPr>
      <w:rPr>
        <w:rFonts w:ascii="Wingdings" w:hAnsi="Wingdings" w:hint="default"/>
      </w:rPr>
    </w:lvl>
  </w:abstractNum>
  <w:abstractNum w:abstractNumId="20"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1" w15:restartNumberingAfterBreak="0">
    <w:nsid w:val="34F42FA9"/>
    <w:multiLevelType w:val="hybridMultilevel"/>
    <w:tmpl w:val="40FC936C"/>
    <w:lvl w:ilvl="0" w:tplc="04090003">
      <w:start w:val="1"/>
      <w:numFmt w:val="bullet"/>
      <w:lvlText w:val="o"/>
      <w:lvlJc w:val="left"/>
      <w:pPr>
        <w:ind w:left="-267" w:hanging="360"/>
      </w:pPr>
      <w:rPr>
        <w:rFonts w:ascii="Courier New" w:hAnsi="Courier New" w:hint="default"/>
      </w:rPr>
    </w:lvl>
    <w:lvl w:ilvl="1" w:tplc="04260003" w:tentative="1">
      <w:start w:val="1"/>
      <w:numFmt w:val="bullet"/>
      <w:lvlText w:val="o"/>
      <w:lvlJc w:val="left"/>
      <w:pPr>
        <w:ind w:left="453" w:hanging="360"/>
      </w:pPr>
      <w:rPr>
        <w:rFonts w:ascii="Courier New" w:hAnsi="Courier New" w:cs="Courier New" w:hint="default"/>
      </w:rPr>
    </w:lvl>
    <w:lvl w:ilvl="2" w:tplc="04260005" w:tentative="1">
      <w:start w:val="1"/>
      <w:numFmt w:val="bullet"/>
      <w:lvlText w:val=""/>
      <w:lvlJc w:val="left"/>
      <w:pPr>
        <w:ind w:left="1173" w:hanging="360"/>
      </w:pPr>
      <w:rPr>
        <w:rFonts w:ascii="Wingdings" w:hAnsi="Wingdings" w:hint="default"/>
      </w:rPr>
    </w:lvl>
    <w:lvl w:ilvl="3" w:tplc="04260001" w:tentative="1">
      <w:start w:val="1"/>
      <w:numFmt w:val="bullet"/>
      <w:lvlText w:val=""/>
      <w:lvlJc w:val="left"/>
      <w:pPr>
        <w:ind w:left="1893" w:hanging="360"/>
      </w:pPr>
      <w:rPr>
        <w:rFonts w:ascii="Symbol" w:hAnsi="Symbol" w:hint="default"/>
      </w:rPr>
    </w:lvl>
    <w:lvl w:ilvl="4" w:tplc="04260003" w:tentative="1">
      <w:start w:val="1"/>
      <w:numFmt w:val="bullet"/>
      <w:lvlText w:val="o"/>
      <w:lvlJc w:val="left"/>
      <w:pPr>
        <w:ind w:left="2613" w:hanging="360"/>
      </w:pPr>
      <w:rPr>
        <w:rFonts w:ascii="Courier New" w:hAnsi="Courier New" w:cs="Courier New" w:hint="default"/>
      </w:rPr>
    </w:lvl>
    <w:lvl w:ilvl="5" w:tplc="04260005" w:tentative="1">
      <w:start w:val="1"/>
      <w:numFmt w:val="bullet"/>
      <w:lvlText w:val=""/>
      <w:lvlJc w:val="left"/>
      <w:pPr>
        <w:ind w:left="3333" w:hanging="360"/>
      </w:pPr>
      <w:rPr>
        <w:rFonts w:ascii="Wingdings" w:hAnsi="Wingdings" w:hint="default"/>
      </w:rPr>
    </w:lvl>
    <w:lvl w:ilvl="6" w:tplc="04260001" w:tentative="1">
      <w:start w:val="1"/>
      <w:numFmt w:val="bullet"/>
      <w:lvlText w:val=""/>
      <w:lvlJc w:val="left"/>
      <w:pPr>
        <w:ind w:left="4053" w:hanging="360"/>
      </w:pPr>
      <w:rPr>
        <w:rFonts w:ascii="Symbol" w:hAnsi="Symbol" w:hint="default"/>
      </w:rPr>
    </w:lvl>
    <w:lvl w:ilvl="7" w:tplc="04260003" w:tentative="1">
      <w:start w:val="1"/>
      <w:numFmt w:val="bullet"/>
      <w:lvlText w:val="o"/>
      <w:lvlJc w:val="left"/>
      <w:pPr>
        <w:ind w:left="4773" w:hanging="360"/>
      </w:pPr>
      <w:rPr>
        <w:rFonts w:ascii="Courier New" w:hAnsi="Courier New" w:cs="Courier New" w:hint="default"/>
      </w:rPr>
    </w:lvl>
    <w:lvl w:ilvl="8" w:tplc="04260005" w:tentative="1">
      <w:start w:val="1"/>
      <w:numFmt w:val="bullet"/>
      <w:lvlText w:val=""/>
      <w:lvlJc w:val="left"/>
      <w:pPr>
        <w:ind w:left="5493" w:hanging="360"/>
      </w:pPr>
      <w:rPr>
        <w:rFonts w:ascii="Wingdings" w:hAnsi="Wingdings" w:hint="default"/>
      </w:rPr>
    </w:lvl>
  </w:abstractNum>
  <w:abstractNum w:abstractNumId="22" w15:restartNumberingAfterBreak="0">
    <w:nsid w:val="3B3F2BA8"/>
    <w:multiLevelType w:val="hybridMultilevel"/>
    <w:tmpl w:val="11C8807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3" w15:restartNumberingAfterBreak="0">
    <w:nsid w:val="3E8E14F9"/>
    <w:multiLevelType w:val="hybridMultilevel"/>
    <w:tmpl w:val="4E7A1E7A"/>
    <w:lvl w:ilvl="0" w:tplc="6A20E1EA">
      <w:start w:val="4"/>
      <w:numFmt w:val="bullet"/>
      <w:lvlText w:val="-"/>
      <w:lvlJc w:val="left"/>
      <w:pPr>
        <w:ind w:left="644" w:hanging="360"/>
      </w:pPr>
      <w:rPr>
        <w:rFonts w:ascii="Times New Roman" w:eastAsia="Times New Roman" w:hAnsi="Times New Roman"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24" w15:restartNumberingAfterBreak="0">
    <w:nsid w:val="3F0E3E97"/>
    <w:multiLevelType w:val="hybridMultilevel"/>
    <w:tmpl w:val="AD8EACB0"/>
    <w:lvl w:ilvl="0" w:tplc="04260001">
      <w:start w:val="1"/>
      <w:numFmt w:val="bullet"/>
      <w:lvlText w:val=""/>
      <w:lvlJc w:val="left"/>
      <w:pPr>
        <w:ind w:left="644" w:hanging="360"/>
      </w:pPr>
      <w:rPr>
        <w:rFonts w:ascii="Symbol" w:hAnsi="Symbol"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25" w15:restartNumberingAfterBreak="0">
    <w:nsid w:val="3F416ED0"/>
    <w:multiLevelType w:val="hybridMultilevel"/>
    <w:tmpl w:val="471EB7DE"/>
    <w:lvl w:ilvl="0" w:tplc="04260001">
      <w:start w:val="1"/>
      <w:numFmt w:val="bullet"/>
      <w:lvlText w:val=""/>
      <w:lvlJc w:val="left"/>
      <w:pPr>
        <w:ind w:left="1342" w:hanging="360"/>
      </w:pPr>
      <w:rPr>
        <w:rFonts w:ascii="Symbol" w:hAnsi="Symbol" w:hint="default"/>
      </w:rPr>
    </w:lvl>
    <w:lvl w:ilvl="1" w:tplc="04260001">
      <w:start w:val="1"/>
      <w:numFmt w:val="bullet"/>
      <w:lvlText w:val=""/>
      <w:lvlJc w:val="left"/>
      <w:pPr>
        <w:ind w:left="2062" w:hanging="360"/>
      </w:pPr>
      <w:rPr>
        <w:rFonts w:ascii="Symbol" w:hAnsi="Symbol" w:hint="default"/>
      </w:rPr>
    </w:lvl>
    <w:lvl w:ilvl="2" w:tplc="04260005" w:tentative="1">
      <w:start w:val="1"/>
      <w:numFmt w:val="bullet"/>
      <w:lvlText w:val=""/>
      <w:lvlJc w:val="left"/>
      <w:pPr>
        <w:ind w:left="2782" w:hanging="360"/>
      </w:pPr>
      <w:rPr>
        <w:rFonts w:ascii="Wingdings" w:hAnsi="Wingdings" w:hint="default"/>
      </w:rPr>
    </w:lvl>
    <w:lvl w:ilvl="3" w:tplc="04260001" w:tentative="1">
      <w:start w:val="1"/>
      <w:numFmt w:val="bullet"/>
      <w:lvlText w:val=""/>
      <w:lvlJc w:val="left"/>
      <w:pPr>
        <w:ind w:left="3502" w:hanging="360"/>
      </w:pPr>
      <w:rPr>
        <w:rFonts w:ascii="Symbol" w:hAnsi="Symbol" w:hint="default"/>
      </w:rPr>
    </w:lvl>
    <w:lvl w:ilvl="4" w:tplc="04260003" w:tentative="1">
      <w:start w:val="1"/>
      <w:numFmt w:val="bullet"/>
      <w:lvlText w:val="o"/>
      <w:lvlJc w:val="left"/>
      <w:pPr>
        <w:ind w:left="4222" w:hanging="360"/>
      </w:pPr>
      <w:rPr>
        <w:rFonts w:ascii="Courier New" w:hAnsi="Courier New" w:cs="Courier New" w:hint="default"/>
      </w:rPr>
    </w:lvl>
    <w:lvl w:ilvl="5" w:tplc="04260005" w:tentative="1">
      <w:start w:val="1"/>
      <w:numFmt w:val="bullet"/>
      <w:lvlText w:val=""/>
      <w:lvlJc w:val="left"/>
      <w:pPr>
        <w:ind w:left="4942" w:hanging="360"/>
      </w:pPr>
      <w:rPr>
        <w:rFonts w:ascii="Wingdings" w:hAnsi="Wingdings" w:hint="default"/>
      </w:rPr>
    </w:lvl>
    <w:lvl w:ilvl="6" w:tplc="04260001" w:tentative="1">
      <w:start w:val="1"/>
      <w:numFmt w:val="bullet"/>
      <w:lvlText w:val=""/>
      <w:lvlJc w:val="left"/>
      <w:pPr>
        <w:ind w:left="5662" w:hanging="360"/>
      </w:pPr>
      <w:rPr>
        <w:rFonts w:ascii="Symbol" w:hAnsi="Symbol" w:hint="default"/>
      </w:rPr>
    </w:lvl>
    <w:lvl w:ilvl="7" w:tplc="04260003" w:tentative="1">
      <w:start w:val="1"/>
      <w:numFmt w:val="bullet"/>
      <w:lvlText w:val="o"/>
      <w:lvlJc w:val="left"/>
      <w:pPr>
        <w:ind w:left="6382" w:hanging="360"/>
      </w:pPr>
      <w:rPr>
        <w:rFonts w:ascii="Courier New" w:hAnsi="Courier New" w:cs="Courier New" w:hint="default"/>
      </w:rPr>
    </w:lvl>
    <w:lvl w:ilvl="8" w:tplc="04260005" w:tentative="1">
      <w:start w:val="1"/>
      <w:numFmt w:val="bullet"/>
      <w:lvlText w:val=""/>
      <w:lvlJc w:val="left"/>
      <w:pPr>
        <w:ind w:left="7102" w:hanging="360"/>
      </w:pPr>
      <w:rPr>
        <w:rFonts w:ascii="Wingdings" w:hAnsi="Wingdings" w:hint="default"/>
      </w:rPr>
    </w:lvl>
  </w:abstractNum>
  <w:abstractNum w:abstractNumId="26" w15:restartNumberingAfterBreak="0">
    <w:nsid w:val="42DE140E"/>
    <w:multiLevelType w:val="hybridMultilevel"/>
    <w:tmpl w:val="48F07C54"/>
    <w:lvl w:ilvl="0" w:tplc="04260001">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7" w15:restartNumberingAfterBreak="0">
    <w:nsid w:val="445B2AFD"/>
    <w:multiLevelType w:val="hybridMultilevel"/>
    <w:tmpl w:val="BA88A76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8"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A1B3165"/>
    <w:multiLevelType w:val="hybridMultilevel"/>
    <w:tmpl w:val="3AF42E66"/>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30" w15:restartNumberingAfterBreak="0">
    <w:nsid w:val="4D3E1230"/>
    <w:multiLevelType w:val="hybridMultilevel"/>
    <w:tmpl w:val="C6FA0A4C"/>
    <w:lvl w:ilvl="0" w:tplc="04260001">
      <w:start w:val="1"/>
      <w:numFmt w:val="bullet"/>
      <w:lvlText w:val=""/>
      <w:lvlJc w:val="left"/>
      <w:pPr>
        <w:ind w:left="2640" w:hanging="360"/>
      </w:pPr>
      <w:rPr>
        <w:rFonts w:ascii="Symbol" w:hAnsi="Symbol"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31" w15:restartNumberingAfterBreak="0">
    <w:nsid w:val="4D8A6105"/>
    <w:multiLevelType w:val="hybridMultilevel"/>
    <w:tmpl w:val="84B20C0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2" w15:restartNumberingAfterBreak="0">
    <w:nsid w:val="4D9C2EA0"/>
    <w:multiLevelType w:val="hybridMultilevel"/>
    <w:tmpl w:val="DE10A742"/>
    <w:lvl w:ilvl="0" w:tplc="04090003">
      <w:start w:val="1"/>
      <w:numFmt w:val="bullet"/>
      <w:lvlText w:val="o"/>
      <w:lvlJc w:val="left"/>
      <w:pPr>
        <w:ind w:left="1800" w:hanging="360"/>
      </w:pPr>
      <w:rPr>
        <w:rFonts w:ascii="Courier New" w:hAnsi="Courier New"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3" w15:restartNumberingAfterBreak="0">
    <w:nsid w:val="4E474C73"/>
    <w:multiLevelType w:val="hybridMultilevel"/>
    <w:tmpl w:val="3B86CDF2"/>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4F996AEB"/>
    <w:multiLevelType w:val="hybridMultilevel"/>
    <w:tmpl w:val="222418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08A15D7"/>
    <w:multiLevelType w:val="hybridMultilevel"/>
    <w:tmpl w:val="E494B2D8"/>
    <w:lvl w:ilvl="0" w:tplc="04260001">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6" w15:restartNumberingAfterBreak="0">
    <w:nsid w:val="51C6526A"/>
    <w:multiLevelType w:val="hybridMultilevel"/>
    <w:tmpl w:val="F2AC30FE"/>
    <w:lvl w:ilvl="0" w:tplc="04260001">
      <w:start w:val="1"/>
      <w:numFmt w:val="bullet"/>
      <w:lvlText w:val=""/>
      <w:lvlJc w:val="left"/>
      <w:pPr>
        <w:ind w:left="1343" w:hanging="360"/>
      </w:pPr>
      <w:rPr>
        <w:rFonts w:ascii="Symbol" w:hAnsi="Symbol" w:hint="default"/>
      </w:rPr>
    </w:lvl>
    <w:lvl w:ilvl="1" w:tplc="04260003" w:tentative="1">
      <w:start w:val="1"/>
      <w:numFmt w:val="bullet"/>
      <w:lvlText w:val="o"/>
      <w:lvlJc w:val="left"/>
      <w:pPr>
        <w:ind w:left="2063" w:hanging="360"/>
      </w:pPr>
      <w:rPr>
        <w:rFonts w:ascii="Courier New" w:hAnsi="Courier New" w:cs="Courier New" w:hint="default"/>
      </w:rPr>
    </w:lvl>
    <w:lvl w:ilvl="2" w:tplc="04260005" w:tentative="1">
      <w:start w:val="1"/>
      <w:numFmt w:val="bullet"/>
      <w:lvlText w:val=""/>
      <w:lvlJc w:val="left"/>
      <w:pPr>
        <w:ind w:left="2783" w:hanging="360"/>
      </w:pPr>
      <w:rPr>
        <w:rFonts w:ascii="Wingdings" w:hAnsi="Wingdings" w:hint="default"/>
      </w:rPr>
    </w:lvl>
    <w:lvl w:ilvl="3" w:tplc="04260001" w:tentative="1">
      <w:start w:val="1"/>
      <w:numFmt w:val="bullet"/>
      <w:lvlText w:val=""/>
      <w:lvlJc w:val="left"/>
      <w:pPr>
        <w:ind w:left="3503" w:hanging="360"/>
      </w:pPr>
      <w:rPr>
        <w:rFonts w:ascii="Symbol" w:hAnsi="Symbol" w:hint="default"/>
      </w:rPr>
    </w:lvl>
    <w:lvl w:ilvl="4" w:tplc="04260003" w:tentative="1">
      <w:start w:val="1"/>
      <w:numFmt w:val="bullet"/>
      <w:lvlText w:val="o"/>
      <w:lvlJc w:val="left"/>
      <w:pPr>
        <w:ind w:left="4223" w:hanging="360"/>
      </w:pPr>
      <w:rPr>
        <w:rFonts w:ascii="Courier New" w:hAnsi="Courier New" w:cs="Courier New" w:hint="default"/>
      </w:rPr>
    </w:lvl>
    <w:lvl w:ilvl="5" w:tplc="04260005" w:tentative="1">
      <w:start w:val="1"/>
      <w:numFmt w:val="bullet"/>
      <w:lvlText w:val=""/>
      <w:lvlJc w:val="left"/>
      <w:pPr>
        <w:ind w:left="4943" w:hanging="360"/>
      </w:pPr>
      <w:rPr>
        <w:rFonts w:ascii="Wingdings" w:hAnsi="Wingdings" w:hint="default"/>
      </w:rPr>
    </w:lvl>
    <w:lvl w:ilvl="6" w:tplc="04260001" w:tentative="1">
      <w:start w:val="1"/>
      <w:numFmt w:val="bullet"/>
      <w:lvlText w:val=""/>
      <w:lvlJc w:val="left"/>
      <w:pPr>
        <w:ind w:left="5663" w:hanging="360"/>
      </w:pPr>
      <w:rPr>
        <w:rFonts w:ascii="Symbol" w:hAnsi="Symbol" w:hint="default"/>
      </w:rPr>
    </w:lvl>
    <w:lvl w:ilvl="7" w:tplc="04260003" w:tentative="1">
      <w:start w:val="1"/>
      <w:numFmt w:val="bullet"/>
      <w:lvlText w:val="o"/>
      <w:lvlJc w:val="left"/>
      <w:pPr>
        <w:ind w:left="6383" w:hanging="360"/>
      </w:pPr>
      <w:rPr>
        <w:rFonts w:ascii="Courier New" w:hAnsi="Courier New" w:cs="Courier New" w:hint="default"/>
      </w:rPr>
    </w:lvl>
    <w:lvl w:ilvl="8" w:tplc="04260005" w:tentative="1">
      <w:start w:val="1"/>
      <w:numFmt w:val="bullet"/>
      <w:lvlText w:val=""/>
      <w:lvlJc w:val="left"/>
      <w:pPr>
        <w:ind w:left="7103" w:hanging="360"/>
      </w:pPr>
      <w:rPr>
        <w:rFonts w:ascii="Wingdings" w:hAnsi="Wingdings" w:hint="default"/>
      </w:rPr>
    </w:lvl>
  </w:abstractNum>
  <w:abstractNum w:abstractNumId="37" w15:restartNumberingAfterBreak="0">
    <w:nsid w:val="52A00C6A"/>
    <w:multiLevelType w:val="hybridMultilevel"/>
    <w:tmpl w:val="AA6EB9F0"/>
    <w:lvl w:ilvl="0" w:tplc="7D2C9A5E">
      <w:start w:val="2000"/>
      <w:numFmt w:val="bullet"/>
      <w:lvlText w:val="-"/>
      <w:lvlJc w:val="left"/>
      <w:pPr>
        <w:tabs>
          <w:tab w:val="num" w:pos="1211"/>
        </w:tabs>
        <w:ind w:left="1211" w:hanging="360"/>
      </w:pPr>
      <w:rPr>
        <w:rFonts w:hint="default"/>
      </w:rPr>
    </w:lvl>
    <w:lvl w:ilvl="1" w:tplc="04090003">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8" w15:restartNumberingAfterBreak="0">
    <w:nsid w:val="541E3DC3"/>
    <w:multiLevelType w:val="hybridMultilevel"/>
    <w:tmpl w:val="452C24F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55D059DD"/>
    <w:multiLevelType w:val="hybridMultilevel"/>
    <w:tmpl w:val="9EFA6786"/>
    <w:lvl w:ilvl="0" w:tplc="04090003">
      <w:start w:val="1"/>
      <w:numFmt w:val="bullet"/>
      <w:lvlText w:val="o"/>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41" w15:restartNumberingAfterBreak="0">
    <w:nsid w:val="582953D9"/>
    <w:multiLevelType w:val="hybridMultilevel"/>
    <w:tmpl w:val="692887D2"/>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2" w15:restartNumberingAfterBreak="0">
    <w:nsid w:val="592233E0"/>
    <w:multiLevelType w:val="hybridMultilevel"/>
    <w:tmpl w:val="87AAF624"/>
    <w:lvl w:ilvl="0" w:tplc="04260003">
      <w:start w:val="1"/>
      <w:numFmt w:val="bullet"/>
      <w:lvlText w:val="o"/>
      <w:lvlJc w:val="left"/>
      <w:pPr>
        <w:ind w:left="1211" w:hanging="360"/>
      </w:pPr>
      <w:rPr>
        <w:rFonts w:ascii="Courier New" w:hAnsi="Courier New" w:cs="Courier New" w:hint="default"/>
      </w:rPr>
    </w:lvl>
    <w:lvl w:ilvl="1" w:tplc="04260003">
      <w:start w:val="1"/>
      <w:numFmt w:val="bullet"/>
      <w:lvlText w:val="o"/>
      <w:lvlJc w:val="left"/>
      <w:pPr>
        <w:ind w:left="1931" w:hanging="360"/>
      </w:pPr>
      <w:rPr>
        <w:rFonts w:ascii="Courier New" w:hAnsi="Courier New" w:cs="Courier New" w:hint="default"/>
      </w:rPr>
    </w:lvl>
    <w:lvl w:ilvl="2" w:tplc="04260005" w:tentative="1">
      <w:start w:val="1"/>
      <w:numFmt w:val="bullet"/>
      <w:lvlText w:val=""/>
      <w:lvlJc w:val="left"/>
      <w:pPr>
        <w:ind w:left="2651"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43" w15:restartNumberingAfterBreak="0">
    <w:nsid w:val="5D640682"/>
    <w:multiLevelType w:val="hybridMultilevel"/>
    <w:tmpl w:val="C2BEAE7E"/>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4" w15:restartNumberingAfterBreak="0">
    <w:nsid w:val="683A40A2"/>
    <w:multiLevelType w:val="hybridMultilevel"/>
    <w:tmpl w:val="80FCA1C4"/>
    <w:lvl w:ilvl="0" w:tplc="04260001">
      <w:start w:val="1"/>
      <w:numFmt w:val="bullet"/>
      <w:lvlText w:val=""/>
      <w:lvlJc w:val="left"/>
      <w:pPr>
        <w:ind w:left="1920"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5" w15:restartNumberingAfterBreak="0">
    <w:nsid w:val="6BF266E2"/>
    <w:multiLevelType w:val="hybridMultilevel"/>
    <w:tmpl w:val="C23AD9CA"/>
    <w:lvl w:ilvl="0" w:tplc="04260001">
      <w:start w:val="1"/>
      <w:numFmt w:val="bullet"/>
      <w:lvlText w:val=""/>
      <w:lvlJc w:val="left"/>
      <w:pPr>
        <w:ind w:left="1287" w:hanging="360"/>
      </w:pPr>
      <w:rPr>
        <w:rFonts w:ascii="Symbol" w:hAnsi="Symbol" w:hint="default"/>
      </w:rPr>
    </w:lvl>
    <w:lvl w:ilvl="1" w:tplc="D1CE49D2">
      <w:start w:val="8"/>
      <w:numFmt w:val="bullet"/>
      <w:lvlText w:val="–"/>
      <w:lvlJc w:val="left"/>
      <w:pPr>
        <w:ind w:left="2007" w:hanging="36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6" w15:restartNumberingAfterBreak="0">
    <w:nsid w:val="6C392157"/>
    <w:multiLevelType w:val="hybridMultilevel"/>
    <w:tmpl w:val="950676C2"/>
    <w:lvl w:ilvl="0" w:tplc="392EE780">
      <w:start w:val="1"/>
      <w:numFmt w:val="bullet"/>
      <w:lvlText w:val=""/>
      <w:lvlJc w:val="left"/>
      <w:pPr>
        <w:tabs>
          <w:tab w:val="num" w:pos="720"/>
        </w:tabs>
        <w:ind w:left="720" w:hanging="360"/>
      </w:pPr>
      <w:rPr>
        <w:rFonts w:ascii="Symbol" w:hAnsi="Symbol" w:hint="default"/>
      </w:rPr>
    </w:lvl>
    <w:lvl w:ilvl="1" w:tplc="CFF6CD4A" w:tentative="1">
      <w:start w:val="1"/>
      <w:numFmt w:val="bullet"/>
      <w:lvlText w:val="o"/>
      <w:lvlJc w:val="left"/>
      <w:pPr>
        <w:tabs>
          <w:tab w:val="num" w:pos="1440"/>
        </w:tabs>
        <w:ind w:left="1440" w:hanging="360"/>
      </w:pPr>
      <w:rPr>
        <w:rFonts w:ascii="Courier New" w:hAnsi="Courier New" w:hint="default"/>
      </w:rPr>
    </w:lvl>
    <w:lvl w:ilvl="2" w:tplc="2DB2777E" w:tentative="1">
      <w:start w:val="1"/>
      <w:numFmt w:val="bullet"/>
      <w:lvlText w:val=""/>
      <w:lvlJc w:val="left"/>
      <w:pPr>
        <w:tabs>
          <w:tab w:val="num" w:pos="2160"/>
        </w:tabs>
        <w:ind w:left="2160" w:hanging="360"/>
      </w:pPr>
      <w:rPr>
        <w:rFonts w:ascii="Wingdings" w:hAnsi="Wingdings" w:hint="default"/>
      </w:rPr>
    </w:lvl>
    <w:lvl w:ilvl="3" w:tplc="B7188CE0" w:tentative="1">
      <w:start w:val="1"/>
      <w:numFmt w:val="bullet"/>
      <w:lvlText w:val=""/>
      <w:lvlJc w:val="left"/>
      <w:pPr>
        <w:tabs>
          <w:tab w:val="num" w:pos="2880"/>
        </w:tabs>
        <w:ind w:left="2880" w:hanging="360"/>
      </w:pPr>
      <w:rPr>
        <w:rFonts w:ascii="Symbol" w:hAnsi="Symbol" w:hint="default"/>
      </w:rPr>
    </w:lvl>
    <w:lvl w:ilvl="4" w:tplc="0FC2DECC" w:tentative="1">
      <w:start w:val="1"/>
      <w:numFmt w:val="bullet"/>
      <w:lvlText w:val="o"/>
      <w:lvlJc w:val="left"/>
      <w:pPr>
        <w:tabs>
          <w:tab w:val="num" w:pos="3600"/>
        </w:tabs>
        <w:ind w:left="3600" w:hanging="360"/>
      </w:pPr>
      <w:rPr>
        <w:rFonts w:ascii="Courier New" w:hAnsi="Courier New" w:hint="default"/>
      </w:rPr>
    </w:lvl>
    <w:lvl w:ilvl="5" w:tplc="ECD2C894" w:tentative="1">
      <w:start w:val="1"/>
      <w:numFmt w:val="bullet"/>
      <w:lvlText w:val=""/>
      <w:lvlJc w:val="left"/>
      <w:pPr>
        <w:tabs>
          <w:tab w:val="num" w:pos="4320"/>
        </w:tabs>
        <w:ind w:left="4320" w:hanging="360"/>
      </w:pPr>
      <w:rPr>
        <w:rFonts w:ascii="Wingdings" w:hAnsi="Wingdings" w:hint="default"/>
      </w:rPr>
    </w:lvl>
    <w:lvl w:ilvl="6" w:tplc="5010D0B2" w:tentative="1">
      <w:start w:val="1"/>
      <w:numFmt w:val="bullet"/>
      <w:lvlText w:val=""/>
      <w:lvlJc w:val="left"/>
      <w:pPr>
        <w:tabs>
          <w:tab w:val="num" w:pos="5040"/>
        </w:tabs>
        <w:ind w:left="5040" w:hanging="360"/>
      </w:pPr>
      <w:rPr>
        <w:rFonts w:ascii="Symbol" w:hAnsi="Symbol" w:hint="default"/>
      </w:rPr>
    </w:lvl>
    <w:lvl w:ilvl="7" w:tplc="C506F26E" w:tentative="1">
      <w:start w:val="1"/>
      <w:numFmt w:val="bullet"/>
      <w:lvlText w:val="o"/>
      <w:lvlJc w:val="left"/>
      <w:pPr>
        <w:tabs>
          <w:tab w:val="num" w:pos="5760"/>
        </w:tabs>
        <w:ind w:left="5760" w:hanging="360"/>
      </w:pPr>
      <w:rPr>
        <w:rFonts w:ascii="Courier New" w:hAnsi="Courier New" w:hint="default"/>
      </w:rPr>
    </w:lvl>
    <w:lvl w:ilvl="8" w:tplc="FFFC0C4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BE0025"/>
    <w:multiLevelType w:val="hybridMultilevel"/>
    <w:tmpl w:val="92BEF6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6D3C5635"/>
    <w:multiLevelType w:val="hybridMultilevel"/>
    <w:tmpl w:val="3E4C47E4"/>
    <w:lvl w:ilvl="0" w:tplc="67C43640">
      <w:start w:val="1"/>
      <w:numFmt w:val="bullet"/>
      <w:pStyle w:val="Bullets"/>
      <w:lvlText w:val=""/>
      <w:lvlJc w:val="left"/>
      <w:pPr>
        <w:ind w:left="927" w:hanging="360"/>
      </w:pPr>
      <w:rPr>
        <w:rFonts w:ascii="Symbol" w:hAnsi="Symbol"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49" w15:restartNumberingAfterBreak="0">
    <w:nsid w:val="6DD42A86"/>
    <w:multiLevelType w:val="hybridMultilevel"/>
    <w:tmpl w:val="32346F4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0" w15:restartNumberingAfterBreak="0">
    <w:nsid w:val="71C574AF"/>
    <w:multiLevelType w:val="multilevel"/>
    <w:tmpl w:val="5B58A5C4"/>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4AC4193"/>
    <w:multiLevelType w:val="hybridMultilevel"/>
    <w:tmpl w:val="DA14D1E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2" w15:restartNumberingAfterBreak="0">
    <w:nsid w:val="77652AC0"/>
    <w:multiLevelType w:val="hybridMultilevel"/>
    <w:tmpl w:val="AE8A8FD2"/>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3" w15:restartNumberingAfterBreak="0">
    <w:nsid w:val="7B26216F"/>
    <w:multiLevelType w:val="hybridMultilevel"/>
    <w:tmpl w:val="3C1E9DB0"/>
    <w:lvl w:ilvl="0" w:tplc="FB385ED2">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4" w15:restartNumberingAfterBreak="0">
    <w:nsid w:val="7DB43013"/>
    <w:multiLevelType w:val="hybridMultilevel"/>
    <w:tmpl w:val="7FA0A730"/>
    <w:lvl w:ilvl="0" w:tplc="04260003">
      <w:start w:val="1"/>
      <w:numFmt w:val="bullet"/>
      <w:lvlText w:val="o"/>
      <w:lvlJc w:val="left"/>
      <w:pPr>
        <w:ind w:left="1287" w:hanging="360"/>
      </w:pPr>
      <w:rPr>
        <w:rFonts w:ascii="Courier New" w:hAnsi="Courier New" w:cs="Courier New"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5" w15:restartNumberingAfterBreak="0">
    <w:nsid w:val="7E751777"/>
    <w:multiLevelType w:val="hybridMultilevel"/>
    <w:tmpl w:val="B8924D20"/>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56" w15:restartNumberingAfterBreak="0">
    <w:nsid w:val="7F49572C"/>
    <w:multiLevelType w:val="hybridMultilevel"/>
    <w:tmpl w:val="AA6EB9F0"/>
    <w:lvl w:ilvl="0" w:tplc="04090001">
      <w:start w:val="1"/>
      <w:numFmt w:val="bullet"/>
      <w:lvlText w:val=""/>
      <w:lvlJc w:val="left"/>
      <w:pPr>
        <w:tabs>
          <w:tab w:val="num" w:pos="1211"/>
        </w:tabs>
        <w:ind w:left="1211" w:hanging="360"/>
      </w:pPr>
      <w:rPr>
        <w:rFonts w:ascii="Symbol" w:hAnsi="Symbol" w:hint="default"/>
      </w:rPr>
    </w:lvl>
    <w:lvl w:ilvl="1" w:tplc="09FEC7AE">
      <w:start w:val="1"/>
      <w:numFmt w:val="bullet"/>
      <w:lvlText w:val="-"/>
      <w:lvlJc w:val="left"/>
      <w:pPr>
        <w:tabs>
          <w:tab w:val="num" w:pos="1931"/>
        </w:tabs>
        <w:ind w:left="1931" w:hanging="360"/>
      </w:pPr>
      <w:rPr>
        <w:rFonts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num w:numId="1" w16cid:durableId="980765872">
    <w:abstractNumId w:val="3"/>
  </w:num>
  <w:num w:numId="2" w16cid:durableId="2090688826">
    <w:abstractNumId w:val="10"/>
  </w:num>
  <w:num w:numId="3" w16cid:durableId="1539706777">
    <w:abstractNumId w:val="50"/>
  </w:num>
  <w:num w:numId="4" w16cid:durableId="1689336031">
    <w:abstractNumId w:val="46"/>
  </w:num>
  <w:num w:numId="5" w16cid:durableId="1720202747">
    <w:abstractNumId w:val="33"/>
  </w:num>
  <w:num w:numId="6" w16cid:durableId="254243590">
    <w:abstractNumId w:val="15"/>
  </w:num>
  <w:num w:numId="7" w16cid:durableId="1421095721">
    <w:abstractNumId w:val="37"/>
  </w:num>
  <w:num w:numId="8" w16cid:durableId="1651132265">
    <w:abstractNumId w:val="56"/>
  </w:num>
  <w:num w:numId="9" w16cid:durableId="408577345">
    <w:abstractNumId w:val="42"/>
  </w:num>
  <w:num w:numId="10" w16cid:durableId="1831022721">
    <w:abstractNumId w:val="44"/>
  </w:num>
  <w:num w:numId="11" w16cid:durableId="1204712969">
    <w:abstractNumId w:val="30"/>
  </w:num>
  <w:num w:numId="12" w16cid:durableId="605623196">
    <w:abstractNumId w:val="35"/>
  </w:num>
  <w:num w:numId="13" w16cid:durableId="451753125">
    <w:abstractNumId w:val="38"/>
  </w:num>
  <w:num w:numId="14" w16cid:durableId="197931229">
    <w:abstractNumId w:val="47"/>
  </w:num>
  <w:num w:numId="15" w16cid:durableId="162480425">
    <w:abstractNumId w:val="34"/>
  </w:num>
  <w:num w:numId="16" w16cid:durableId="1337076511">
    <w:abstractNumId w:val="1"/>
  </w:num>
  <w:num w:numId="17" w16cid:durableId="521624924">
    <w:abstractNumId w:val="18"/>
  </w:num>
  <w:num w:numId="18" w16cid:durableId="954944869">
    <w:abstractNumId w:val="28"/>
  </w:num>
  <w:num w:numId="19" w16cid:durableId="656031113">
    <w:abstractNumId w:val="20"/>
  </w:num>
  <w:num w:numId="20" w16cid:durableId="402681669">
    <w:abstractNumId w:val="40"/>
  </w:num>
  <w:num w:numId="21" w16cid:durableId="331681684">
    <w:abstractNumId w:val="48"/>
  </w:num>
  <w:num w:numId="22" w16cid:durableId="1399129623">
    <w:abstractNumId w:val="53"/>
  </w:num>
  <w:num w:numId="23" w16cid:durableId="2022000738">
    <w:abstractNumId w:val="48"/>
  </w:num>
  <w:num w:numId="24" w16cid:durableId="1335110787">
    <w:abstractNumId w:val="48"/>
  </w:num>
  <w:num w:numId="25" w16cid:durableId="1943108041">
    <w:abstractNumId w:val="48"/>
  </w:num>
  <w:num w:numId="26" w16cid:durableId="1567102889">
    <w:abstractNumId w:val="48"/>
  </w:num>
  <w:num w:numId="27" w16cid:durableId="1666585712">
    <w:abstractNumId w:val="26"/>
  </w:num>
  <w:num w:numId="28" w16cid:durableId="2019892579">
    <w:abstractNumId w:val="9"/>
  </w:num>
  <w:num w:numId="29" w16cid:durableId="2030371675">
    <w:abstractNumId w:val="0"/>
  </w:num>
  <w:num w:numId="30" w16cid:durableId="1655835838">
    <w:abstractNumId w:val="12"/>
  </w:num>
  <w:num w:numId="31" w16cid:durableId="129590241">
    <w:abstractNumId w:val="7"/>
  </w:num>
  <w:num w:numId="32" w16cid:durableId="1555434376">
    <w:abstractNumId w:val="54"/>
  </w:num>
  <w:num w:numId="33" w16cid:durableId="1526863090">
    <w:abstractNumId w:val="45"/>
  </w:num>
  <w:num w:numId="34" w16cid:durableId="675427363">
    <w:abstractNumId w:val="49"/>
  </w:num>
  <w:num w:numId="35" w16cid:durableId="1749838841">
    <w:abstractNumId w:val="8"/>
  </w:num>
  <w:num w:numId="36" w16cid:durableId="2030065403">
    <w:abstractNumId w:val="27"/>
  </w:num>
  <w:num w:numId="37" w16cid:durableId="1497575640">
    <w:abstractNumId w:val="11"/>
  </w:num>
  <w:num w:numId="38" w16cid:durableId="2079280134">
    <w:abstractNumId w:val="19"/>
  </w:num>
  <w:num w:numId="39" w16cid:durableId="285501328">
    <w:abstractNumId w:val="23"/>
  </w:num>
  <w:num w:numId="40" w16cid:durableId="1076170414">
    <w:abstractNumId w:val="25"/>
  </w:num>
  <w:num w:numId="41" w16cid:durableId="633870836">
    <w:abstractNumId w:val="31"/>
  </w:num>
  <w:num w:numId="42" w16cid:durableId="1709180436">
    <w:abstractNumId w:val="5"/>
  </w:num>
  <w:num w:numId="43" w16cid:durableId="1440566868">
    <w:abstractNumId w:val="24"/>
  </w:num>
  <w:num w:numId="44" w16cid:durableId="1551265447">
    <w:abstractNumId w:val="21"/>
  </w:num>
  <w:num w:numId="45" w16cid:durableId="1403256957">
    <w:abstractNumId w:val="39"/>
  </w:num>
  <w:num w:numId="46" w16cid:durableId="1214273807">
    <w:abstractNumId w:val="2"/>
  </w:num>
  <w:num w:numId="47" w16cid:durableId="398213016">
    <w:abstractNumId w:val="36"/>
  </w:num>
  <w:num w:numId="48" w16cid:durableId="1705985885">
    <w:abstractNumId w:val="17"/>
  </w:num>
  <w:num w:numId="49" w16cid:durableId="1336760496">
    <w:abstractNumId w:val="4"/>
  </w:num>
  <w:num w:numId="50" w16cid:durableId="1545823831">
    <w:abstractNumId w:val="51"/>
  </w:num>
  <w:num w:numId="51" w16cid:durableId="1383794305">
    <w:abstractNumId w:val="29"/>
  </w:num>
  <w:num w:numId="52" w16cid:durableId="2102145086">
    <w:abstractNumId w:val="13"/>
  </w:num>
  <w:num w:numId="53" w16cid:durableId="1417508438">
    <w:abstractNumId w:val="52"/>
  </w:num>
  <w:num w:numId="54" w16cid:durableId="930503643">
    <w:abstractNumId w:val="14"/>
  </w:num>
  <w:num w:numId="55" w16cid:durableId="871386773">
    <w:abstractNumId w:val="16"/>
  </w:num>
  <w:num w:numId="56" w16cid:durableId="1582911756">
    <w:abstractNumId w:val="55"/>
  </w:num>
  <w:num w:numId="57" w16cid:durableId="147943065">
    <w:abstractNumId w:val="22"/>
  </w:num>
  <w:num w:numId="58" w16cid:durableId="1252393716">
    <w:abstractNumId w:val="43"/>
  </w:num>
  <w:num w:numId="59" w16cid:durableId="1584140462">
    <w:abstractNumId w:val="41"/>
  </w:num>
  <w:num w:numId="60" w16cid:durableId="1119687430">
    <w:abstractNumId w:val="32"/>
  </w:num>
  <w:num w:numId="61" w16cid:durableId="746848627">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B17"/>
    <w:rsid w:val="00000069"/>
    <w:rsid w:val="00000678"/>
    <w:rsid w:val="00001538"/>
    <w:rsid w:val="0000171E"/>
    <w:rsid w:val="00001A15"/>
    <w:rsid w:val="00001B3C"/>
    <w:rsid w:val="0000224A"/>
    <w:rsid w:val="00002941"/>
    <w:rsid w:val="00002C00"/>
    <w:rsid w:val="0000319F"/>
    <w:rsid w:val="000048A2"/>
    <w:rsid w:val="00004B52"/>
    <w:rsid w:val="00006423"/>
    <w:rsid w:val="00006612"/>
    <w:rsid w:val="00010389"/>
    <w:rsid w:val="0001143D"/>
    <w:rsid w:val="00011655"/>
    <w:rsid w:val="0001179A"/>
    <w:rsid w:val="00011861"/>
    <w:rsid w:val="00011902"/>
    <w:rsid w:val="00011D47"/>
    <w:rsid w:val="00012304"/>
    <w:rsid w:val="000123A8"/>
    <w:rsid w:val="0001264F"/>
    <w:rsid w:val="00014489"/>
    <w:rsid w:val="000147D6"/>
    <w:rsid w:val="00014D3A"/>
    <w:rsid w:val="00015238"/>
    <w:rsid w:val="00015F1A"/>
    <w:rsid w:val="0001685E"/>
    <w:rsid w:val="000177BE"/>
    <w:rsid w:val="000217AC"/>
    <w:rsid w:val="00021CDE"/>
    <w:rsid w:val="00021E0E"/>
    <w:rsid w:val="0002291A"/>
    <w:rsid w:val="00023072"/>
    <w:rsid w:val="00024733"/>
    <w:rsid w:val="00024C7D"/>
    <w:rsid w:val="00024D17"/>
    <w:rsid w:val="0002520E"/>
    <w:rsid w:val="0002548C"/>
    <w:rsid w:val="00025821"/>
    <w:rsid w:val="00025914"/>
    <w:rsid w:val="00025CD5"/>
    <w:rsid w:val="00025CEA"/>
    <w:rsid w:val="00026929"/>
    <w:rsid w:val="0002698D"/>
    <w:rsid w:val="00026C38"/>
    <w:rsid w:val="00030A4D"/>
    <w:rsid w:val="00032C39"/>
    <w:rsid w:val="00033269"/>
    <w:rsid w:val="00033577"/>
    <w:rsid w:val="000335C8"/>
    <w:rsid w:val="00033734"/>
    <w:rsid w:val="00033A2F"/>
    <w:rsid w:val="00033AB5"/>
    <w:rsid w:val="00034017"/>
    <w:rsid w:val="000367E5"/>
    <w:rsid w:val="00036C63"/>
    <w:rsid w:val="00036CF1"/>
    <w:rsid w:val="00037B2C"/>
    <w:rsid w:val="00037C77"/>
    <w:rsid w:val="00037FE7"/>
    <w:rsid w:val="000401B4"/>
    <w:rsid w:val="000403F7"/>
    <w:rsid w:val="0004062D"/>
    <w:rsid w:val="00040D65"/>
    <w:rsid w:val="00042039"/>
    <w:rsid w:val="000422DC"/>
    <w:rsid w:val="000428AD"/>
    <w:rsid w:val="000428FE"/>
    <w:rsid w:val="00043178"/>
    <w:rsid w:val="00043A47"/>
    <w:rsid w:val="000441B0"/>
    <w:rsid w:val="00044B85"/>
    <w:rsid w:val="00044F32"/>
    <w:rsid w:val="00045436"/>
    <w:rsid w:val="00045DF5"/>
    <w:rsid w:val="00046763"/>
    <w:rsid w:val="000476DE"/>
    <w:rsid w:val="00050B1C"/>
    <w:rsid w:val="00050E2A"/>
    <w:rsid w:val="0005117C"/>
    <w:rsid w:val="000513E1"/>
    <w:rsid w:val="00051BF6"/>
    <w:rsid w:val="00052010"/>
    <w:rsid w:val="000520E8"/>
    <w:rsid w:val="000522D0"/>
    <w:rsid w:val="00052B83"/>
    <w:rsid w:val="00052CFC"/>
    <w:rsid w:val="00052E31"/>
    <w:rsid w:val="0005333A"/>
    <w:rsid w:val="00053D19"/>
    <w:rsid w:val="00053EF7"/>
    <w:rsid w:val="0005410F"/>
    <w:rsid w:val="0005443A"/>
    <w:rsid w:val="00055E20"/>
    <w:rsid w:val="00056BB4"/>
    <w:rsid w:val="00060036"/>
    <w:rsid w:val="00060D8D"/>
    <w:rsid w:val="00061548"/>
    <w:rsid w:val="0006183D"/>
    <w:rsid w:val="00062355"/>
    <w:rsid w:val="00062A72"/>
    <w:rsid w:val="00062CB0"/>
    <w:rsid w:val="00062D9C"/>
    <w:rsid w:val="0006323F"/>
    <w:rsid w:val="00063685"/>
    <w:rsid w:val="00063C47"/>
    <w:rsid w:val="00063F47"/>
    <w:rsid w:val="00064177"/>
    <w:rsid w:val="00064A8E"/>
    <w:rsid w:val="00064D9A"/>
    <w:rsid w:val="000654A4"/>
    <w:rsid w:val="00065D65"/>
    <w:rsid w:val="00066C9C"/>
    <w:rsid w:val="00067238"/>
    <w:rsid w:val="0006754D"/>
    <w:rsid w:val="000677FD"/>
    <w:rsid w:val="00067896"/>
    <w:rsid w:val="000679DD"/>
    <w:rsid w:val="000706DC"/>
    <w:rsid w:val="00071573"/>
    <w:rsid w:val="000718E2"/>
    <w:rsid w:val="000718E6"/>
    <w:rsid w:val="00071C1C"/>
    <w:rsid w:val="000720AE"/>
    <w:rsid w:val="00073658"/>
    <w:rsid w:val="00073F58"/>
    <w:rsid w:val="00074CE5"/>
    <w:rsid w:val="0007522F"/>
    <w:rsid w:val="00075C50"/>
    <w:rsid w:val="000768C5"/>
    <w:rsid w:val="00076C48"/>
    <w:rsid w:val="00076F33"/>
    <w:rsid w:val="0007726B"/>
    <w:rsid w:val="00077BF6"/>
    <w:rsid w:val="000801BC"/>
    <w:rsid w:val="000811E0"/>
    <w:rsid w:val="000817AC"/>
    <w:rsid w:val="000828FC"/>
    <w:rsid w:val="00082908"/>
    <w:rsid w:val="00083140"/>
    <w:rsid w:val="000836CD"/>
    <w:rsid w:val="00083C01"/>
    <w:rsid w:val="00085BEF"/>
    <w:rsid w:val="00085E6D"/>
    <w:rsid w:val="00085E72"/>
    <w:rsid w:val="00085E7E"/>
    <w:rsid w:val="0008743A"/>
    <w:rsid w:val="00091228"/>
    <w:rsid w:val="000913A0"/>
    <w:rsid w:val="0009153A"/>
    <w:rsid w:val="00092B83"/>
    <w:rsid w:val="000932DE"/>
    <w:rsid w:val="00093B9A"/>
    <w:rsid w:val="00093D3C"/>
    <w:rsid w:val="00094175"/>
    <w:rsid w:val="00094830"/>
    <w:rsid w:val="0009534B"/>
    <w:rsid w:val="00096243"/>
    <w:rsid w:val="00096365"/>
    <w:rsid w:val="00096833"/>
    <w:rsid w:val="00097159"/>
    <w:rsid w:val="000973F7"/>
    <w:rsid w:val="0009787A"/>
    <w:rsid w:val="00097EA1"/>
    <w:rsid w:val="000A02CB"/>
    <w:rsid w:val="000A06CA"/>
    <w:rsid w:val="000A0702"/>
    <w:rsid w:val="000A0B41"/>
    <w:rsid w:val="000A0B83"/>
    <w:rsid w:val="000A0C07"/>
    <w:rsid w:val="000A0F95"/>
    <w:rsid w:val="000A1041"/>
    <w:rsid w:val="000A1968"/>
    <w:rsid w:val="000A1CDC"/>
    <w:rsid w:val="000A2125"/>
    <w:rsid w:val="000A2C8F"/>
    <w:rsid w:val="000A2DB8"/>
    <w:rsid w:val="000A3378"/>
    <w:rsid w:val="000A33C3"/>
    <w:rsid w:val="000A3405"/>
    <w:rsid w:val="000A3905"/>
    <w:rsid w:val="000A5A67"/>
    <w:rsid w:val="000B09F0"/>
    <w:rsid w:val="000B1149"/>
    <w:rsid w:val="000B187A"/>
    <w:rsid w:val="000B1FE2"/>
    <w:rsid w:val="000B2984"/>
    <w:rsid w:val="000B2FC8"/>
    <w:rsid w:val="000B3C13"/>
    <w:rsid w:val="000B452A"/>
    <w:rsid w:val="000B4833"/>
    <w:rsid w:val="000B5E91"/>
    <w:rsid w:val="000B5F0A"/>
    <w:rsid w:val="000C004C"/>
    <w:rsid w:val="000C16F3"/>
    <w:rsid w:val="000C18F7"/>
    <w:rsid w:val="000C19A6"/>
    <w:rsid w:val="000C1B48"/>
    <w:rsid w:val="000C1EA3"/>
    <w:rsid w:val="000C2A34"/>
    <w:rsid w:val="000C2DD4"/>
    <w:rsid w:val="000C2EAC"/>
    <w:rsid w:val="000C3307"/>
    <w:rsid w:val="000C3778"/>
    <w:rsid w:val="000C3E78"/>
    <w:rsid w:val="000C447C"/>
    <w:rsid w:val="000C5BB7"/>
    <w:rsid w:val="000C5C69"/>
    <w:rsid w:val="000C62A3"/>
    <w:rsid w:val="000C643E"/>
    <w:rsid w:val="000C6B00"/>
    <w:rsid w:val="000C6C25"/>
    <w:rsid w:val="000C6F66"/>
    <w:rsid w:val="000C73C1"/>
    <w:rsid w:val="000D086C"/>
    <w:rsid w:val="000D0CA9"/>
    <w:rsid w:val="000D2333"/>
    <w:rsid w:val="000D35D5"/>
    <w:rsid w:val="000D36EB"/>
    <w:rsid w:val="000D3B99"/>
    <w:rsid w:val="000D3DA1"/>
    <w:rsid w:val="000D3E32"/>
    <w:rsid w:val="000D4538"/>
    <w:rsid w:val="000D48A9"/>
    <w:rsid w:val="000D583A"/>
    <w:rsid w:val="000D5DC6"/>
    <w:rsid w:val="000D6284"/>
    <w:rsid w:val="000D6472"/>
    <w:rsid w:val="000D691E"/>
    <w:rsid w:val="000D6BFF"/>
    <w:rsid w:val="000D7E88"/>
    <w:rsid w:val="000E0154"/>
    <w:rsid w:val="000E0498"/>
    <w:rsid w:val="000E1015"/>
    <w:rsid w:val="000E16F7"/>
    <w:rsid w:val="000E1ABA"/>
    <w:rsid w:val="000E2B7D"/>
    <w:rsid w:val="000E2C7F"/>
    <w:rsid w:val="000E34B4"/>
    <w:rsid w:val="000E453F"/>
    <w:rsid w:val="000E45F1"/>
    <w:rsid w:val="000E549C"/>
    <w:rsid w:val="000E5F3E"/>
    <w:rsid w:val="000E670B"/>
    <w:rsid w:val="000E6990"/>
    <w:rsid w:val="000E6CB5"/>
    <w:rsid w:val="000E7145"/>
    <w:rsid w:val="000E75AB"/>
    <w:rsid w:val="000F05A7"/>
    <w:rsid w:val="000F150D"/>
    <w:rsid w:val="000F2823"/>
    <w:rsid w:val="000F2E7F"/>
    <w:rsid w:val="000F3343"/>
    <w:rsid w:val="000F3427"/>
    <w:rsid w:val="000F3B2E"/>
    <w:rsid w:val="000F3D6D"/>
    <w:rsid w:val="000F4372"/>
    <w:rsid w:val="000F4BA5"/>
    <w:rsid w:val="000F4F17"/>
    <w:rsid w:val="000F5084"/>
    <w:rsid w:val="000F532D"/>
    <w:rsid w:val="000F57FC"/>
    <w:rsid w:val="000F59B5"/>
    <w:rsid w:val="000F59B6"/>
    <w:rsid w:val="000F5C20"/>
    <w:rsid w:val="000F5F15"/>
    <w:rsid w:val="000F65E8"/>
    <w:rsid w:val="000F6FF8"/>
    <w:rsid w:val="000F7999"/>
    <w:rsid w:val="000F7BFC"/>
    <w:rsid w:val="000F7C38"/>
    <w:rsid w:val="000F7D2E"/>
    <w:rsid w:val="00100DD9"/>
    <w:rsid w:val="00101284"/>
    <w:rsid w:val="0010162D"/>
    <w:rsid w:val="00102368"/>
    <w:rsid w:val="001034F8"/>
    <w:rsid w:val="0010427D"/>
    <w:rsid w:val="0010459E"/>
    <w:rsid w:val="00104A96"/>
    <w:rsid w:val="00104C97"/>
    <w:rsid w:val="00104D80"/>
    <w:rsid w:val="0010541F"/>
    <w:rsid w:val="00105662"/>
    <w:rsid w:val="00105FB6"/>
    <w:rsid w:val="0010655B"/>
    <w:rsid w:val="00106712"/>
    <w:rsid w:val="00106CC3"/>
    <w:rsid w:val="001073A0"/>
    <w:rsid w:val="0010797A"/>
    <w:rsid w:val="0011071F"/>
    <w:rsid w:val="00110EAA"/>
    <w:rsid w:val="0011116F"/>
    <w:rsid w:val="00111A91"/>
    <w:rsid w:val="00111F2A"/>
    <w:rsid w:val="00112469"/>
    <w:rsid w:val="00112BCA"/>
    <w:rsid w:val="00113268"/>
    <w:rsid w:val="001137B5"/>
    <w:rsid w:val="0011412E"/>
    <w:rsid w:val="0011444B"/>
    <w:rsid w:val="001146A8"/>
    <w:rsid w:val="00114924"/>
    <w:rsid w:val="00114ABD"/>
    <w:rsid w:val="00115682"/>
    <w:rsid w:val="001157C0"/>
    <w:rsid w:val="0011596F"/>
    <w:rsid w:val="00116BDD"/>
    <w:rsid w:val="00117471"/>
    <w:rsid w:val="00117E05"/>
    <w:rsid w:val="001201AD"/>
    <w:rsid w:val="001202B7"/>
    <w:rsid w:val="001209D5"/>
    <w:rsid w:val="00120DE8"/>
    <w:rsid w:val="00120FA2"/>
    <w:rsid w:val="00121031"/>
    <w:rsid w:val="00121828"/>
    <w:rsid w:val="00122B90"/>
    <w:rsid w:val="00122C3E"/>
    <w:rsid w:val="00123446"/>
    <w:rsid w:val="00123C99"/>
    <w:rsid w:val="00123CB5"/>
    <w:rsid w:val="001245E4"/>
    <w:rsid w:val="001246BB"/>
    <w:rsid w:val="00124BF0"/>
    <w:rsid w:val="00124D1F"/>
    <w:rsid w:val="00125B96"/>
    <w:rsid w:val="00125E30"/>
    <w:rsid w:val="00126CB0"/>
    <w:rsid w:val="001276A7"/>
    <w:rsid w:val="00127AD7"/>
    <w:rsid w:val="00127C03"/>
    <w:rsid w:val="00127C85"/>
    <w:rsid w:val="001303E9"/>
    <w:rsid w:val="0013060E"/>
    <w:rsid w:val="001309B0"/>
    <w:rsid w:val="00131321"/>
    <w:rsid w:val="001317B6"/>
    <w:rsid w:val="0013297E"/>
    <w:rsid w:val="001331D9"/>
    <w:rsid w:val="0013395F"/>
    <w:rsid w:val="001341FC"/>
    <w:rsid w:val="00134292"/>
    <w:rsid w:val="001342DC"/>
    <w:rsid w:val="00134F4F"/>
    <w:rsid w:val="001369EB"/>
    <w:rsid w:val="00137C6C"/>
    <w:rsid w:val="00137DD9"/>
    <w:rsid w:val="00140F56"/>
    <w:rsid w:val="00142745"/>
    <w:rsid w:val="00142B8D"/>
    <w:rsid w:val="0014326A"/>
    <w:rsid w:val="00143783"/>
    <w:rsid w:val="0014444E"/>
    <w:rsid w:val="00144541"/>
    <w:rsid w:val="0015061F"/>
    <w:rsid w:val="0015373E"/>
    <w:rsid w:val="00153AAE"/>
    <w:rsid w:val="001540A7"/>
    <w:rsid w:val="00154394"/>
    <w:rsid w:val="001544C0"/>
    <w:rsid w:val="00154A8C"/>
    <w:rsid w:val="00154D93"/>
    <w:rsid w:val="00154F87"/>
    <w:rsid w:val="001551DD"/>
    <w:rsid w:val="001551DE"/>
    <w:rsid w:val="00155B4E"/>
    <w:rsid w:val="00155F14"/>
    <w:rsid w:val="001563A7"/>
    <w:rsid w:val="00156D45"/>
    <w:rsid w:val="0016152A"/>
    <w:rsid w:val="0016182A"/>
    <w:rsid w:val="00163149"/>
    <w:rsid w:val="00163E3D"/>
    <w:rsid w:val="00163F75"/>
    <w:rsid w:val="00164143"/>
    <w:rsid w:val="00164461"/>
    <w:rsid w:val="00164739"/>
    <w:rsid w:val="00166BE6"/>
    <w:rsid w:val="00166E3F"/>
    <w:rsid w:val="0016722B"/>
    <w:rsid w:val="00167BFD"/>
    <w:rsid w:val="00167D1F"/>
    <w:rsid w:val="00170314"/>
    <w:rsid w:val="00170F69"/>
    <w:rsid w:val="00171AD8"/>
    <w:rsid w:val="0017201E"/>
    <w:rsid w:val="00173AEF"/>
    <w:rsid w:val="00173D45"/>
    <w:rsid w:val="00174089"/>
    <w:rsid w:val="0017471D"/>
    <w:rsid w:val="00174AB3"/>
    <w:rsid w:val="00174F4E"/>
    <w:rsid w:val="001750B5"/>
    <w:rsid w:val="00175677"/>
    <w:rsid w:val="001756C7"/>
    <w:rsid w:val="00175EFD"/>
    <w:rsid w:val="00176433"/>
    <w:rsid w:val="001774E6"/>
    <w:rsid w:val="00177B0A"/>
    <w:rsid w:val="00177F22"/>
    <w:rsid w:val="00180A11"/>
    <w:rsid w:val="00180D81"/>
    <w:rsid w:val="00181038"/>
    <w:rsid w:val="0018111B"/>
    <w:rsid w:val="00181CA4"/>
    <w:rsid w:val="00181DEE"/>
    <w:rsid w:val="001826AF"/>
    <w:rsid w:val="00182EB1"/>
    <w:rsid w:val="0018338B"/>
    <w:rsid w:val="001834C6"/>
    <w:rsid w:val="0018379F"/>
    <w:rsid w:val="001837A2"/>
    <w:rsid w:val="001848D0"/>
    <w:rsid w:val="0018774F"/>
    <w:rsid w:val="00187B64"/>
    <w:rsid w:val="001900CD"/>
    <w:rsid w:val="00190561"/>
    <w:rsid w:val="0019074D"/>
    <w:rsid w:val="00190E76"/>
    <w:rsid w:val="00191FBD"/>
    <w:rsid w:val="00192226"/>
    <w:rsid w:val="00192515"/>
    <w:rsid w:val="00194757"/>
    <w:rsid w:val="00194975"/>
    <w:rsid w:val="00194F53"/>
    <w:rsid w:val="001957DE"/>
    <w:rsid w:val="00195CA8"/>
    <w:rsid w:val="00196D7F"/>
    <w:rsid w:val="001971E5"/>
    <w:rsid w:val="00197543"/>
    <w:rsid w:val="001979B4"/>
    <w:rsid w:val="00197C46"/>
    <w:rsid w:val="001A0D26"/>
    <w:rsid w:val="001A14C7"/>
    <w:rsid w:val="001A164C"/>
    <w:rsid w:val="001A288B"/>
    <w:rsid w:val="001A293D"/>
    <w:rsid w:val="001A3380"/>
    <w:rsid w:val="001A33CB"/>
    <w:rsid w:val="001A3E40"/>
    <w:rsid w:val="001A3EA7"/>
    <w:rsid w:val="001A41CC"/>
    <w:rsid w:val="001A4390"/>
    <w:rsid w:val="001A4695"/>
    <w:rsid w:val="001A53C5"/>
    <w:rsid w:val="001A56EB"/>
    <w:rsid w:val="001A5AEE"/>
    <w:rsid w:val="001A6702"/>
    <w:rsid w:val="001A7AAF"/>
    <w:rsid w:val="001A7C17"/>
    <w:rsid w:val="001A7ECD"/>
    <w:rsid w:val="001A7F2A"/>
    <w:rsid w:val="001B0541"/>
    <w:rsid w:val="001B1C69"/>
    <w:rsid w:val="001B1D6A"/>
    <w:rsid w:val="001B1E3A"/>
    <w:rsid w:val="001B289C"/>
    <w:rsid w:val="001B29DC"/>
    <w:rsid w:val="001B37F6"/>
    <w:rsid w:val="001B4016"/>
    <w:rsid w:val="001B40E6"/>
    <w:rsid w:val="001B5451"/>
    <w:rsid w:val="001B58A3"/>
    <w:rsid w:val="001B5C4E"/>
    <w:rsid w:val="001B5DEB"/>
    <w:rsid w:val="001B6A82"/>
    <w:rsid w:val="001B7769"/>
    <w:rsid w:val="001C072D"/>
    <w:rsid w:val="001C099A"/>
    <w:rsid w:val="001C0EF6"/>
    <w:rsid w:val="001C10C8"/>
    <w:rsid w:val="001C166B"/>
    <w:rsid w:val="001C16AA"/>
    <w:rsid w:val="001C180E"/>
    <w:rsid w:val="001C262B"/>
    <w:rsid w:val="001C2DDA"/>
    <w:rsid w:val="001C3F66"/>
    <w:rsid w:val="001C667F"/>
    <w:rsid w:val="001C66AF"/>
    <w:rsid w:val="001C6B6C"/>
    <w:rsid w:val="001C727F"/>
    <w:rsid w:val="001C7636"/>
    <w:rsid w:val="001C76DA"/>
    <w:rsid w:val="001D034A"/>
    <w:rsid w:val="001D051A"/>
    <w:rsid w:val="001D0FA5"/>
    <w:rsid w:val="001D1198"/>
    <w:rsid w:val="001D1F69"/>
    <w:rsid w:val="001D2027"/>
    <w:rsid w:val="001D22AD"/>
    <w:rsid w:val="001D2519"/>
    <w:rsid w:val="001D2677"/>
    <w:rsid w:val="001D2825"/>
    <w:rsid w:val="001D3BC7"/>
    <w:rsid w:val="001D42ED"/>
    <w:rsid w:val="001D4EB1"/>
    <w:rsid w:val="001D4F7A"/>
    <w:rsid w:val="001D5F13"/>
    <w:rsid w:val="001D67E9"/>
    <w:rsid w:val="001D7016"/>
    <w:rsid w:val="001D71D1"/>
    <w:rsid w:val="001D75B9"/>
    <w:rsid w:val="001D7704"/>
    <w:rsid w:val="001D7883"/>
    <w:rsid w:val="001E0A67"/>
    <w:rsid w:val="001E2374"/>
    <w:rsid w:val="001E2583"/>
    <w:rsid w:val="001E3774"/>
    <w:rsid w:val="001E3C3A"/>
    <w:rsid w:val="001E3CD0"/>
    <w:rsid w:val="001E3F2E"/>
    <w:rsid w:val="001E44AC"/>
    <w:rsid w:val="001E4C85"/>
    <w:rsid w:val="001E4EA7"/>
    <w:rsid w:val="001E6F38"/>
    <w:rsid w:val="001E70AF"/>
    <w:rsid w:val="001E7122"/>
    <w:rsid w:val="001E79CF"/>
    <w:rsid w:val="001E7B04"/>
    <w:rsid w:val="001F0989"/>
    <w:rsid w:val="001F1678"/>
    <w:rsid w:val="001F16CC"/>
    <w:rsid w:val="001F1994"/>
    <w:rsid w:val="001F1FF9"/>
    <w:rsid w:val="001F3CB1"/>
    <w:rsid w:val="001F3D89"/>
    <w:rsid w:val="001F4D28"/>
    <w:rsid w:val="001F6BEB"/>
    <w:rsid w:val="00200067"/>
    <w:rsid w:val="002000C4"/>
    <w:rsid w:val="00200673"/>
    <w:rsid w:val="00201D4D"/>
    <w:rsid w:val="00201F16"/>
    <w:rsid w:val="002022A5"/>
    <w:rsid w:val="002025BA"/>
    <w:rsid w:val="00202C2A"/>
    <w:rsid w:val="002031FE"/>
    <w:rsid w:val="002039CA"/>
    <w:rsid w:val="00203AF7"/>
    <w:rsid w:val="00203D34"/>
    <w:rsid w:val="00204F11"/>
    <w:rsid w:val="0020565B"/>
    <w:rsid w:val="00205CAF"/>
    <w:rsid w:val="00206299"/>
    <w:rsid w:val="002068A5"/>
    <w:rsid w:val="00206EE0"/>
    <w:rsid w:val="00207733"/>
    <w:rsid w:val="00207B23"/>
    <w:rsid w:val="00207E4C"/>
    <w:rsid w:val="00210AC2"/>
    <w:rsid w:val="00210DCF"/>
    <w:rsid w:val="00210F8F"/>
    <w:rsid w:val="00211301"/>
    <w:rsid w:val="002121BD"/>
    <w:rsid w:val="0021357E"/>
    <w:rsid w:val="002137C9"/>
    <w:rsid w:val="00213A81"/>
    <w:rsid w:val="00213D62"/>
    <w:rsid w:val="00213E8F"/>
    <w:rsid w:val="00214ED2"/>
    <w:rsid w:val="00214FFC"/>
    <w:rsid w:val="002153B9"/>
    <w:rsid w:val="00215DB2"/>
    <w:rsid w:val="00216306"/>
    <w:rsid w:val="0021647C"/>
    <w:rsid w:val="00217516"/>
    <w:rsid w:val="002175FB"/>
    <w:rsid w:val="0022018A"/>
    <w:rsid w:val="00220539"/>
    <w:rsid w:val="00220801"/>
    <w:rsid w:val="00220BA9"/>
    <w:rsid w:val="0022118F"/>
    <w:rsid w:val="00221524"/>
    <w:rsid w:val="00221872"/>
    <w:rsid w:val="00222045"/>
    <w:rsid w:val="00222098"/>
    <w:rsid w:val="002220A9"/>
    <w:rsid w:val="00222271"/>
    <w:rsid w:val="00222E7D"/>
    <w:rsid w:val="00223727"/>
    <w:rsid w:val="002238B6"/>
    <w:rsid w:val="002242F0"/>
    <w:rsid w:val="00224454"/>
    <w:rsid w:val="0022458A"/>
    <w:rsid w:val="00224AE4"/>
    <w:rsid w:val="00224BD8"/>
    <w:rsid w:val="00225F72"/>
    <w:rsid w:val="002266DA"/>
    <w:rsid w:val="00227156"/>
    <w:rsid w:val="00227185"/>
    <w:rsid w:val="0022775D"/>
    <w:rsid w:val="00227BC4"/>
    <w:rsid w:val="00227FC6"/>
    <w:rsid w:val="00230162"/>
    <w:rsid w:val="0023041E"/>
    <w:rsid w:val="00230F4B"/>
    <w:rsid w:val="00230F84"/>
    <w:rsid w:val="00231393"/>
    <w:rsid w:val="00231F7C"/>
    <w:rsid w:val="00232886"/>
    <w:rsid w:val="00232D3E"/>
    <w:rsid w:val="00233137"/>
    <w:rsid w:val="0023315D"/>
    <w:rsid w:val="002339B3"/>
    <w:rsid w:val="00234180"/>
    <w:rsid w:val="002348BA"/>
    <w:rsid w:val="00234A02"/>
    <w:rsid w:val="00234F7A"/>
    <w:rsid w:val="002353E5"/>
    <w:rsid w:val="00235D73"/>
    <w:rsid w:val="00235EC0"/>
    <w:rsid w:val="00235ECA"/>
    <w:rsid w:val="0023645A"/>
    <w:rsid w:val="0023697C"/>
    <w:rsid w:val="00237422"/>
    <w:rsid w:val="00237B39"/>
    <w:rsid w:val="00237C64"/>
    <w:rsid w:val="00240210"/>
    <w:rsid w:val="00240867"/>
    <w:rsid w:val="00241629"/>
    <w:rsid w:val="002424C2"/>
    <w:rsid w:val="00242C55"/>
    <w:rsid w:val="00243A7E"/>
    <w:rsid w:val="00244597"/>
    <w:rsid w:val="0024498A"/>
    <w:rsid w:val="002460A9"/>
    <w:rsid w:val="00246432"/>
    <w:rsid w:val="0024652F"/>
    <w:rsid w:val="00247115"/>
    <w:rsid w:val="00247AE8"/>
    <w:rsid w:val="00247CCA"/>
    <w:rsid w:val="00250086"/>
    <w:rsid w:val="00250971"/>
    <w:rsid w:val="00252DE1"/>
    <w:rsid w:val="00252F92"/>
    <w:rsid w:val="0025307F"/>
    <w:rsid w:val="00253793"/>
    <w:rsid w:val="002537EE"/>
    <w:rsid w:val="00254504"/>
    <w:rsid w:val="002555ED"/>
    <w:rsid w:val="00255CA9"/>
    <w:rsid w:val="00256382"/>
    <w:rsid w:val="0025665A"/>
    <w:rsid w:val="002567E4"/>
    <w:rsid w:val="002569BA"/>
    <w:rsid w:val="00256A0F"/>
    <w:rsid w:val="002601E5"/>
    <w:rsid w:val="00260367"/>
    <w:rsid w:val="00260463"/>
    <w:rsid w:val="002609C1"/>
    <w:rsid w:val="00260CE3"/>
    <w:rsid w:val="00261364"/>
    <w:rsid w:val="00261632"/>
    <w:rsid w:val="00261878"/>
    <w:rsid w:val="00261B49"/>
    <w:rsid w:val="00261F3B"/>
    <w:rsid w:val="00262773"/>
    <w:rsid w:val="00262E09"/>
    <w:rsid w:val="00262F98"/>
    <w:rsid w:val="0026393B"/>
    <w:rsid w:val="00265523"/>
    <w:rsid w:val="00265751"/>
    <w:rsid w:val="00265DF1"/>
    <w:rsid w:val="002662CC"/>
    <w:rsid w:val="0026648A"/>
    <w:rsid w:val="00266655"/>
    <w:rsid w:val="002668A9"/>
    <w:rsid w:val="00266B0B"/>
    <w:rsid w:val="0026719A"/>
    <w:rsid w:val="002673B0"/>
    <w:rsid w:val="0026745A"/>
    <w:rsid w:val="00270297"/>
    <w:rsid w:val="00270682"/>
    <w:rsid w:val="00270D9F"/>
    <w:rsid w:val="002743F6"/>
    <w:rsid w:val="00274AA9"/>
    <w:rsid w:val="00274EE8"/>
    <w:rsid w:val="00276EB4"/>
    <w:rsid w:val="0028180D"/>
    <w:rsid w:val="00282997"/>
    <w:rsid w:val="00282FC5"/>
    <w:rsid w:val="002830AB"/>
    <w:rsid w:val="002833CF"/>
    <w:rsid w:val="002835B1"/>
    <w:rsid w:val="00284900"/>
    <w:rsid w:val="00284FFE"/>
    <w:rsid w:val="00285527"/>
    <w:rsid w:val="0028604C"/>
    <w:rsid w:val="0028605A"/>
    <w:rsid w:val="00286520"/>
    <w:rsid w:val="0028694E"/>
    <w:rsid w:val="00290108"/>
    <w:rsid w:val="002901A5"/>
    <w:rsid w:val="00290D13"/>
    <w:rsid w:val="00290EA4"/>
    <w:rsid w:val="002910EE"/>
    <w:rsid w:val="00291861"/>
    <w:rsid w:val="00291AE4"/>
    <w:rsid w:val="0029254D"/>
    <w:rsid w:val="00293099"/>
    <w:rsid w:val="00294C55"/>
    <w:rsid w:val="00294FC3"/>
    <w:rsid w:val="00295309"/>
    <w:rsid w:val="0029568D"/>
    <w:rsid w:val="00295A3A"/>
    <w:rsid w:val="00296EF2"/>
    <w:rsid w:val="0029745E"/>
    <w:rsid w:val="002978BE"/>
    <w:rsid w:val="00297C3E"/>
    <w:rsid w:val="002A0CDA"/>
    <w:rsid w:val="002A1041"/>
    <w:rsid w:val="002A1084"/>
    <w:rsid w:val="002A19C3"/>
    <w:rsid w:val="002A1D87"/>
    <w:rsid w:val="002A2089"/>
    <w:rsid w:val="002A25E7"/>
    <w:rsid w:val="002A3949"/>
    <w:rsid w:val="002A3A49"/>
    <w:rsid w:val="002A3C13"/>
    <w:rsid w:val="002A3CC5"/>
    <w:rsid w:val="002A462C"/>
    <w:rsid w:val="002A527A"/>
    <w:rsid w:val="002A5CA5"/>
    <w:rsid w:val="002A626A"/>
    <w:rsid w:val="002A696F"/>
    <w:rsid w:val="002A7EF2"/>
    <w:rsid w:val="002B0509"/>
    <w:rsid w:val="002B0E6E"/>
    <w:rsid w:val="002B1657"/>
    <w:rsid w:val="002B1B46"/>
    <w:rsid w:val="002B1D97"/>
    <w:rsid w:val="002B1EC0"/>
    <w:rsid w:val="002B2069"/>
    <w:rsid w:val="002B2180"/>
    <w:rsid w:val="002B28F7"/>
    <w:rsid w:val="002B2B03"/>
    <w:rsid w:val="002B3094"/>
    <w:rsid w:val="002B31F5"/>
    <w:rsid w:val="002B33E5"/>
    <w:rsid w:val="002B34BC"/>
    <w:rsid w:val="002B3A96"/>
    <w:rsid w:val="002B3EA4"/>
    <w:rsid w:val="002B469B"/>
    <w:rsid w:val="002B4EEE"/>
    <w:rsid w:val="002B5409"/>
    <w:rsid w:val="002B5A97"/>
    <w:rsid w:val="002B71D0"/>
    <w:rsid w:val="002B7BCC"/>
    <w:rsid w:val="002C1992"/>
    <w:rsid w:val="002C1FFF"/>
    <w:rsid w:val="002C2F0E"/>
    <w:rsid w:val="002C32DD"/>
    <w:rsid w:val="002C32F6"/>
    <w:rsid w:val="002C36DE"/>
    <w:rsid w:val="002C4AF9"/>
    <w:rsid w:val="002C5EC5"/>
    <w:rsid w:val="002C657E"/>
    <w:rsid w:val="002C6A7D"/>
    <w:rsid w:val="002C72B3"/>
    <w:rsid w:val="002C770A"/>
    <w:rsid w:val="002D08E4"/>
    <w:rsid w:val="002D0AFF"/>
    <w:rsid w:val="002D0B00"/>
    <w:rsid w:val="002D1213"/>
    <w:rsid w:val="002D134E"/>
    <w:rsid w:val="002D1854"/>
    <w:rsid w:val="002D261B"/>
    <w:rsid w:val="002D28E0"/>
    <w:rsid w:val="002D30BB"/>
    <w:rsid w:val="002D33DA"/>
    <w:rsid w:val="002D3B29"/>
    <w:rsid w:val="002D3F49"/>
    <w:rsid w:val="002D462B"/>
    <w:rsid w:val="002D4A51"/>
    <w:rsid w:val="002D4AF9"/>
    <w:rsid w:val="002D65C2"/>
    <w:rsid w:val="002D7074"/>
    <w:rsid w:val="002D7C78"/>
    <w:rsid w:val="002D7C7C"/>
    <w:rsid w:val="002E09F3"/>
    <w:rsid w:val="002E12FE"/>
    <w:rsid w:val="002E26CB"/>
    <w:rsid w:val="002E2959"/>
    <w:rsid w:val="002E3474"/>
    <w:rsid w:val="002E35DB"/>
    <w:rsid w:val="002E3E64"/>
    <w:rsid w:val="002E4BDB"/>
    <w:rsid w:val="002E4D16"/>
    <w:rsid w:val="002E63CE"/>
    <w:rsid w:val="002E71F2"/>
    <w:rsid w:val="002E7505"/>
    <w:rsid w:val="002F0164"/>
    <w:rsid w:val="002F0393"/>
    <w:rsid w:val="002F07B6"/>
    <w:rsid w:val="002F0A63"/>
    <w:rsid w:val="002F1E15"/>
    <w:rsid w:val="002F1EB0"/>
    <w:rsid w:val="002F34E4"/>
    <w:rsid w:val="002F3518"/>
    <w:rsid w:val="002F3C85"/>
    <w:rsid w:val="002F3CEA"/>
    <w:rsid w:val="002F3FBF"/>
    <w:rsid w:val="002F43C1"/>
    <w:rsid w:val="002F462E"/>
    <w:rsid w:val="002F4D4A"/>
    <w:rsid w:val="002F5483"/>
    <w:rsid w:val="002F5EF8"/>
    <w:rsid w:val="002F62D6"/>
    <w:rsid w:val="002F6AE1"/>
    <w:rsid w:val="002F7589"/>
    <w:rsid w:val="0030011B"/>
    <w:rsid w:val="00300170"/>
    <w:rsid w:val="00300792"/>
    <w:rsid w:val="0030137C"/>
    <w:rsid w:val="00301608"/>
    <w:rsid w:val="00301F9C"/>
    <w:rsid w:val="00302F34"/>
    <w:rsid w:val="0030337D"/>
    <w:rsid w:val="00303639"/>
    <w:rsid w:val="00303848"/>
    <w:rsid w:val="00304378"/>
    <w:rsid w:val="003044B6"/>
    <w:rsid w:val="003046DE"/>
    <w:rsid w:val="00304EA0"/>
    <w:rsid w:val="003059A0"/>
    <w:rsid w:val="00306904"/>
    <w:rsid w:val="00306A71"/>
    <w:rsid w:val="00306D67"/>
    <w:rsid w:val="00306F63"/>
    <w:rsid w:val="00307A5B"/>
    <w:rsid w:val="0031085F"/>
    <w:rsid w:val="00310992"/>
    <w:rsid w:val="00310E7F"/>
    <w:rsid w:val="00310EE0"/>
    <w:rsid w:val="003111CF"/>
    <w:rsid w:val="003113EC"/>
    <w:rsid w:val="00311860"/>
    <w:rsid w:val="00311969"/>
    <w:rsid w:val="00311B0B"/>
    <w:rsid w:val="00311B66"/>
    <w:rsid w:val="00312718"/>
    <w:rsid w:val="00313270"/>
    <w:rsid w:val="00313EB9"/>
    <w:rsid w:val="00314345"/>
    <w:rsid w:val="003143B6"/>
    <w:rsid w:val="00315146"/>
    <w:rsid w:val="0031516C"/>
    <w:rsid w:val="00315A82"/>
    <w:rsid w:val="003162C5"/>
    <w:rsid w:val="00316651"/>
    <w:rsid w:val="00316FD4"/>
    <w:rsid w:val="00317385"/>
    <w:rsid w:val="00317B27"/>
    <w:rsid w:val="0032018C"/>
    <w:rsid w:val="003204FB"/>
    <w:rsid w:val="00320E41"/>
    <w:rsid w:val="00321FE2"/>
    <w:rsid w:val="00323A4D"/>
    <w:rsid w:val="00323D17"/>
    <w:rsid w:val="003244E7"/>
    <w:rsid w:val="00324523"/>
    <w:rsid w:val="003253A2"/>
    <w:rsid w:val="0032631C"/>
    <w:rsid w:val="0032691D"/>
    <w:rsid w:val="00326EBD"/>
    <w:rsid w:val="003275EE"/>
    <w:rsid w:val="003277E3"/>
    <w:rsid w:val="00327DCC"/>
    <w:rsid w:val="003306B2"/>
    <w:rsid w:val="003309DC"/>
    <w:rsid w:val="00330C90"/>
    <w:rsid w:val="00330E4B"/>
    <w:rsid w:val="0033129E"/>
    <w:rsid w:val="0033138C"/>
    <w:rsid w:val="00331670"/>
    <w:rsid w:val="003316E9"/>
    <w:rsid w:val="00331DE0"/>
    <w:rsid w:val="00331E4F"/>
    <w:rsid w:val="00331FD5"/>
    <w:rsid w:val="00332349"/>
    <w:rsid w:val="003331A9"/>
    <w:rsid w:val="003342A6"/>
    <w:rsid w:val="003342AB"/>
    <w:rsid w:val="00335256"/>
    <w:rsid w:val="003359CE"/>
    <w:rsid w:val="003363FE"/>
    <w:rsid w:val="00336964"/>
    <w:rsid w:val="00337C4B"/>
    <w:rsid w:val="00340527"/>
    <w:rsid w:val="00340674"/>
    <w:rsid w:val="00340F51"/>
    <w:rsid w:val="0034108F"/>
    <w:rsid w:val="00342919"/>
    <w:rsid w:val="003437BA"/>
    <w:rsid w:val="0034556B"/>
    <w:rsid w:val="00345D3A"/>
    <w:rsid w:val="00346517"/>
    <w:rsid w:val="00346706"/>
    <w:rsid w:val="0035037D"/>
    <w:rsid w:val="00353B9B"/>
    <w:rsid w:val="0035481A"/>
    <w:rsid w:val="00355403"/>
    <w:rsid w:val="00355857"/>
    <w:rsid w:val="0035709C"/>
    <w:rsid w:val="00360288"/>
    <w:rsid w:val="003634FB"/>
    <w:rsid w:val="00363579"/>
    <w:rsid w:val="003635CD"/>
    <w:rsid w:val="00363625"/>
    <w:rsid w:val="00363802"/>
    <w:rsid w:val="00363C38"/>
    <w:rsid w:val="003642C5"/>
    <w:rsid w:val="00364875"/>
    <w:rsid w:val="0036508C"/>
    <w:rsid w:val="003654BB"/>
    <w:rsid w:val="003657A2"/>
    <w:rsid w:val="00365A3C"/>
    <w:rsid w:val="00365F8F"/>
    <w:rsid w:val="00365FF7"/>
    <w:rsid w:val="00366076"/>
    <w:rsid w:val="0036610E"/>
    <w:rsid w:val="00366729"/>
    <w:rsid w:val="00367098"/>
    <w:rsid w:val="003676A7"/>
    <w:rsid w:val="00367AA4"/>
    <w:rsid w:val="003704C7"/>
    <w:rsid w:val="0037093C"/>
    <w:rsid w:val="00370D96"/>
    <w:rsid w:val="00371401"/>
    <w:rsid w:val="0037163F"/>
    <w:rsid w:val="003717F3"/>
    <w:rsid w:val="0037246D"/>
    <w:rsid w:val="00373239"/>
    <w:rsid w:val="00373567"/>
    <w:rsid w:val="00374307"/>
    <w:rsid w:val="0037433E"/>
    <w:rsid w:val="00374376"/>
    <w:rsid w:val="003746E3"/>
    <w:rsid w:val="00374C65"/>
    <w:rsid w:val="0037505D"/>
    <w:rsid w:val="00375692"/>
    <w:rsid w:val="003756E3"/>
    <w:rsid w:val="003768F2"/>
    <w:rsid w:val="00376FCE"/>
    <w:rsid w:val="003808B6"/>
    <w:rsid w:val="00381592"/>
    <w:rsid w:val="0038195C"/>
    <w:rsid w:val="00381C0D"/>
    <w:rsid w:val="00381CAB"/>
    <w:rsid w:val="003822E4"/>
    <w:rsid w:val="00382585"/>
    <w:rsid w:val="0038264C"/>
    <w:rsid w:val="00382982"/>
    <w:rsid w:val="0038358B"/>
    <w:rsid w:val="003842BB"/>
    <w:rsid w:val="00384590"/>
    <w:rsid w:val="00384BA5"/>
    <w:rsid w:val="00386421"/>
    <w:rsid w:val="00386B0E"/>
    <w:rsid w:val="00386D98"/>
    <w:rsid w:val="00387C24"/>
    <w:rsid w:val="003904F8"/>
    <w:rsid w:val="00391366"/>
    <w:rsid w:val="003928BA"/>
    <w:rsid w:val="003939A6"/>
    <w:rsid w:val="0039410A"/>
    <w:rsid w:val="003945BE"/>
    <w:rsid w:val="0039508B"/>
    <w:rsid w:val="003958CA"/>
    <w:rsid w:val="003959D7"/>
    <w:rsid w:val="00395A1D"/>
    <w:rsid w:val="00395C19"/>
    <w:rsid w:val="00395E9A"/>
    <w:rsid w:val="003961CF"/>
    <w:rsid w:val="00397119"/>
    <w:rsid w:val="003977B1"/>
    <w:rsid w:val="00397BC3"/>
    <w:rsid w:val="00397C2C"/>
    <w:rsid w:val="00397FBE"/>
    <w:rsid w:val="003A0961"/>
    <w:rsid w:val="003A0E3C"/>
    <w:rsid w:val="003A0F74"/>
    <w:rsid w:val="003A0FE5"/>
    <w:rsid w:val="003A1EA5"/>
    <w:rsid w:val="003A35EC"/>
    <w:rsid w:val="003A38E6"/>
    <w:rsid w:val="003A5036"/>
    <w:rsid w:val="003A55E2"/>
    <w:rsid w:val="003A5902"/>
    <w:rsid w:val="003A5937"/>
    <w:rsid w:val="003A67D3"/>
    <w:rsid w:val="003A6AD2"/>
    <w:rsid w:val="003A715B"/>
    <w:rsid w:val="003A7710"/>
    <w:rsid w:val="003A7B62"/>
    <w:rsid w:val="003B06F1"/>
    <w:rsid w:val="003B0901"/>
    <w:rsid w:val="003B16C9"/>
    <w:rsid w:val="003B1A74"/>
    <w:rsid w:val="003B1BF0"/>
    <w:rsid w:val="003B2952"/>
    <w:rsid w:val="003B3043"/>
    <w:rsid w:val="003B3C20"/>
    <w:rsid w:val="003B439C"/>
    <w:rsid w:val="003B4C23"/>
    <w:rsid w:val="003B506A"/>
    <w:rsid w:val="003B5225"/>
    <w:rsid w:val="003B53CB"/>
    <w:rsid w:val="003B5671"/>
    <w:rsid w:val="003B595D"/>
    <w:rsid w:val="003B638F"/>
    <w:rsid w:val="003B6D59"/>
    <w:rsid w:val="003B7604"/>
    <w:rsid w:val="003B7D4B"/>
    <w:rsid w:val="003C05AD"/>
    <w:rsid w:val="003C0AE0"/>
    <w:rsid w:val="003C0DBA"/>
    <w:rsid w:val="003C0EE7"/>
    <w:rsid w:val="003C1B37"/>
    <w:rsid w:val="003C2091"/>
    <w:rsid w:val="003C20FE"/>
    <w:rsid w:val="003C2384"/>
    <w:rsid w:val="003C33FC"/>
    <w:rsid w:val="003C3455"/>
    <w:rsid w:val="003C3958"/>
    <w:rsid w:val="003C3A0A"/>
    <w:rsid w:val="003C43DC"/>
    <w:rsid w:val="003C545A"/>
    <w:rsid w:val="003C56CD"/>
    <w:rsid w:val="003C57D8"/>
    <w:rsid w:val="003C5944"/>
    <w:rsid w:val="003C5B29"/>
    <w:rsid w:val="003C76FE"/>
    <w:rsid w:val="003C7B17"/>
    <w:rsid w:val="003D1504"/>
    <w:rsid w:val="003D1764"/>
    <w:rsid w:val="003D1895"/>
    <w:rsid w:val="003D1D67"/>
    <w:rsid w:val="003D20F4"/>
    <w:rsid w:val="003D3325"/>
    <w:rsid w:val="003D333E"/>
    <w:rsid w:val="003D33C1"/>
    <w:rsid w:val="003D3D3C"/>
    <w:rsid w:val="003D40F3"/>
    <w:rsid w:val="003D41D7"/>
    <w:rsid w:val="003D49A4"/>
    <w:rsid w:val="003D510C"/>
    <w:rsid w:val="003D5220"/>
    <w:rsid w:val="003D5968"/>
    <w:rsid w:val="003D5DC5"/>
    <w:rsid w:val="003D6770"/>
    <w:rsid w:val="003D6F86"/>
    <w:rsid w:val="003D712A"/>
    <w:rsid w:val="003D7D8B"/>
    <w:rsid w:val="003E1095"/>
    <w:rsid w:val="003E12EA"/>
    <w:rsid w:val="003E23B6"/>
    <w:rsid w:val="003E2BBF"/>
    <w:rsid w:val="003E3A8D"/>
    <w:rsid w:val="003E3F0A"/>
    <w:rsid w:val="003E41BD"/>
    <w:rsid w:val="003E439E"/>
    <w:rsid w:val="003E4B7F"/>
    <w:rsid w:val="003E4DE0"/>
    <w:rsid w:val="003E51F3"/>
    <w:rsid w:val="003E6C32"/>
    <w:rsid w:val="003E78D1"/>
    <w:rsid w:val="003E7D0A"/>
    <w:rsid w:val="003E7D5C"/>
    <w:rsid w:val="003E7F6D"/>
    <w:rsid w:val="003F0C4C"/>
    <w:rsid w:val="003F0CC0"/>
    <w:rsid w:val="003F156F"/>
    <w:rsid w:val="003F17AD"/>
    <w:rsid w:val="003F271E"/>
    <w:rsid w:val="003F3251"/>
    <w:rsid w:val="003F326E"/>
    <w:rsid w:val="003F3475"/>
    <w:rsid w:val="003F47D4"/>
    <w:rsid w:val="003F51BB"/>
    <w:rsid w:val="003F5225"/>
    <w:rsid w:val="003F526C"/>
    <w:rsid w:val="003F5710"/>
    <w:rsid w:val="003F5EBE"/>
    <w:rsid w:val="003F6158"/>
    <w:rsid w:val="003F658C"/>
    <w:rsid w:val="003F65FE"/>
    <w:rsid w:val="003F669B"/>
    <w:rsid w:val="003F693D"/>
    <w:rsid w:val="003F6D8C"/>
    <w:rsid w:val="003F6FF0"/>
    <w:rsid w:val="003F70F2"/>
    <w:rsid w:val="003F7A2B"/>
    <w:rsid w:val="003F7D1F"/>
    <w:rsid w:val="003F7E6D"/>
    <w:rsid w:val="00400C2A"/>
    <w:rsid w:val="00400C9E"/>
    <w:rsid w:val="00401282"/>
    <w:rsid w:val="004018D2"/>
    <w:rsid w:val="00401CFD"/>
    <w:rsid w:val="0040299E"/>
    <w:rsid w:val="0040355C"/>
    <w:rsid w:val="00403571"/>
    <w:rsid w:val="00403AD9"/>
    <w:rsid w:val="00403B71"/>
    <w:rsid w:val="00404040"/>
    <w:rsid w:val="004048DA"/>
    <w:rsid w:val="004058EE"/>
    <w:rsid w:val="00405EF4"/>
    <w:rsid w:val="0040610B"/>
    <w:rsid w:val="00406D47"/>
    <w:rsid w:val="00406F85"/>
    <w:rsid w:val="004073DD"/>
    <w:rsid w:val="00407C2F"/>
    <w:rsid w:val="004105E5"/>
    <w:rsid w:val="004125FA"/>
    <w:rsid w:val="00412C4C"/>
    <w:rsid w:val="00412F84"/>
    <w:rsid w:val="004130C5"/>
    <w:rsid w:val="00413383"/>
    <w:rsid w:val="00413754"/>
    <w:rsid w:val="00413A38"/>
    <w:rsid w:val="00414303"/>
    <w:rsid w:val="00414986"/>
    <w:rsid w:val="00414C13"/>
    <w:rsid w:val="004154C4"/>
    <w:rsid w:val="004155DE"/>
    <w:rsid w:val="0041577A"/>
    <w:rsid w:val="00415E3B"/>
    <w:rsid w:val="00416005"/>
    <w:rsid w:val="00416010"/>
    <w:rsid w:val="004165EF"/>
    <w:rsid w:val="004174FD"/>
    <w:rsid w:val="00420008"/>
    <w:rsid w:val="00420E97"/>
    <w:rsid w:val="00422467"/>
    <w:rsid w:val="00422483"/>
    <w:rsid w:val="004224AB"/>
    <w:rsid w:val="00422BCA"/>
    <w:rsid w:val="00422EEE"/>
    <w:rsid w:val="00423768"/>
    <w:rsid w:val="00423790"/>
    <w:rsid w:val="004239F1"/>
    <w:rsid w:val="00423B43"/>
    <w:rsid w:val="00425B93"/>
    <w:rsid w:val="004270DA"/>
    <w:rsid w:val="00427316"/>
    <w:rsid w:val="00427450"/>
    <w:rsid w:val="0042755D"/>
    <w:rsid w:val="00427A50"/>
    <w:rsid w:val="00427E34"/>
    <w:rsid w:val="004302F5"/>
    <w:rsid w:val="0043043E"/>
    <w:rsid w:val="00431404"/>
    <w:rsid w:val="00431FA2"/>
    <w:rsid w:val="00432BD6"/>
    <w:rsid w:val="00433A21"/>
    <w:rsid w:val="0043485E"/>
    <w:rsid w:val="00434993"/>
    <w:rsid w:val="00434EE4"/>
    <w:rsid w:val="004351DF"/>
    <w:rsid w:val="00435668"/>
    <w:rsid w:val="0043599A"/>
    <w:rsid w:val="00436055"/>
    <w:rsid w:val="0043642E"/>
    <w:rsid w:val="004374DF"/>
    <w:rsid w:val="004407C8"/>
    <w:rsid w:val="00440F60"/>
    <w:rsid w:val="00441326"/>
    <w:rsid w:val="004413A5"/>
    <w:rsid w:val="00441659"/>
    <w:rsid w:val="00441B12"/>
    <w:rsid w:val="0044247C"/>
    <w:rsid w:val="004433F6"/>
    <w:rsid w:val="00443B43"/>
    <w:rsid w:val="00444108"/>
    <w:rsid w:val="00444703"/>
    <w:rsid w:val="0044503F"/>
    <w:rsid w:val="004459E3"/>
    <w:rsid w:val="0044613F"/>
    <w:rsid w:val="004464CC"/>
    <w:rsid w:val="00447739"/>
    <w:rsid w:val="00447E6E"/>
    <w:rsid w:val="0045013F"/>
    <w:rsid w:val="00450218"/>
    <w:rsid w:val="00450EA1"/>
    <w:rsid w:val="00452397"/>
    <w:rsid w:val="004526D5"/>
    <w:rsid w:val="00453336"/>
    <w:rsid w:val="00453F8B"/>
    <w:rsid w:val="00455E20"/>
    <w:rsid w:val="00455E23"/>
    <w:rsid w:val="0045618D"/>
    <w:rsid w:val="00456275"/>
    <w:rsid w:val="0045684C"/>
    <w:rsid w:val="00456A7F"/>
    <w:rsid w:val="00457116"/>
    <w:rsid w:val="004609C0"/>
    <w:rsid w:val="00460AF3"/>
    <w:rsid w:val="00461446"/>
    <w:rsid w:val="00462097"/>
    <w:rsid w:val="00462261"/>
    <w:rsid w:val="0046242A"/>
    <w:rsid w:val="00463F0C"/>
    <w:rsid w:val="00464887"/>
    <w:rsid w:val="004653FC"/>
    <w:rsid w:val="0046637E"/>
    <w:rsid w:val="004671B5"/>
    <w:rsid w:val="004673A3"/>
    <w:rsid w:val="00467970"/>
    <w:rsid w:val="00467D10"/>
    <w:rsid w:val="00470650"/>
    <w:rsid w:val="00470CC5"/>
    <w:rsid w:val="0047131F"/>
    <w:rsid w:val="004719CE"/>
    <w:rsid w:val="00471D6C"/>
    <w:rsid w:val="00472801"/>
    <w:rsid w:val="00472955"/>
    <w:rsid w:val="004729EA"/>
    <w:rsid w:val="004731E6"/>
    <w:rsid w:val="00473684"/>
    <w:rsid w:val="00473968"/>
    <w:rsid w:val="00473CC8"/>
    <w:rsid w:val="0047446E"/>
    <w:rsid w:val="004744A6"/>
    <w:rsid w:val="00474E79"/>
    <w:rsid w:val="00474ECF"/>
    <w:rsid w:val="0047508C"/>
    <w:rsid w:val="00475657"/>
    <w:rsid w:val="00475699"/>
    <w:rsid w:val="004769A1"/>
    <w:rsid w:val="00476CAD"/>
    <w:rsid w:val="00477FDB"/>
    <w:rsid w:val="00480088"/>
    <w:rsid w:val="00481214"/>
    <w:rsid w:val="00481250"/>
    <w:rsid w:val="00481832"/>
    <w:rsid w:val="00481E55"/>
    <w:rsid w:val="00481FBF"/>
    <w:rsid w:val="004824F3"/>
    <w:rsid w:val="00482F18"/>
    <w:rsid w:val="00484669"/>
    <w:rsid w:val="0048478A"/>
    <w:rsid w:val="00484CA6"/>
    <w:rsid w:val="00484D18"/>
    <w:rsid w:val="00485DE6"/>
    <w:rsid w:val="00486665"/>
    <w:rsid w:val="004868D6"/>
    <w:rsid w:val="00487C07"/>
    <w:rsid w:val="00487CA9"/>
    <w:rsid w:val="00487D0C"/>
    <w:rsid w:val="004900FD"/>
    <w:rsid w:val="0049088D"/>
    <w:rsid w:val="00491516"/>
    <w:rsid w:val="00491652"/>
    <w:rsid w:val="00492069"/>
    <w:rsid w:val="00492903"/>
    <w:rsid w:val="00492972"/>
    <w:rsid w:val="00492C44"/>
    <w:rsid w:val="00492EC6"/>
    <w:rsid w:val="00493843"/>
    <w:rsid w:val="00493EAB"/>
    <w:rsid w:val="0049442A"/>
    <w:rsid w:val="00494811"/>
    <w:rsid w:val="00494AB8"/>
    <w:rsid w:val="004957B1"/>
    <w:rsid w:val="004958E5"/>
    <w:rsid w:val="0049606A"/>
    <w:rsid w:val="0049634A"/>
    <w:rsid w:val="004963D2"/>
    <w:rsid w:val="004965AB"/>
    <w:rsid w:val="00496ADB"/>
    <w:rsid w:val="00497C0B"/>
    <w:rsid w:val="00497C26"/>
    <w:rsid w:val="004A04CD"/>
    <w:rsid w:val="004A06FC"/>
    <w:rsid w:val="004A0996"/>
    <w:rsid w:val="004A0F33"/>
    <w:rsid w:val="004A116E"/>
    <w:rsid w:val="004A19E8"/>
    <w:rsid w:val="004A1E74"/>
    <w:rsid w:val="004A1F7E"/>
    <w:rsid w:val="004A23BA"/>
    <w:rsid w:val="004A23D9"/>
    <w:rsid w:val="004A245F"/>
    <w:rsid w:val="004A2566"/>
    <w:rsid w:val="004A2647"/>
    <w:rsid w:val="004A291F"/>
    <w:rsid w:val="004A31B5"/>
    <w:rsid w:val="004A3FD6"/>
    <w:rsid w:val="004A4D84"/>
    <w:rsid w:val="004A5996"/>
    <w:rsid w:val="004A62DE"/>
    <w:rsid w:val="004A6982"/>
    <w:rsid w:val="004A6B39"/>
    <w:rsid w:val="004A74E6"/>
    <w:rsid w:val="004B0268"/>
    <w:rsid w:val="004B03AF"/>
    <w:rsid w:val="004B05A2"/>
    <w:rsid w:val="004B07EB"/>
    <w:rsid w:val="004B0C12"/>
    <w:rsid w:val="004B2036"/>
    <w:rsid w:val="004B25BD"/>
    <w:rsid w:val="004B3478"/>
    <w:rsid w:val="004B3878"/>
    <w:rsid w:val="004B48F2"/>
    <w:rsid w:val="004B4927"/>
    <w:rsid w:val="004B507F"/>
    <w:rsid w:val="004B5557"/>
    <w:rsid w:val="004B5910"/>
    <w:rsid w:val="004B65EC"/>
    <w:rsid w:val="004B6DD8"/>
    <w:rsid w:val="004B71D4"/>
    <w:rsid w:val="004B733D"/>
    <w:rsid w:val="004C1188"/>
    <w:rsid w:val="004C1462"/>
    <w:rsid w:val="004C25FA"/>
    <w:rsid w:val="004C3391"/>
    <w:rsid w:val="004C422D"/>
    <w:rsid w:val="004C5147"/>
    <w:rsid w:val="004C5A18"/>
    <w:rsid w:val="004C61CC"/>
    <w:rsid w:val="004C6322"/>
    <w:rsid w:val="004C7181"/>
    <w:rsid w:val="004C7312"/>
    <w:rsid w:val="004C76C2"/>
    <w:rsid w:val="004C7C12"/>
    <w:rsid w:val="004D0340"/>
    <w:rsid w:val="004D03C9"/>
    <w:rsid w:val="004D066D"/>
    <w:rsid w:val="004D074C"/>
    <w:rsid w:val="004D10E9"/>
    <w:rsid w:val="004D1300"/>
    <w:rsid w:val="004D1703"/>
    <w:rsid w:val="004D17CC"/>
    <w:rsid w:val="004D1B34"/>
    <w:rsid w:val="004D314C"/>
    <w:rsid w:val="004D31CA"/>
    <w:rsid w:val="004D31D2"/>
    <w:rsid w:val="004D484B"/>
    <w:rsid w:val="004D50FD"/>
    <w:rsid w:val="004D55AA"/>
    <w:rsid w:val="004D5E1C"/>
    <w:rsid w:val="004D5F6B"/>
    <w:rsid w:val="004D6477"/>
    <w:rsid w:val="004D6CBC"/>
    <w:rsid w:val="004D7185"/>
    <w:rsid w:val="004D7C6B"/>
    <w:rsid w:val="004E02CE"/>
    <w:rsid w:val="004E0AA9"/>
    <w:rsid w:val="004E1CFB"/>
    <w:rsid w:val="004E25CA"/>
    <w:rsid w:val="004E2FC9"/>
    <w:rsid w:val="004E35A1"/>
    <w:rsid w:val="004E3B4D"/>
    <w:rsid w:val="004E5870"/>
    <w:rsid w:val="004E649B"/>
    <w:rsid w:val="004E6F99"/>
    <w:rsid w:val="004F002A"/>
    <w:rsid w:val="004F014A"/>
    <w:rsid w:val="004F0248"/>
    <w:rsid w:val="004F061E"/>
    <w:rsid w:val="004F2585"/>
    <w:rsid w:val="004F2652"/>
    <w:rsid w:val="004F2C75"/>
    <w:rsid w:val="004F2F29"/>
    <w:rsid w:val="004F434A"/>
    <w:rsid w:val="004F47D9"/>
    <w:rsid w:val="004F576F"/>
    <w:rsid w:val="004F5968"/>
    <w:rsid w:val="004F5B0E"/>
    <w:rsid w:val="004F5F9C"/>
    <w:rsid w:val="004F63BA"/>
    <w:rsid w:val="004F64F0"/>
    <w:rsid w:val="004F723A"/>
    <w:rsid w:val="004F73C3"/>
    <w:rsid w:val="00502597"/>
    <w:rsid w:val="00503AD6"/>
    <w:rsid w:val="00503E25"/>
    <w:rsid w:val="005043F4"/>
    <w:rsid w:val="005049B3"/>
    <w:rsid w:val="00504D67"/>
    <w:rsid w:val="00505015"/>
    <w:rsid w:val="005054AD"/>
    <w:rsid w:val="0050609A"/>
    <w:rsid w:val="00506A9B"/>
    <w:rsid w:val="005071E0"/>
    <w:rsid w:val="00507DCB"/>
    <w:rsid w:val="00510E46"/>
    <w:rsid w:val="0051182D"/>
    <w:rsid w:val="005128B6"/>
    <w:rsid w:val="00512C77"/>
    <w:rsid w:val="0051411E"/>
    <w:rsid w:val="00514767"/>
    <w:rsid w:val="005153ED"/>
    <w:rsid w:val="00515C7E"/>
    <w:rsid w:val="00515F23"/>
    <w:rsid w:val="00515F61"/>
    <w:rsid w:val="00515F69"/>
    <w:rsid w:val="00516210"/>
    <w:rsid w:val="005168F5"/>
    <w:rsid w:val="005178FC"/>
    <w:rsid w:val="005201D5"/>
    <w:rsid w:val="005209D6"/>
    <w:rsid w:val="005214A2"/>
    <w:rsid w:val="005214AC"/>
    <w:rsid w:val="00521743"/>
    <w:rsid w:val="00522479"/>
    <w:rsid w:val="00522831"/>
    <w:rsid w:val="00522DB4"/>
    <w:rsid w:val="00523121"/>
    <w:rsid w:val="00523249"/>
    <w:rsid w:val="00523B76"/>
    <w:rsid w:val="00523F48"/>
    <w:rsid w:val="005245CC"/>
    <w:rsid w:val="00524A1B"/>
    <w:rsid w:val="00525CBD"/>
    <w:rsid w:val="00525ED3"/>
    <w:rsid w:val="005274E0"/>
    <w:rsid w:val="00527AEC"/>
    <w:rsid w:val="005300AD"/>
    <w:rsid w:val="005304E7"/>
    <w:rsid w:val="00530E4A"/>
    <w:rsid w:val="005314D6"/>
    <w:rsid w:val="00531B4A"/>
    <w:rsid w:val="00531C68"/>
    <w:rsid w:val="00532478"/>
    <w:rsid w:val="005330E2"/>
    <w:rsid w:val="00533942"/>
    <w:rsid w:val="00534E6D"/>
    <w:rsid w:val="0053564E"/>
    <w:rsid w:val="005357BB"/>
    <w:rsid w:val="00535B6B"/>
    <w:rsid w:val="00536356"/>
    <w:rsid w:val="005365FA"/>
    <w:rsid w:val="00536927"/>
    <w:rsid w:val="00536ECA"/>
    <w:rsid w:val="00537205"/>
    <w:rsid w:val="00537DF8"/>
    <w:rsid w:val="005400F2"/>
    <w:rsid w:val="005408A1"/>
    <w:rsid w:val="00540AFA"/>
    <w:rsid w:val="00541C31"/>
    <w:rsid w:val="00543BC1"/>
    <w:rsid w:val="0054418D"/>
    <w:rsid w:val="005443A8"/>
    <w:rsid w:val="00544600"/>
    <w:rsid w:val="00544D5F"/>
    <w:rsid w:val="00545198"/>
    <w:rsid w:val="005454D2"/>
    <w:rsid w:val="00545B1B"/>
    <w:rsid w:val="00546860"/>
    <w:rsid w:val="00547CEA"/>
    <w:rsid w:val="0055008C"/>
    <w:rsid w:val="0055090A"/>
    <w:rsid w:val="005509EE"/>
    <w:rsid w:val="00550B1A"/>
    <w:rsid w:val="00551A69"/>
    <w:rsid w:val="00551B59"/>
    <w:rsid w:val="00551DAA"/>
    <w:rsid w:val="00551E50"/>
    <w:rsid w:val="00551FEF"/>
    <w:rsid w:val="005537A1"/>
    <w:rsid w:val="00553C7D"/>
    <w:rsid w:val="00553E04"/>
    <w:rsid w:val="005548ED"/>
    <w:rsid w:val="005550F2"/>
    <w:rsid w:val="00555495"/>
    <w:rsid w:val="0055552B"/>
    <w:rsid w:val="0055568F"/>
    <w:rsid w:val="00555F05"/>
    <w:rsid w:val="00555FBA"/>
    <w:rsid w:val="00556306"/>
    <w:rsid w:val="00556673"/>
    <w:rsid w:val="00556B3D"/>
    <w:rsid w:val="00557124"/>
    <w:rsid w:val="00560460"/>
    <w:rsid w:val="00560F9F"/>
    <w:rsid w:val="005611AB"/>
    <w:rsid w:val="0056121B"/>
    <w:rsid w:val="0056136D"/>
    <w:rsid w:val="00562EB4"/>
    <w:rsid w:val="0056302A"/>
    <w:rsid w:val="005633C5"/>
    <w:rsid w:val="0056381E"/>
    <w:rsid w:val="00563E74"/>
    <w:rsid w:val="005644B1"/>
    <w:rsid w:val="0056482D"/>
    <w:rsid w:val="00564C58"/>
    <w:rsid w:val="00564DA5"/>
    <w:rsid w:val="005650E6"/>
    <w:rsid w:val="005661ED"/>
    <w:rsid w:val="00566E33"/>
    <w:rsid w:val="00566E9F"/>
    <w:rsid w:val="0056779F"/>
    <w:rsid w:val="005677C2"/>
    <w:rsid w:val="0056791D"/>
    <w:rsid w:val="00567AE7"/>
    <w:rsid w:val="00567B30"/>
    <w:rsid w:val="00567DFA"/>
    <w:rsid w:val="00567F2E"/>
    <w:rsid w:val="005702F9"/>
    <w:rsid w:val="00570395"/>
    <w:rsid w:val="00570409"/>
    <w:rsid w:val="0057042B"/>
    <w:rsid w:val="00570560"/>
    <w:rsid w:val="00571616"/>
    <w:rsid w:val="005716BA"/>
    <w:rsid w:val="00571917"/>
    <w:rsid w:val="005723B1"/>
    <w:rsid w:val="00572A84"/>
    <w:rsid w:val="0057301A"/>
    <w:rsid w:val="005736C3"/>
    <w:rsid w:val="00573BC7"/>
    <w:rsid w:val="00574104"/>
    <w:rsid w:val="005743D1"/>
    <w:rsid w:val="00574495"/>
    <w:rsid w:val="00574CDF"/>
    <w:rsid w:val="00574E04"/>
    <w:rsid w:val="0057529A"/>
    <w:rsid w:val="005753C5"/>
    <w:rsid w:val="0057586A"/>
    <w:rsid w:val="00575897"/>
    <w:rsid w:val="00575D3F"/>
    <w:rsid w:val="00575DB2"/>
    <w:rsid w:val="00577590"/>
    <w:rsid w:val="0057761F"/>
    <w:rsid w:val="005803D5"/>
    <w:rsid w:val="005804A6"/>
    <w:rsid w:val="00580727"/>
    <w:rsid w:val="005814F9"/>
    <w:rsid w:val="005824EF"/>
    <w:rsid w:val="005826A3"/>
    <w:rsid w:val="00582D78"/>
    <w:rsid w:val="005837B9"/>
    <w:rsid w:val="00583BA7"/>
    <w:rsid w:val="00583F34"/>
    <w:rsid w:val="0058430A"/>
    <w:rsid w:val="005847BF"/>
    <w:rsid w:val="005858FC"/>
    <w:rsid w:val="0058604E"/>
    <w:rsid w:val="00586625"/>
    <w:rsid w:val="00586759"/>
    <w:rsid w:val="00586A53"/>
    <w:rsid w:val="00587048"/>
    <w:rsid w:val="00587D4D"/>
    <w:rsid w:val="005902D2"/>
    <w:rsid w:val="0059046A"/>
    <w:rsid w:val="005904B4"/>
    <w:rsid w:val="00590CE1"/>
    <w:rsid w:val="005911C4"/>
    <w:rsid w:val="005912E5"/>
    <w:rsid w:val="005917CC"/>
    <w:rsid w:val="00592083"/>
    <w:rsid w:val="00592096"/>
    <w:rsid w:val="00592D2A"/>
    <w:rsid w:val="005932FE"/>
    <w:rsid w:val="005939B0"/>
    <w:rsid w:val="0059451D"/>
    <w:rsid w:val="005949FD"/>
    <w:rsid w:val="0059509A"/>
    <w:rsid w:val="005956F2"/>
    <w:rsid w:val="00596780"/>
    <w:rsid w:val="00596968"/>
    <w:rsid w:val="00596A60"/>
    <w:rsid w:val="00597123"/>
    <w:rsid w:val="005976A0"/>
    <w:rsid w:val="00597B28"/>
    <w:rsid w:val="005A1182"/>
    <w:rsid w:val="005A250A"/>
    <w:rsid w:val="005A280B"/>
    <w:rsid w:val="005A2DF4"/>
    <w:rsid w:val="005A2F74"/>
    <w:rsid w:val="005A3538"/>
    <w:rsid w:val="005A4D07"/>
    <w:rsid w:val="005A4E4D"/>
    <w:rsid w:val="005A608E"/>
    <w:rsid w:val="005A6234"/>
    <w:rsid w:val="005A7CB0"/>
    <w:rsid w:val="005B010D"/>
    <w:rsid w:val="005B13AA"/>
    <w:rsid w:val="005B14E7"/>
    <w:rsid w:val="005B16D4"/>
    <w:rsid w:val="005B1D8F"/>
    <w:rsid w:val="005B1FBD"/>
    <w:rsid w:val="005B2C21"/>
    <w:rsid w:val="005B32BF"/>
    <w:rsid w:val="005B36AC"/>
    <w:rsid w:val="005B49A5"/>
    <w:rsid w:val="005B50C5"/>
    <w:rsid w:val="005B5148"/>
    <w:rsid w:val="005B562B"/>
    <w:rsid w:val="005B56A2"/>
    <w:rsid w:val="005B64EC"/>
    <w:rsid w:val="005B6884"/>
    <w:rsid w:val="005B689D"/>
    <w:rsid w:val="005B6F0B"/>
    <w:rsid w:val="005B792A"/>
    <w:rsid w:val="005B7A67"/>
    <w:rsid w:val="005B7D1C"/>
    <w:rsid w:val="005B7D2B"/>
    <w:rsid w:val="005C05D4"/>
    <w:rsid w:val="005C0C8E"/>
    <w:rsid w:val="005C1C80"/>
    <w:rsid w:val="005C1E7F"/>
    <w:rsid w:val="005C2578"/>
    <w:rsid w:val="005C27C4"/>
    <w:rsid w:val="005C2EA4"/>
    <w:rsid w:val="005C3834"/>
    <w:rsid w:val="005C3885"/>
    <w:rsid w:val="005C401B"/>
    <w:rsid w:val="005C4726"/>
    <w:rsid w:val="005C49F5"/>
    <w:rsid w:val="005C4B46"/>
    <w:rsid w:val="005C4E8C"/>
    <w:rsid w:val="005C4FEB"/>
    <w:rsid w:val="005C5164"/>
    <w:rsid w:val="005C5274"/>
    <w:rsid w:val="005C5A17"/>
    <w:rsid w:val="005C5DE4"/>
    <w:rsid w:val="005C6251"/>
    <w:rsid w:val="005C63C4"/>
    <w:rsid w:val="005C765F"/>
    <w:rsid w:val="005C7A6D"/>
    <w:rsid w:val="005C7F35"/>
    <w:rsid w:val="005D000C"/>
    <w:rsid w:val="005D024B"/>
    <w:rsid w:val="005D04DD"/>
    <w:rsid w:val="005D058C"/>
    <w:rsid w:val="005D0CA4"/>
    <w:rsid w:val="005D1138"/>
    <w:rsid w:val="005D1F50"/>
    <w:rsid w:val="005D200F"/>
    <w:rsid w:val="005D2154"/>
    <w:rsid w:val="005D2565"/>
    <w:rsid w:val="005D2B96"/>
    <w:rsid w:val="005D3158"/>
    <w:rsid w:val="005D3173"/>
    <w:rsid w:val="005D333F"/>
    <w:rsid w:val="005D3A89"/>
    <w:rsid w:val="005D3C1C"/>
    <w:rsid w:val="005D412C"/>
    <w:rsid w:val="005D491B"/>
    <w:rsid w:val="005D4B81"/>
    <w:rsid w:val="005D5923"/>
    <w:rsid w:val="005D5CC8"/>
    <w:rsid w:val="005D608D"/>
    <w:rsid w:val="005D6472"/>
    <w:rsid w:val="005D64C9"/>
    <w:rsid w:val="005D654A"/>
    <w:rsid w:val="005D6770"/>
    <w:rsid w:val="005D6A1D"/>
    <w:rsid w:val="005D6A61"/>
    <w:rsid w:val="005D6BB6"/>
    <w:rsid w:val="005D7788"/>
    <w:rsid w:val="005E09CE"/>
    <w:rsid w:val="005E0B11"/>
    <w:rsid w:val="005E0ECF"/>
    <w:rsid w:val="005E12B7"/>
    <w:rsid w:val="005E12FC"/>
    <w:rsid w:val="005E14AB"/>
    <w:rsid w:val="005E1DF6"/>
    <w:rsid w:val="005E1F7A"/>
    <w:rsid w:val="005E2931"/>
    <w:rsid w:val="005E319D"/>
    <w:rsid w:val="005E352F"/>
    <w:rsid w:val="005E4080"/>
    <w:rsid w:val="005E40D4"/>
    <w:rsid w:val="005E46D2"/>
    <w:rsid w:val="005E5842"/>
    <w:rsid w:val="005E6070"/>
    <w:rsid w:val="005E63BB"/>
    <w:rsid w:val="005E6654"/>
    <w:rsid w:val="005E6D85"/>
    <w:rsid w:val="005E6EF4"/>
    <w:rsid w:val="005E725C"/>
    <w:rsid w:val="005F0195"/>
    <w:rsid w:val="005F04B6"/>
    <w:rsid w:val="005F16DD"/>
    <w:rsid w:val="005F2A15"/>
    <w:rsid w:val="005F2DF0"/>
    <w:rsid w:val="005F2DF1"/>
    <w:rsid w:val="005F3784"/>
    <w:rsid w:val="005F3B0A"/>
    <w:rsid w:val="005F3F3E"/>
    <w:rsid w:val="005F440D"/>
    <w:rsid w:val="005F4C26"/>
    <w:rsid w:val="005F516C"/>
    <w:rsid w:val="005F5B31"/>
    <w:rsid w:val="005F5EE3"/>
    <w:rsid w:val="005F6071"/>
    <w:rsid w:val="005F637D"/>
    <w:rsid w:val="005F68CA"/>
    <w:rsid w:val="005F6B5F"/>
    <w:rsid w:val="005F7B58"/>
    <w:rsid w:val="005F7F1F"/>
    <w:rsid w:val="005F7F42"/>
    <w:rsid w:val="00600A15"/>
    <w:rsid w:val="00600D15"/>
    <w:rsid w:val="00600DF6"/>
    <w:rsid w:val="00600E2E"/>
    <w:rsid w:val="0060337E"/>
    <w:rsid w:val="00604CC9"/>
    <w:rsid w:val="00604FFB"/>
    <w:rsid w:val="00605095"/>
    <w:rsid w:val="00605635"/>
    <w:rsid w:val="006057B7"/>
    <w:rsid w:val="006063C7"/>
    <w:rsid w:val="006076AA"/>
    <w:rsid w:val="00607858"/>
    <w:rsid w:val="00607956"/>
    <w:rsid w:val="00607B1F"/>
    <w:rsid w:val="00610866"/>
    <w:rsid w:val="006108B7"/>
    <w:rsid w:val="00610B10"/>
    <w:rsid w:val="00610E11"/>
    <w:rsid w:val="00610E43"/>
    <w:rsid w:val="006110F0"/>
    <w:rsid w:val="00611E09"/>
    <w:rsid w:val="00612E6B"/>
    <w:rsid w:val="00613FC4"/>
    <w:rsid w:val="00614658"/>
    <w:rsid w:val="00614962"/>
    <w:rsid w:val="006155E4"/>
    <w:rsid w:val="006156AD"/>
    <w:rsid w:val="0061671B"/>
    <w:rsid w:val="0061778B"/>
    <w:rsid w:val="00617A4A"/>
    <w:rsid w:val="006200B5"/>
    <w:rsid w:val="00620139"/>
    <w:rsid w:val="00620ABA"/>
    <w:rsid w:val="00620AF3"/>
    <w:rsid w:val="00620CFD"/>
    <w:rsid w:val="00621546"/>
    <w:rsid w:val="0062197F"/>
    <w:rsid w:val="006222FE"/>
    <w:rsid w:val="0062379D"/>
    <w:rsid w:val="00623A9C"/>
    <w:rsid w:val="0062448B"/>
    <w:rsid w:val="0062590D"/>
    <w:rsid w:val="00625CDB"/>
    <w:rsid w:val="006264A2"/>
    <w:rsid w:val="006266A6"/>
    <w:rsid w:val="00626893"/>
    <w:rsid w:val="00626CCF"/>
    <w:rsid w:val="00626E19"/>
    <w:rsid w:val="00626FDB"/>
    <w:rsid w:val="0062758B"/>
    <w:rsid w:val="006279B6"/>
    <w:rsid w:val="00630715"/>
    <w:rsid w:val="00630B91"/>
    <w:rsid w:val="00632DA5"/>
    <w:rsid w:val="006336E7"/>
    <w:rsid w:val="00633DD4"/>
    <w:rsid w:val="00634100"/>
    <w:rsid w:val="00634E75"/>
    <w:rsid w:val="006352B5"/>
    <w:rsid w:val="00635B2F"/>
    <w:rsid w:val="00635B6B"/>
    <w:rsid w:val="006360D9"/>
    <w:rsid w:val="00636BFA"/>
    <w:rsid w:val="00637B24"/>
    <w:rsid w:val="00637C05"/>
    <w:rsid w:val="0064017F"/>
    <w:rsid w:val="00640508"/>
    <w:rsid w:val="00640AAF"/>
    <w:rsid w:val="00641378"/>
    <w:rsid w:val="00641777"/>
    <w:rsid w:val="00641830"/>
    <w:rsid w:val="006430F8"/>
    <w:rsid w:val="00643ACF"/>
    <w:rsid w:val="00643FF8"/>
    <w:rsid w:val="00644854"/>
    <w:rsid w:val="0064492E"/>
    <w:rsid w:val="00644E18"/>
    <w:rsid w:val="00645235"/>
    <w:rsid w:val="0064537D"/>
    <w:rsid w:val="00646633"/>
    <w:rsid w:val="006468CC"/>
    <w:rsid w:val="006470CC"/>
    <w:rsid w:val="00647F28"/>
    <w:rsid w:val="0065002D"/>
    <w:rsid w:val="00650676"/>
    <w:rsid w:val="006510FB"/>
    <w:rsid w:val="00651533"/>
    <w:rsid w:val="00651B8D"/>
    <w:rsid w:val="00651D87"/>
    <w:rsid w:val="0065222C"/>
    <w:rsid w:val="0065268C"/>
    <w:rsid w:val="00652E14"/>
    <w:rsid w:val="0065319C"/>
    <w:rsid w:val="00653574"/>
    <w:rsid w:val="006545EC"/>
    <w:rsid w:val="00655B4E"/>
    <w:rsid w:val="006561E1"/>
    <w:rsid w:val="006574DF"/>
    <w:rsid w:val="006605CA"/>
    <w:rsid w:val="00660883"/>
    <w:rsid w:val="00660CAC"/>
    <w:rsid w:val="00661C23"/>
    <w:rsid w:val="00661D90"/>
    <w:rsid w:val="00663381"/>
    <w:rsid w:val="006643BD"/>
    <w:rsid w:val="00664E11"/>
    <w:rsid w:val="00665406"/>
    <w:rsid w:val="006658BD"/>
    <w:rsid w:val="00665E01"/>
    <w:rsid w:val="00666031"/>
    <w:rsid w:val="0066640A"/>
    <w:rsid w:val="00667693"/>
    <w:rsid w:val="0067004A"/>
    <w:rsid w:val="006704A7"/>
    <w:rsid w:val="006717F7"/>
    <w:rsid w:val="00672274"/>
    <w:rsid w:val="00672A65"/>
    <w:rsid w:val="0067373C"/>
    <w:rsid w:val="00673BED"/>
    <w:rsid w:val="00673D1B"/>
    <w:rsid w:val="00673F3B"/>
    <w:rsid w:val="0067405E"/>
    <w:rsid w:val="00674171"/>
    <w:rsid w:val="00674786"/>
    <w:rsid w:val="00674A0C"/>
    <w:rsid w:val="00674A72"/>
    <w:rsid w:val="00674D00"/>
    <w:rsid w:val="0067535E"/>
    <w:rsid w:val="006757A5"/>
    <w:rsid w:val="00675F4C"/>
    <w:rsid w:val="00676416"/>
    <w:rsid w:val="006767B9"/>
    <w:rsid w:val="006776E4"/>
    <w:rsid w:val="00677740"/>
    <w:rsid w:val="00677A3B"/>
    <w:rsid w:val="00680496"/>
    <w:rsid w:val="00680E7F"/>
    <w:rsid w:val="00681453"/>
    <w:rsid w:val="00681E79"/>
    <w:rsid w:val="006822A9"/>
    <w:rsid w:val="006823ED"/>
    <w:rsid w:val="0068425E"/>
    <w:rsid w:val="00684EFD"/>
    <w:rsid w:val="00685253"/>
    <w:rsid w:val="006853CD"/>
    <w:rsid w:val="0068627C"/>
    <w:rsid w:val="006867F9"/>
    <w:rsid w:val="00686E99"/>
    <w:rsid w:val="0068728E"/>
    <w:rsid w:val="00687455"/>
    <w:rsid w:val="006877B4"/>
    <w:rsid w:val="00687A0A"/>
    <w:rsid w:val="006907E0"/>
    <w:rsid w:val="00690F8B"/>
    <w:rsid w:val="006926A4"/>
    <w:rsid w:val="00692C52"/>
    <w:rsid w:val="006932A2"/>
    <w:rsid w:val="00694459"/>
    <w:rsid w:val="00695398"/>
    <w:rsid w:val="0069645B"/>
    <w:rsid w:val="0069725D"/>
    <w:rsid w:val="00697E3B"/>
    <w:rsid w:val="00697FAD"/>
    <w:rsid w:val="006A029C"/>
    <w:rsid w:val="006A0A4E"/>
    <w:rsid w:val="006A1B42"/>
    <w:rsid w:val="006A1FD1"/>
    <w:rsid w:val="006A24EB"/>
    <w:rsid w:val="006A2819"/>
    <w:rsid w:val="006A2E8E"/>
    <w:rsid w:val="006A4191"/>
    <w:rsid w:val="006A4F5D"/>
    <w:rsid w:val="006A5A9B"/>
    <w:rsid w:val="006A60F7"/>
    <w:rsid w:val="006A610D"/>
    <w:rsid w:val="006A63C4"/>
    <w:rsid w:val="006A67CE"/>
    <w:rsid w:val="006A73E5"/>
    <w:rsid w:val="006A79D7"/>
    <w:rsid w:val="006A7C88"/>
    <w:rsid w:val="006B0146"/>
    <w:rsid w:val="006B07FD"/>
    <w:rsid w:val="006B0811"/>
    <w:rsid w:val="006B0DDB"/>
    <w:rsid w:val="006B1299"/>
    <w:rsid w:val="006B1540"/>
    <w:rsid w:val="006B2530"/>
    <w:rsid w:val="006B364A"/>
    <w:rsid w:val="006B3787"/>
    <w:rsid w:val="006B4312"/>
    <w:rsid w:val="006B4978"/>
    <w:rsid w:val="006B5247"/>
    <w:rsid w:val="006B545E"/>
    <w:rsid w:val="006B5E16"/>
    <w:rsid w:val="006B5F02"/>
    <w:rsid w:val="006B602A"/>
    <w:rsid w:val="006B63FC"/>
    <w:rsid w:val="006B6C2E"/>
    <w:rsid w:val="006B7D2C"/>
    <w:rsid w:val="006C084A"/>
    <w:rsid w:val="006C1850"/>
    <w:rsid w:val="006C1B86"/>
    <w:rsid w:val="006C1E0E"/>
    <w:rsid w:val="006C1EB0"/>
    <w:rsid w:val="006C2430"/>
    <w:rsid w:val="006C258B"/>
    <w:rsid w:val="006C3573"/>
    <w:rsid w:val="006C38C3"/>
    <w:rsid w:val="006C4697"/>
    <w:rsid w:val="006C488E"/>
    <w:rsid w:val="006C4A99"/>
    <w:rsid w:val="006C52EC"/>
    <w:rsid w:val="006C53B0"/>
    <w:rsid w:val="006C5636"/>
    <w:rsid w:val="006C5A6F"/>
    <w:rsid w:val="006C63F1"/>
    <w:rsid w:val="006C6B94"/>
    <w:rsid w:val="006C6E38"/>
    <w:rsid w:val="006C7550"/>
    <w:rsid w:val="006C7D95"/>
    <w:rsid w:val="006D019D"/>
    <w:rsid w:val="006D0605"/>
    <w:rsid w:val="006D0A50"/>
    <w:rsid w:val="006D0CCB"/>
    <w:rsid w:val="006D0FD7"/>
    <w:rsid w:val="006D10D6"/>
    <w:rsid w:val="006D1869"/>
    <w:rsid w:val="006D19F5"/>
    <w:rsid w:val="006D2A2C"/>
    <w:rsid w:val="006D2EA9"/>
    <w:rsid w:val="006D2F4E"/>
    <w:rsid w:val="006D4138"/>
    <w:rsid w:val="006D4818"/>
    <w:rsid w:val="006D4AFB"/>
    <w:rsid w:val="006D4D48"/>
    <w:rsid w:val="006D5A7F"/>
    <w:rsid w:val="006D5D23"/>
    <w:rsid w:val="006D6B75"/>
    <w:rsid w:val="006E086F"/>
    <w:rsid w:val="006E0871"/>
    <w:rsid w:val="006E0D99"/>
    <w:rsid w:val="006E0FDE"/>
    <w:rsid w:val="006E1B9B"/>
    <w:rsid w:val="006E1EB7"/>
    <w:rsid w:val="006E270F"/>
    <w:rsid w:val="006E2D3E"/>
    <w:rsid w:val="006E300E"/>
    <w:rsid w:val="006E3C52"/>
    <w:rsid w:val="006E4D7E"/>
    <w:rsid w:val="006E4DE6"/>
    <w:rsid w:val="006E5756"/>
    <w:rsid w:val="006E5BBC"/>
    <w:rsid w:val="006E6861"/>
    <w:rsid w:val="006E6C08"/>
    <w:rsid w:val="006E6E79"/>
    <w:rsid w:val="006E71AC"/>
    <w:rsid w:val="006E7A3D"/>
    <w:rsid w:val="006E7D32"/>
    <w:rsid w:val="006F01C7"/>
    <w:rsid w:val="006F024E"/>
    <w:rsid w:val="006F0D4D"/>
    <w:rsid w:val="006F0D93"/>
    <w:rsid w:val="006F163B"/>
    <w:rsid w:val="006F1C0A"/>
    <w:rsid w:val="006F2E66"/>
    <w:rsid w:val="006F2F1F"/>
    <w:rsid w:val="006F35BE"/>
    <w:rsid w:val="006F3CFA"/>
    <w:rsid w:val="006F4266"/>
    <w:rsid w:val="006F4771"/>
    <w:rsid w:val="006F4F1A"/>
    <w:rsid w:val="006F5225"/>
    <w:rsid w:val="006F5813"/>
    <w:rsid w:val="006F60F7"/>
    <w:rsid w:val="006F6454"/>
    <w:rsid w:val="006F661F"/>
    <w:rsid w:val="006F733F"/>
    <w:rsid w:val="006F7B6D"/>
    <w:rsid w:val="00700639"/>
    <w:rsid w:val="00700D4C"/>
    <w:rsid w:val="0070223B"/>
    <w:rsid w:val="007028E3"/>
    <w:rsid w:val="00702C5E"/>
    <w:rsid w:val="007038E9"/>
    <w:rsid w:val="0070390D"/>
    <w:rsid w:val="0070399D"/>
    <w:rsid w:val="00703EDE"/>
    <w:rsid w:val="007045AE"/>
    <w:rsid w:val="007045D3"/>
    <w:rsid w:val="00704913"/>
    <w:rsid w:val="00705088"/>
    <w:rsid w:val="007057DD"/>
    <w:rsid w:val="007059D6"/>
    <w:rsid w:val="00705C6D"/>
    <w:rsid w:val="00705E66"/>
    <w:rsid w:val="007060CF"/>
    <w:rsid w:val="00707061"/>
    <w:rsid w:val="00707687"/>
    <w:rsid w:val="007076ED"/>
    <w:rsid w:val="00707840"/>
    <w:rsid w:val="00707939"/>
    <w:rsid w:val="007104DC"/>
    <w:rsid w:val="00710923"/>
    <w:rsid w:val="00710936"/>
    <w:rsid w:val="007112D5"/>
    <w:rsid w:val="00711CEC"/>
    <w:rsid w:val="00711DA2"/>
    <w:rsid w:val="007120B6"/>
    <w:rsid w:val="00712D20"/>
    <w:rsid w:val="007134AB"/>
    <w:rsid w:val="00713517"/>
    <w:rsid w:val="007137D6"/>
    <w:rsid w:val="00713963"/>
    <w:rsid w:val="007141C9"/>
    <w:rsid w:val="00714BE9"/>
    <w:rsid w:val="0071523D"/>
    <w:rsid w:val="007162B5"/>
    <w:rsid w:val="0071630E"/>
    <w:rsid w:val="0071679D"/>
    <w:rsid w:val="00716EDA"/>
    <w:rsid w:val="00717206"/>
    <w:rsid w:val="007208CD"/>
    <w:rsid w:val="00720E16"/>
    <w:rsid w:val="007212BD"/>
    <w:rsid w:val="00721623"/>
    <w:rsid w:val="007224BF"/>
    <w:rsid w:val="007229A4"/>
    <w:rsid w:val="00723191"/>
    <w:rsid w:val="00726D61"/>
    <w:rsid w:val="00727C75"/>
    <w:rsid w:val="00727F87"/>
    <w:rsid w:val="00730B9A"/>
    <w:rsid w:val="0073177A"/>
    <w:rsid w:val="00731CE2"/>
    <w:rsid w:val="00731DBB"/>
    <w:rsid w:val="00732224"/>
    <w:rsid w:val="00733998"/>
    <w:rsid w:val="00733B99"/>
    <w:rsid w:val="00733E42"/>
    <w:rsid w:val="007343EC"/>
    <w:rsid w:val="00734C2B"/>
    <w:rsid w:val="00734EDF"/>
    <w:rsid w:val="00735034"/>
    <w:rsid w:val="007357A9"/>
    <w:rsid w:val="0073622A"/>
    <w:rsid w:val="0073794A"/>
    <w:rsid w:val="00740AA6"/>
    <w:rsid w:val="00740D2E"/>
    <w:rsid w:val="00741217"/>
    <w:rsid w:val="00741344"/>
    <w:rsid w:val="007414AA"/>
    <w:rsid w:val="00741898"/>
    <w:rsid w:val="007438A8"/>
    <w:rsid w:val="00743B29"/>
    <w:rsid w:val="0074406B"/>
    <w:rsid w:val="007446DE"/>
    <w:rsid w:val="00745F7F"/>
    <w:rsid w:val="00746D19"/>
    <w:rsid w:val="007474AD"/>
    <w:rsid w:val="00747AA4"/>
    <w:rsid w:val="00750094"/>
    <w:rsid w:val="00750392"/>
    <w:rsid w:val="0075040B"/>
    <w:rsid w:val="007510A3"/>
    <w:rsid w:val="007512E2"/>
    <w:rsid w:val="0075130A"/>
    <w:rsid w:val="00753553"/>
    <w:rsid w:val="00753CAC"/>
    <w:rsid w:val="0075419D"/>
    <w:rsid w:val="007541BB"/>
    <w:rsid w:val="00754757"/>
    <w:rsid w:val="00755A07"/>
    <w:rsid w:val="0075769D"/>
    <w:rsid w:val="00757D9F"/>
    <w:rsid w:val="007606A4"/>
    <w:rsid w:val="00760A2A"/>
    <w:rsid w:val="00760EAE"/>
    <w:rsid w:val="007616CD"/>
    <w:rsid w:val="00761A7D"/>
    <w:rsid w:val="00761FA8"/>
    <w:rsid w:val="00763804"/>
    <w:rsid w:val="00764BBC"/>
    <w:rsid w:val="00764DD3"/>
    <w:rsid w:val="0076581D"/>
    <w:rsid w:val="0076589B"/>
    <w:rsid w:val="007659C5"/>
    <w:rsid w:val="007660C0"/>
    <w:rsid w:val="0076611E"/>
    <w:rsid w:val="00766ACF"/>
    <w:rsid w:val="00766D04"/>
    <w:rsid w:val="00767317"/>
    <w:rsid w:val="0076744B"/>
    <w:rsid w:val="007678EF"/>
    <w:rsid w:val="0077017F"/>
    <w:rsid w:val="007703BC"/>
    <w:rsid w:val="0077045C"/>
    <w:rsid w:val="00770B2E"/>
    <w:rsid w:val="00770C43"/>
    <w:rsid w:val="00771710"/>
    <w:rsid w:val="00771BCB"/>
    <w:rsid w:val="00771E97"/>
    <w:rsid w:val="007728F1"/>
    <w:rsid w:val="007735CA"/>
    <w:rsid w:val="007744AB"/>
    <w:rsid w:val="00774AB9"/>
    <w:rsid w:val="007756E8"/>
    <w:rsid w:val="00775CC0"/>
    <w:rsid w:val="00775D19"/>
    <w:rsid w:val="00776CB0"/>
    <w:rsid w:val="00777967"/>
    <w:rsid w:val="00777A3A"/>
    <w:rsid w:val="00780AA0"/>
    <w:rsid w:val="00780DE5"/>
    <w:rsid w:val="00780F21"/>
    <w:rsid w:val="0078191D"/>
    <w:rsid w:val="0078237F"/>
    <w:rsid w:val="00783781"/>
    <w:rsid w:val="0078401E"/>
    <w:rsid w:val="007848EC"/>
    <w:rsid w:val="00784B07"/>
    <w:rsid w:val="00786119"/>
    <w:rsid w:val="00786627"/>
    <w:rsid w:val="00786717"/>
    <w:rsid w:val="00786950"/>
    <w:rsid w:val="00787E81"/>
    <w:rsid w:val="007900BC"/>
    <w:rsid w:val="00790129"/>
    <w:rsid w:val="007904EC"/>
    <w:rsid w:val="00790F46"/>
    <w:rsid w:val="00791D0B"/>
    <w:rsid w:val="00791ECD"/>
    <w:rsid w:val="007921F9"/>
    <w:rsid w:val="007924C9"/>
    <w:rsid w:val="00792F95"/>
    <w:rsid w:val="00793918"/>
    <w:rsid w:val="00793F0D"/>
    <w:rsid w:val="0079404C"/>
    <w:rsid w:val="007965BF"/>
    <w:rsid w:val="007970FC"/>
    <w:rsid w:val="0079751A"/>
    <w:rsid w:val="00797DA6"/>
    <w:rsid w:val="00797DEF"/>
    <w:rsid w:val="007A036E"/>
    <w:rsid w:val="007A0983"/>
    <w:rsid w:val="007A0D43"/>
    <w:rsid w:val="007A0DEB"/>
    <w:rsid w:val="007A16D5"/>
    <w:rsid w:val="007A1F34"/>
    <w:rsid w:val="007A2597"/>
    <w:rsid w:val="007A26CC"/>
    <w:rsid w:val="007A2A09"/>
    <w:rsid w:val="007A2B03"/>
    <w:rsid w:val="007A3162"/>
    <w:rsid w:val="007A357A"/>
    <w:rsid w:val="007A38A8"/>
    <w:rsid w:val="007A4CA3"/>
    <w:rsid w:val="007A51BB"/>
    <w:rsid w:val="007A54B9"/>
    <w:rsid w:val="007A56B5"/>
    <w:rsid w:val="007A63B9"/>
    <w:rsid w:val="007A63C6"/>
    <w:rsid w:val="007A66EA"/>
    <w:rsid w:val="007A7351"/>
    <w:rsid w:val="007A7809"/>
    <w:rsid w:val="007A7CEE"/>
    <w:rsid w:val="007B0042"/>
    <w:rsid w:val="007B015D"/>
    <w:rsid w:val="007B06BC"/>
    <w:rsid w:val="007B1D54"/>
    <w:rsid w:val="007B1D64"/>
    <w:rsid w:val="007B2B45"/>
    <w:rsid w:val="007B2F66"/>
    <w:rsid w:val="007B33CA"/>
    <w:rsid w:val="007B48D1"/>
    <w:rsid w:val="007B4943"/>
    <w:rsid w:val="007B4E03"/>
    <w:rsid w:val="007B5821"/>
    <w:rsid w:val="007B6BC9"/>
    <w:rsid w:val="007B6EAB"/>
    <w:rsid w:val="007B6F95"/>
    <w:rsid w:val="007B76BC"/>
    <w:rsid w:val="007B771B"/>
    <w:rsid w:val="007B7946"/>
    <w:rsid w:val="007B79CF"/>
    <w:rsid w:val="007C00ED"/>
    <w:rsid w:val="007C0A71"/>
    <w:rsid w:val="007C0B6A"/>
    <w:rsid w:val="007C11A6"/>
    <w:rsid w:val="007C213C"/>
    <w:rsid w:val="007C2D92"/>
    <w:rsid w:val="007C2F55"/>
    <w:rsid w:val="007C3357"/>
    <w:rsid w:val="007C390F"/>
    <w:rsid w:val="007C3C2D"/>
    <w:rsid w:val="007C4915"/>
    <w:rsid w:val="007C4AC6"/>
    <w:rsid w:val="007C5465"/>
    <w:rsid w:val="007C5FBF"/>
    <w:rsid w:val="007C61A4"/>
    <w:rsid w:val="007C6C25"/>
    <w:rsid w:val="007C7163"/>
    <w:rsid w:val="007C7211"/>
    <w:rsid w:val="007C742F"/>
    <w:rsid w:val="007D14EA"/>
    <w:rsid w:val="007D230D"/>
    <w:rsid w:val="007D288C"/>
    <w:rsid w:val="007D30BE"/>
    <w:rsid w:val="007D3225"/>
    <w:rsid w:val="007D4341"/>
    <w:rsid w:val="007D45BF"/>
    <w:rsid w:val="007D4F38"/>
    <w:rsid w:val="007D55F4"/>
    <w:rsid w:val="007D57ED"/>
    <w:rsid w:val="007D668F"/>
    <w:rsid w:val="007D6CA5"/>
    <w:rsid w:val="007D6D80"/>
    <w:rsid w:val="007D70E7"/>
    <w:rsid w:val="007D73F9"/>
    <w:rsid w:val="007E097B"/>
    <w:rsid w:val="007E115F"/>
    <w:rsid w:val="007E1AB8"/>
    <w:rsid w:val="007E1C3B"/>
    <w:rsid w:val="007E1FBC"/>
    <w:rsid w:val="007E3194"/>
    <w:rsid w:val="007E334D"/>
    <w:rsid w:val="007E33B2"/>
    <w:rsid w:val="007E3D16"/>
    <w:rsid w:val="007E40D4"/>
    <w:rsid w:val="007E505A"/>
    <w:rsid w:val="007E6149"/>
    <w:rsid w:val="007E75B3"/>
    <w:rsid w:val="007E79A4"/>
    <w:rsid w:val="007F057F"/>
    <w:rsid w:val="007F0A53"/>
    <w:rsid w:val="007F1653"/>
    <w:rsid w:val="007F1736"/>
    <w:rsid w:val="007F17CD"/>
    <w:rsid w:val="007F1AF5"/>
    <w:rsid w:val="007F351A"/>
    <w:rsid w:val="007F3B8A"/>
    <w:rsid w:val="007F4912"/>
    <w:rsid w:val="007F58CC"/>
    <w:rsid w:val="007F6027"/>
    <w:rsid w:val="007F74D6"/>
    <w:rsid w:val="007F74FD"/>
    <w:rsid w:val="00802076"/>
    <w:rsid w:val="0080280D"/>
    <w:rsid w:val="0080384C"/>
    <w:rsid w:val="008040E5"/>
    <w:rsid w:val="00804312"/>
    <w:rsid w:val="00804422"/>
    <w:rsid w:val="008052B1"/>
    <w:rsid w:val="00805ED9"/>
    <w:rsid w:val="00806046"/>
    <w:rsid w:val="00806F01"/>
    <w:rsid w:val="00806F7F"/>
    <w:rsid w:val="0080700E"/>
    <w:rsid w:val="00810AA8"/>
    <w:rsid w:val="00810BB0"/>
    <w:rsid w:val="00811800"/>
    <w:rsid w:val="0081230A"/>
    <w:rsid w:val="00812616"/>
    <w:rsid w:val="008135C4"/>
    <w:rsid w:val="00813F40"/>
    <w:rsid w:val="008140E6"/>
    <w:rsid w:val="00814448"/>
    <w:rsid w:val="00814675"/>
    <w:rsid w:val="00815FBD"/>
    <w:rsid w:val="00816407"/>
    <w:rsid w:val="0081662F"/>
    <w:rsid w:val="008169AF"/>
    <w:rsid w:val="00816B2A"/>
    <w:rsid w:val="0082147B"/>
    <w:rsid w:val="008216FB"/>
    <w:rsid w:val="0082323D"/>
    <w:rsid w:val="008236A2"/>
    <w:rsid w:val="00823CF4"/>
    <w:rsid w:val="00825037"/>
    <w:rsid w:val="00825413"/>
    <w:rsid w:val="0082589F"/>
    <w:rsid w:val="00825965"/>
    <w:rsid w:val="00825E1E"/>
    <w:rsid w:val="00826BB4"/>
    <w:rsid w:val="008271CA"/>
    <w:rsid w:val="008272BB"/>
    <w:rsid w:val="0083015F"/>
    <w:rsid w:val="00830320"/>
    <w:rsid w:val="008308F5"/>
    <w:rsid w:val="008318A8"/>
    <w:rsid w:val="00831B47"/>
    <w:rsid w:val="0083229D"/>
    <w:rsid w:val="00834F7E"/>
    <w:rsid w:val="00835257"/>
    <w:rsid w:val="00835576"/>
    <w:rsid w:val="008356E9"/>
    <w:rsid w:val="00835919"/>
    <w:rsid w:val="00835B4B"/>
    <w:rsid w:val="00836143"/>
    <w:rsid w:val="00836A27"/>
    <w:rsid w:val="00836BFE"/>
    <w:rsid w:val="00837E38"/>
    <w:rsid w:val="00837EAC"/>
    <w:rsid w:val="008410B8"/>
    <w:rsid w:val="00841695"/>
    <w:rsid w:val="0084214D"/>
    <w:rsid w:val="00844AE8"/>
    <w:rsid w:val="00845CAB"/>
    <w:rsid w:val="0084713D"/>
    <w:rsid w:val="008472D0"/>
    <w:rsid w:val="00847876"/>
    <w:rsid w:val="00847B8B"/>
    <w:rsid w:val="00847E8B"/>
    <w:rsid w:val="008503AB"/>
    <w:rsid w:val="00850825"/>
    <w:rsid w:val="00851863"/>
    <w:rsid w:val="008523CA"/>
    <w:rsid w:val="00853248"/>
    <w:rsid w:val="00853373"/>
    <w:rsid w:val="008542B5"/>
    <w:rsid w:val="00854458"/>
    <w:rsid w:val="00854497"/>
    <w:rsid w:val="00855291"/>
    <w:rsid w:val="008555BD"/>
    <w:rsid w:val="008557B1"/>
    <w:rsid w:val="008558D9"/>
    <w:rsid w:val="00855B62"/>
    <w:rsid w:val="00855EAC"/>
    <w:rsid w:val="008567B9"/>
    <w:rsid w:val="00856DFB"/>
    <w:rsid w:val="00860CDA"/>
    <w:rsid w:val="00860D21"/>
    <w:rsid w:val="00861239"/>
    <w:rsid w:val="00861BAE"/>
    <w:rsid w:val="00862325"/>
    <w:rsid w:val="00864327"/>
    <w:rsid w:val="00865E5A"/>
    <w:rsid w:val="0086608D"/>
    <w:rsid w:val="00866BDF"/>
    <w:rsid w:val="00866F8D"/>
    <w:rsid w:val="0086791A"/>
    <w:rsid w:val="00867DDF"/>
    <w:rsid w:val="00867E98"/>
    <w:rsid w:val="008719BD"/>
    <w:rsid w:val="008720B3"/>
    <w:rsid w:val="008731AA"/>
    <w:rsid w:val="00873345"/>
    <w:rsid w:val="008736E8"/>
    <w:rsid w:val="00873E32"/>
    <w:rsid w:val="0087482D"/>
    <w:rsid w:val="0087560B"/>
    <w:rsid w:val="00875BD5"/>
    <w:rsid w:val="00876135"/>
    <w:rsid w:val="00877B42"/>
    <w:rsid w:val="00880211"/>
    <w:rsid w:val="008834AB"/>
    <w:rsid w:val="00883503"/>
    <w:rsid w:val="00883D99"/>
    <w:rsid w:val="00883EA9"/>
    <w:rsid w:val="008841BE"/>
    <w:rsid w:val="00884ED2"/>
    <w:rsid w:val="00885A6A"/>
    <w:rsid w:val="008861AE"/>
    <w:rsid w:val="00886531"/>
    <w:rsid w:val="008866F1"/>
    <w:rsid w:val="00890B10"/>
    <w:rsid w:val="00890C53"/>
    <w:rsid w:val="008915CA"/>
    <w:rsid w:val="00892757"/>
    <w:rsid w:val="00892BAC"/>
    <w:rsid w:val="00892F3C"/>
    <w:rsid w:val="00892F7B"/>
    <w:rsid w:val="008931BC"/>
    <w:rsid w:val="008932E3"/>
    <w:rsid w:val="0089333E"/>
    <w:rsid w:val="008935E7"/>
    <w:rsid w:val="008943E3"/>
    <w:rsid w:val="00894BDB"/>
    <w:rsid w:val="00895196"/>
    <w:rsid w:val="00895566"/>
    <w:rsid w:val="00896083"/>
    <w:rsid w:val="008964A2"/>
    <w:rsid w:val="008966EA"/>
    <w:rsid w:val="008968E8"/>
    <w:rsid w:val="008969B8"/>
    <w:rsid w:val="00897C66"/>
    <w:rsid w:val="00897F75"/>
    <w:rsid w:val="008A0490"/>
    <w:rsid w:val="008A0E00"/>
    <w:rsid w:val="008A0EA5"/>
    <w:rsid w:val="008A2E91"/>
    <w:rsid w:val="008A30C3"/>
    <w:rsid w:val="008A3610"/>
    <w:rsid w:val="008A38AD"/>
    <w:rsid w:val="008A3B8C"/>
    <w:rsid w:val="008A3E9D"/>
    <w:rsid w:val="008A4321"/>
    <w:rsid w:val="008A50B3"/>
    <w:rsid w:val="008A5277"/>
    <w:rsid w:val="008A5445"/>
    <w:rsid w:val="008A55D6"/>
    <w:rsid w:val="008A5F4E"/>
    <w:rsid w:val="008A7B44"/>
    <w:rsid w:val="008A7CF9"/>
    <w:rsid w:val="008B0DC0"/>
    <w:rsid w:val="008B0FB7"/>
    <w:rsid w:val="008B1BEF"/>
    <w:rsid w:val="008B1DC2"/>
    <w:rsid w:val="008B21D1"/>
    <w:rsid w:val="008B2305"/>
    <w:rsid w:val="008B3383"/>
    <w:rsid w:val="008B3555"/>
    <w:rsid w:val="008B3F48"/>
    <w:rsid w:val="008B4333"/>
    <w:rsid w:val="008B4AE0"/>
    <w:rsid w:val="008B4C9D"/>
    <w:rsid w:val="008B551B"/>
    <w:rsid w:val="008B5524"/>
    <w:rsid w:val="008B58A2"/>
    <w:rsid w:val="008B58B7"/>
    <w:rsid w:val="008B5D09"/>
    <w:rsid w:val="008B5DE2"/>
    <w:rsid w:val="008B6166"/>
    <w:rsid w:val="008B61BF"/>
    <w:rsid w:val="008B61CF"/>
    <w:rsid w:val="008B61F6"/>
    <w:rsid w:val="008B62D7"/>
    <w:rsid w:val="008B669D"/>
    <w:rsid w:val="008B79C3"/>
    <w:rsid w:val="008B7C3F"/>
    <w:rsid w:val="008C0BFE"/>
    <w:rsid w:val="008C0D20"/>
    <w:rsid w:val="008C1098"/>
    <w:rsid w:val="008C11E9"/>
    <w:rsid w:val="008C13B7"/>
    <w:rsid w:val="008C1466"/>
    <w:rsid w:val="008C1A64"/>
    <w:rsid w:val="008C243E"/>
    <w:rsid w:val="008C277E"/>
    <w:rsid w:val="008C2995"/>
    <w:rsid w:val="008C3397"/>
    <w:rsid w:val="008C4097"/>
    <w:rsid w:val="008C4452"/>
    <w:rsid w:val="008C520C"/>
    <w:rsid w:val="008C57DF"/>
    <w:rsid w:val="008C5E0A"/>
    <w:rsid w:val="008C5EAD"/>
    <w:rsid w:val="008C6674"/>
    <w:rsid w:val="008C6A93"/>
    <w:rsid w:val="008C6D13"/>
    <w:rsid w:val="008C70C5"/>
    <w:rsid w:val="008C7450"/>
    <w:rsid w:val="008C7778"/>
    <w:rsid w:val="008C781B"/>
    <w:rsid w:val="008C7B1F"/>
    <w:rsid w:val="008D0019"/>
    <w:rsid w:val="008D09B0"/>
    <w:rsid w:val="008D0B44"/>
    <w:rsid w:val="008D0D58"/>
    <w:rsid w:val="008D0E15"/>
    <w:rsid w:val="008D0ECD"/>
    <w:rsid w:val="008D0F3C"/>
    <w:rsid w:val="008D0F6B"/>
    <w:rsid w:val="008D2422"/>
    <w:rsid w:val="008D24C9"/>
    <w:rsid w:val="008D253B"/>
    <w:rsid w:val="008D35F5"/>
    <w:rsid w:val="008D38EF"/>
    <w:rsid w:val="008D3D0D"/>
    <w:rsid w:val="008D4865"/>
    <w:rsid w:val="008D52D6"/>
    <w:rsid w:val="008D5767"/>
    <w:rsid w:val="008D5892"/>
    <w:rsid w:val="008D5BDE"/>
    <w:rsid w:val="008D5C5F"/>
    <w:rsid w:val="008D5E8C"/>
    <w:rsid w:val="008D5F0E"/>
    <w:rsid w:val="008D5F40"/>
    <w:rsid w:val="008D6018"/>
    <w:rsid w:val="008D68B0"/>
    <w:rsid w:val="008D6938"/>
    <w:rsid w:val="008D6BD9"/>
    <w:rsid w:val="008D6ED6"/>
    <w:rsid w:val="008D7C9D"/>
    <w:rsid w:val="008D7D0A"/>
    <w:rsid w:val="008E01CA"/>
    <w:rsid w:val="008E1106"/>
    <w:rsid w:val="008E20CA"/>
    <w:rsid w:val="008E3042"/>
    <w:rsid w:val="008E43C7"/>
    <w:rsid w:val="008E4A26"/>
    <w:rsid w:val="008E5335"/>
    <w:rsid w:val="008E5773"/>
    <w:rsid w:val="008E5917"/>
    <w:rsid w:val="008E5A4D"/>
    <w:rsid w:val="008E5EAA"/>
    <w:rsid w:val="008E6600"/>
    <w:rsid w:val="008E7735"/>
    <w:rsid w:val="008E7D34"/>
    <w:rsid w:val="008F051D"/>
    <w:rsid w:val="008F0788"/>
    <w:rsid w:val="008F0C36"/>
    <w:rsid w:val="008F1D48"/>
    <w:rsid w:val="008F1E86"/>
    <w:rsid w:val="008F2BD3"/>
    <w:rsid w:val="008F2CC7"/>
    <w:rsid w:val="008F343D"/>
    <w:rsid w:val="008F3CD3"/>
    <w:rsid w:val="008F4BD3"/>
    <w:rsid w:val="008F4EE5"/>
    <w:rsid w:val="008F50AD"/>
    <w:rsid w:val="008F5D9F"/>
    <w:rsid w:val="008F707D"/>
    <w:rsid w:val="008F7FF7"/>
    <w:rsid w:val="0090009B"/>
    <w:rsid w:val="009004F3"/>
    <w:rsid w:val="00900860"/>
    <w:rsid w:val="009008B7"/>
    <w:rsid w:val="009013AE"/>
    <w:rsid w:val="009013B0"/>
    <w:rsid w:val="00902294"/>
    <w:rsid w:val="009026FF"/>
    <w:rsid w:val="009028E8"/>
    <w:rsid w:val="009028FF"/>
    <w:rsid w:val="00902F94"/>
    <w:rsid w:val="00903179"/>
    <w:rsid w:val="0090328D"/>
    <w:rsid w:val="00903E56"/>
    <w:rsid w:val="009047A6"/>
    <w:rsid w:val="0090514F"/>
    <w:rsid w:val="0090525B"/>
    <w:rsid w:val="009058B6"/>
    <w:rsid w:val="00905BF9"/>
    <w:rsid w:val="00906B62"/>
    <w:rsid w:val="0090783B"/>
    <w:rsid w:val="00907D92"/>
    <w:rsid w:val="0091035B"/>
    <w:rsid w:val="009108D6"/>
    <w:rsid w:val="00910AEB"/>
    <w:rsid w:val="00910C18"/>
    <w:rsid w:val="009110FE"/>
    <w:rsid w:val="00911BAA"/>
    <w:rsid w:val="00911DA4"/>
    <w:rsid w:val="009129AA"/>
    <w:rsid w:val="00912AE9"/>
    <w:rsid w:val="00912C7D"/>
    <w:rsid w:val="009141B0"/>
    <w:rsid w:val="00914CFB"/>
    <w:rsid w:val="0091511A"/>
    <w:rsid w:val="00915463"/>
    <w:rsid w:val="0091566F"/>
    <w:rsid w:val="0091590B"/>
    <w:rsid w:val="0091594A"/>
    <w:rsid w:val="00915CA9"/>
    <w:rsid w:val="00915EB5"/>
    <w:rsid w:val="00916493"/>
    <w:rsid w:val="00916805"/>
    <w:rsid w:val="00916968"/>
    <w:rsid w:val="009177C5"/>
    <w:rsid w:val="00920B4B"/>
    <w:rsid w:val="009213C3"/>
    <w:rsid w:val="009224CA"/>
    <w:rsid w:val="00922571"/>
    <w:rsid w:val="00922A61"/>
    <w:rsid w:val="00922B43"/>
    <w:rsid w:val="00922C6C"/>
    <w:rsid w:val="00922F14"/>
    <w:rsid w:val="00923B09"/>
    <w:rsid w:val="00923DAA"/>
    <w:rsid w:val="009245D1"/>
    <w:rsid w:val="00924750"/>
    <w:rsid w:val="00924D3A"/>
    <w:rsid w:val="009254A1"/>
    <w:rsid w:val="009256C3"/>
    <w:rsid w:val="009258DF"/>
    <w:rsid w:val="00925D49"/>
    <w:rsid w:val="00925DE3"/>
    <w:rsid w:val="00926DA0"/>
    <w:rsid w:val="00927E60"/>
    <w:rsid w:val="00930131"/>
    <w:rsid w:val="00930B61"/>
    <w:rsid w:val="00930D36"/>
    <w:rsid w:val="009312AB"/>
    <w:rsid w:val="00931BCD"/>
    <w:rsid w:val="00931EC7"/>
    <w:rsid w:val="0093302A"/>
    <w:rsid w:val="00933993"/>
    <w:rsid w:val="00933FF0"/>
    <w:rsid w:val="00934AEA"/>
    <w:rsid w:val="0093502E"/>
    <w:rsid w:val="00936207"/>
    <w:rsid w:val="00937878"/>
    <w:rsid w:val="00937D2C"/>
    <w:rsid w:val="009401BC"/>
    <w:rsid w:val="009409AC"/>
    <w:rsid w:val="00940EE2"/>
    <w:rsid w:val="00940F04"/>
    <w:rsid w:val="009411BF"/>
    <w:rsid w:val="00941265"/>
    <w:rsid w:val="009417D9"/>
    <w:rsid w:val="00942A85"/>
    <w:rsid w:val="00943E40"/>
    <w:rsid w:val="00943EED"/>
    <w:rsid w:val="00944878"/>
    <w:rsid w:val="00944D32"/>
    <w:rsid w:val="009461D9"/>
    <w:rsid w:val="0094673D"/>
    <w:rsid w:val="009467A3"/>
    <w:rsid w:val="00947865"/>
    <w:rsid w:val="00947A0F"/>
    <w:rsid w:val="00947CC6"/>
    <w:rsid w:val="00947E94"/>
    <w:rsid w:val="00951042"/>
    <w:rsid w:val="00951301"/>
    <w:rsid w:val="00951DF9"/>
    <w:rsid w:val="00953509"/>
    <w:rsid w:val="00953A2C"/>
    <w:rsid w:val="00954D06"/>
    <w:rsid w:val="00954D33"/>
    <w:rsid w:val="00955410"/>
    <w:rsid w:val="00957A42"/>
    <w:rsid w:val="009615AA"/>
    <w:rsid w:val="00961C4C"/>
    <w:rsid w:val="00962CA4"/>
    <w:rsid w:val="0096417B"/>
    <w:rsid w:val="009647DD"/>
    <w:rsid w:val="009648D6"/>
    <w:rsid w:val="00964AA5"/>
    <w:rsid w:val="009666E8"/>
    <w:rsid w:val="00967ED3"/>
    <w:rsid w:val="0097045F"/>
    <w:rsid w:val="00970E95"/>
    <w:rsid w:val="0097127A"/>
    <w:rsid w:val="009715A9"/>
    <w:rsid w:val="00971814"/>
    <w:rsid w:val="0097266C"/>
    <w:rsid w:val="00972703"/>
    <w:rsid w:val="00972AC9"/>
    <w:rsid w:val="00972C52"/>
    <w:rsid w:val="0097331E"/>
    <w:rsid w:val="009741E9"/>
    <w:rsid w:val="00974339"/>
    <w:rsid w:val="009744E5"/>
    <w:rsid w:val="00974A98"/>
    <w:rsid w:val="00974C64"/>
    <w:rsid w:val="0097505F"/>
    <w:rsid w:val="0097577D"/>
    <w:rsid w:val="009770C3"/>
    <w:rsid w:val="00977293"/>
    <w:rsid w:val="0097755A"/>
    <w:rsid w:val="00977914"/>
    <w:rsid w:val="009800C2"/>
    <w:rsid w:val="00980313"/>
    <w:rsid w:val="0098056F"/>
    <w:rsid w:val="00980978"/>
    <w:rsid w:val="00981834"/>
    <w:rsid w:val="00981C21"/>
    <w:rsid w:val="00981EE2"/>
    <w:rsid w:val="00981F45"/>
    <w:rsid w:val="00983E27"/>
    <w:rsid w:val="00984434"/>
    <w:rsid w:val="00984632"/>
    <w:rsid w:val="009869DA"/>
    <w:rsid w:val="00987573"/>
    <w:rsid w:val="009901CB"/>
    <w:rsid w:val="009907FC"/>
    <w:rsid w:val="00990DC3"/>
    <w:rsid w:val="0099160C"/>
    <w:rsid w:val="00991760"/>
    <w:rsid w:val="00991F37"/>
    <w:rsid w:val="00992599"/>
    <w:rsid w:val="00992CC1"/>
    <w:rsid w:val="009931F8"/>
    <w:rsid w:val="009939DF"/>
    <w:rsid w:val="00993A50"/>
    <w:rsid w:val="00993CA9"/>
    <w:rsid w:val="00994AFF"/>
    <w:rsid w:val="0099520A"/>
    <w:rsid w:val="00995E54"/>
    <w:rsid w:val="009A0446"/>
    <w:rsid w:val="009A0B57"/>
    <w:rsid w:val="009A14F5"/>
    <w:rsid w:val="009A2394"/>
    <w:rsid w:val="009A534E"/>
    <w:rsid w:val="009A6B55"/>
    <w:rsid w:val="009A6C28"/>
    <w:rsid w:val="009A72CF"/>
    <w:rsid w:val="009A76FC"/>
    <w:rsid w:val="009B0015"/>
    <w:rsid w:val="009B00CB"/>
    <w:rsid w:val="009B07EC"/>
    <w:rsid w:val="009B1541"/>
    <w:rsid w:val="009B1EA1"/>
    <w:rsid w:val="009B246B"/>
    <w:rsid w:val="009B251F"/>
    <w:rsid w:val="009B2BBC"/>
    <w:rsid w:val="009B2F7F"/>
    <w:rsid w:val="009B36F9"/>
    <w:rsid w:val="009B3AC3"/>
    <w:rsid w:val="009B4543"/>
    <w:rsid w:val="009B4647"/>
    <w:rsid w:val="009B4D07"/>
    <w:rsid w:val="009B4EBA"/>
    <w:rsid w:val="009B5262"/>
    <w:rsid w:val="009B59C7"/>
    <w:rsid w:val="009B5B8E"/>
    <w:rsid w:val="009B5FC2"/>
    <w:rsid w:val="009B635E"/>
    <w:rsid w:val="009B7315"/>
    <w:rsid w:val="009B7582"/>
    <w:rsid w:val="009C0367"/>
    <w:rsid w:val="009C0F64"/>
    <w:rsid w:val="009C1796"/>
    <w:rsid w:val="009C21CD"/>
    <w:rsid w:val="009C3431"/>
    <w:rsid w:val="009C3B97"/>
    <w:rsid w:val="009C408A"/>
    <w:rsid w:val="009C4B03"/>
    <w:rsid w:val="009C5068"/>
    <w:rsid w:val="009C56FB"/>
    <w:rsid w:val="009C5D90"/>
    <w:rsid w:val="009C651A"/>
    <w:rsid w:val="009C69DE"/>
    <w:rsid w:val="009C6F5C"/>
    <w:rsid w:val="009D0188"/>
    <w:rsid w:val="009D12F2"/>
    <w:rsid w:val="009D1C92"/>
    <w:rsid w:val="009D1DEF"/>
    <w:rsid w:val="009D2A95"/>
    <w:rsid w:val="009D3C5B"/>
    <w:rsid w:val="009D488F"/>
    <w:rsid w:val="009D5553"/>
    <w:rsid w:val="009D661D"/>
    <w:rsid w:val="009D6CBA"/>
    <w:rsid w:val="009D769F"/>
    <w:rsid w:val="009E06BF"/>
    <w:rsid w:val="009E1670"/>
    <w:rsid w:val="009E1A83"/>
    <w:rsid w:val="009E22CB"/>
    <w:rsid w:val="009E23A6"/>
    <w:rsid w:val="009E2B0B"/>
    <w:rsid w:val="009E2C3A"/>
    <w:rsid w:val="009E43CE"/>
    <w:rsid w:val="009E4CAD"/>
    <w:rsid w:val="009E5611"/>
    <w:rsid w:val="009E56A2"/>
    <w:rsid w:val="009E587E"/>
    <w:rsid w:val="009E59E2"/>
    <w:rsid w:val="009E628B"/>
    <w:rsid w:val="009E64A3"/>
    <w:rsid w:val="009E670D"/>
    <w:rsid w:val="009E692F"/>
    <w:rsid w:val="009E6BD0"/>
    <w:rsid w:val="009E7486"/>
    <w:rsid w:val="009E7507"/>
    <w:rsid w:val="009E76F6"/>
    <w:rsid w:val="009F02BB"/>
    <w:rsid w:val="009F030C"/>
    <w:rsid w:val="009F143B"/>
    <w:rsid w:val="009F1712"/>
    <w:rsid w:val="009F21A7"/>
    <w:rsid w:val="009F290D"/>
    <w:rsid w:val="009F29E6"/>
    <w:rsid w:val="009F2AF8"/>
    <w:rsid w:val="009F32DA"/>
    <w:rsid w:val="009F3967"/>
    <w:rsid w:val="009F3A3F"/>
    <w:rsid w:val="009F3F7F"/>
    <w:rsid w:val="009F418E"/>
    <w:rsid w:val="009F426A"/>
    <w:rsid w:val="009F5C83"/>
    <w:rsid w:val="009F615C"/>
    <w:rsid w:val="009F6251"/>
    <w:rsid w:val="009F6C2C"/>
    <w:rsid w:val="00A00545"/>
    <w:rsid w:val="00A00CCD"/>
    <w:rsid w:val="00A012F7"/>
    <w:rsid w:val="00A0136D"/>
    <w:rsid w:val="00A018C1"/>
    <w:rsid w:val="00A020E3"/>
    <w:rsid w:val="00A03A44"/>
    <w:rsid w:val="00A03A91"/>
    <w:rsid w:val="00A03AE6"/>
    <w:rsid w:val="00A05E49"/>
    <w:rsid w:val="00A06705"/>
    <w:rsid w:val="00A0693B"/>
    <w:rsid w:val="00A07570"/>
    <w:rsid w:val="00A1037D"/>
    <w:rsid w:val="00A10415"/>
    <w:rsid w:val="00A1367D"/>
    <w:rsid w:val="00A136C6"/>
    <w:rsid w:val="00A13837"/>
    <w:rsid w:val="00A13F65"/>
    <w:rsid w:val="00A142B6"/>
    <w:rsid w:val="00A150E0"/>
    <w:rsid w:val="00A1591F"/>
    <w:rsid w:val="00A15DDE"/>
    <w:rsid w:val="00A171E8"/>
    <w:rsid w:val="00A17238"/>
    <w:rsid w:val="00A17BF7"/>
    <w:rsid w:val="00A17FBA"/>
    <w:rsid w:val="00A17FEA"/>
    <w:rsid w:val="00A20473"/>
    <w:rsid w:val="00A2096B"/>
    <w:rsid w:val="00A21333"/>
    <w:rsid w:val="00A21B40"/>
    <w:rsid w:val="00A21DE2"/>
    <w:rsid w:val="00A2217C"/>
    <w:rsid w:val="00A232D4"/>
    <w:rsid w:val="00A2359A"/>
    <w:rsid w:val="00A238A5"/>
    <w:rsid w:val="00A2400D"/>
    <w:rsid w:val="00A245C3"/>
    <w:rsid w:val="00A24986"/>
    <w:rsid w:val="00A250A8"/>
    <w:rsid w:val="00A259A3"/>
    <w:rsid w:val="00A25BAB"/>
    <w:rsid w:val="00A2686A"/>
    <w:rsid w:val="00A2757C"/>
    <w:rsid w:val="00A300D0"/>
    <w:rsid w:val="00A30109"/>
    <w:rsid w:val="00A301CB"/>
    <w:rsid w:val="00A3088E"/>
    <w:rsid w:val="00A30FC0"/>
    <w:rsid w:val="00A311D5"/>
    <w:rsid w:val="00A31253"/>
    <w:rsid w:val="00A31E5D"/>
    <w:rsid w:val="00A31F3A"/>
    <w:rsid w:val="00A32A3C"/>
    <w:rsid w:val="00A32DD7"/>
    <w:rsid w:val="00A33AE7"/>
    <w:rsid w:val="00A3452C"/>
    <w:rsid w:val="00A34BC8"/>
    <w:rsid w:val="00A35266"/>
    <w:rsid w:val="00A352C3"/>
    <w:rsid w:val="00A35961"/>
    <w:rsid w:val="00A371E3"/>
    <w:rsid w:val="00A37211"/>
    <w:rsid w:val="00A372F8"/>
    <w:rsid w:val="00A37EB9"/>
    <w:rsid w:val="00A408C5"/>
    <w:rsid w:val="00A411F9"/>
    <w:rsid w:val="00A41C97"/>
    <w:rsid w:val="00A42397"/>
    <w:rsid w:val="00A42BC2"/>
    <w:rsid w:val="00A43F3B"/>
    <w:rsid w:val="00A4449A"/>
    <w:rsid w:val="00A4502A"/>
    <w:rsid w:val="00A47441"/>
    <w:rsid w:val="00A50541"/>
    <w:rsid w:val="00A51152"/>
    <w:rsid w:val="00A5146F"/>
    <w:rsid w:val="00A51F55"/>
    <w:rsid w:val="00A53047"/>
    <w:rsid w:val="00A5364D"/>
    <w:rsid w:val="00A54D7F"/>
    <w:rsid w:val="00A55742"/>
    <w:rsid w:val="00A55ECF"/>
    <w:rsid w:val="00A5620B"/>
    <w:rsid w:val="00A565CC"/>
    <w:rsid w:val="00A56BEA"/>
    <w:rsid w:val="00A602E9"/>
    <w:rsid w:val="00A602F3"/>
    <w:rsid w:val="00A616B8"/>
    <w:rsid w:val="00A61FE2"/>
    <w:rsid w:val="00A62199"/>
    <w:rsid w:val="00A622E6"/>
    <w:rsid w:val="00A62AB2"/>
    <w:rsid w:val="00A643A1"/>
    <w:rsid w:val="00A64735"/>
    <w:rsid w:val="00A64FF4"/>
    <w:rsid w:val="00A65187"/>
    <w:rsid w:val="00A66205"/>
    <w:rsid w:val="00A67648"/>
    <w:rsid w:val="00A71994"/>
    <w:rsid w:val="00A71DE8"/>
    <w:rsid w:val="00A736C2"/>
    <w:rsid w:val="00A73772"/>
    <w:rsid w:val="00A744A1"/>
    <w:rsid w:val="00A74F58"/>
    <w:rsid w:val="00A7543A"/>
    <w:rsid w:val="00A756B9"/>
    <w:rsid w:val="00A75BBB"/>
    <w:rsid w:val="00A75FB5"/>
    <w:rsid w:val="00A7648D"/>
    <w:rsid w:val="00A7661F"/>
    <w:rsid w:val="00A76831"/>
    <w:rsid w:val="00A76E38"/>
    <w:rsid w:val="00A770EB"/>
    <w:rsid w:val="00A7733F"/>
    <w:rsid w:val="00A8034D"/>
    <w:rsid w:val="00A808DE"/>
    <w:rsid w:val="00A80F91"/>
    <w:rsid w:val="00A82342"/>
    <w:rsid w:val="00A83307"/>
    <w:rsid w:val="00A83917"/>
    <w:rsid w:val="00A839A9"/>
    <w:rsid w:val="00A83BBE"/>
    <w:rsid w:val="00A83C13"/>
    <w:rsid w:val="00A83F90"/>
    <w:rsid w:val="00A84B0A"/>
    <w:rsid w:val="00A85660"/>
    <w:rsid w:val="00A85713"/>
    <w:rsid w:val="00A86120"/>
    <w:rsid w:val="00A87C26"/>
    <w:rsid w:val="00A90005"/>
    <w:rsid w:val="00A904DB"/>
    <w:rsid w:val="00A924EE"/>
    <w:rsid w:val="00A92F68"/>
    <w:rsid w:val="00A93360"/>
    <w:rsid w:val="00A93E30"/>
    <w:rsid w:val="00A94732"/>
    <w:rsid w:val="00A94916"/>
    <w:rsid w:val="00A94E73"/>
    <w:rsid w:val="00A95152"/>
    <w:rsid w:val="00A957B8"/>
    <w:rsid w:val="00A95CFC"/>
    <w:rsid w:val="00A964FE"/>
    <w:rsid w:val="00A976A6"/>
    <w:rsid w:val="00A97AA7"/>
    <w:rsid w:val="00A97AD0"/>
    <w:rsid w:val="00A97D0A"/>
    <w:rsid w:val="00A97E82"/>
    <w:rsid w:val="00AA0536"/>
    <w:rsid w:val="00AA083E"/>
    <w:rsid w:val="00AA09F8"/>
    <w:rsid w:val="00AA12C7"/>
    <w:rsid w:val="00AA1717"/>
    <w:rsid w:val="00AA180F"/>
    <w:rsid w:val="00AA1EBB"/>
    <w:rsid w:val="00AA1EBD"/>
    <w:rsid w:val="00AA221A"/>
    <w:rsid w:val="00AA3E49"/>
    <w:rsid w:val="00AA3ECB"/>
    <w:rsid w:val="00AA3FEC"/>
    <w:rsid w:val="00AA413F"/>
    <w:rsid w:val="00AA4256"/>
    <w:rsid w:val="00AA4CC5"/>
    <w:rsid w:val="00AA6E26"/>
    <w:rsid w:val="00AA7A66"/>
    <w:rsid w:val="00AA7FF5"/>
    <w:rsid w:val="00AB00A0"/>
    <w:rsid w:val="00AB02D8"/>
    <w:rsid w:val="00AB121B"/>
    <w:rsid w:val="00AB128C"/>
    <w:rsid w:val="00AB2127"/>
    <w:rsid w:val="00AB277A"/>
    <w:rsid w:val="00AB2E9A"/>
    <w:rsid w:val="00AB34CD"/>
    <w:rsid w:val="00AB3E12"/>
    <w:rsid w:val="00AB4392"/>
    <w:rsid w:val="00AB4756"/>
    <w:rsid w:val="00AB4861"/>
    <w:rsid w:val="00AB4DEF"/>
    <w:rsid w:val="00AB512C"/>
    <w:rsid w:val="00AB6349"/>
    <w:rsid w:val="00AB6F3F"/>
    <w:rsid w:val="00AB705C"/>
    <w:rsid w:val="00AB76CC"/>
    <w:rsid w:val="00AB7978"/>
    <w:rsid w:val="00AC0EC2"/>
    <w:rsid w:val="00AC11E0"/>
    <w:rsid w:val="00AC2681"/>
    <w:rsid w:val="00AC2B42"/>
    <w:rsid w:val="00AC471C"/>
    <w:rsid w:val="00AC47F7"/>
    <w:rsid w:val="00AC4BE3"/>
    <w:rsid w:val="00AC596F"/>
    <w:rsid w:val="00AC5B34"/>
    <w:rsid w:val="00AC5CAF"/>
    <w:rsid w:val="00AC6249"/>
    <w:rsid w:val="00AC6D4F"/>
    <w:rsid w:val="00AC7CFB"/>
    <w:rsid w:val="00AD01FC"/>
    <w:rsid w:val="00AD05D7"/>
    <w:rsid w:val="00AD05DD"/>
    <w:rsid w:val="00AD06A8"/>
    <w:rsid w:val="00AD08E7"/>
    <w:rsid w:val="00AD0A69"/>
    <w:rsid w:val="00AD1905"/>
    <w:rsid w:val="00AD1E97"/>
    <w:rsid w:val="00AD2545"/>
    <w:rsid w:val="00AD269B"/>
    <w:rsid w:val="00AD2C54"/>
    <w:rsid w:val="00AD389B"/>
    <w:rsid w:val="00AD44C6"/>
    <w:rsid w:val="00AD4B68"/>
    <w:rsid w:val="00AD54BC"/>
    <w:rsid w:val="00AD5BB0"/>
    <w:rsid w:val="00AD5F8C"/>
    <w:rsid w:val="00AD614B"/>
    <w:rsid w:val="00AD687E"/>
    <w:rsid w:val="00AD6F54"/>
    <w:rsid w:val="00AD7861"/>
    <w:rsid w:val="00AD7DE6"/>
    <w:rsid w:val="00AD7EDB"/>
    <w:rsid w:val="00AE0D40"/>
    <w:rsid w:val="00AE0EBE"/>
    <w:rsid w:val="00AE1595"/>
    <w:rsid w:val="00AE1C66"/>
    <w:rsid w:val="00AE2249"/>
    <w:rsid w:val="00AE2FAF"/>
    <w:rsid w:val="00AE39BC"/>
    <w:rsid w:val="00AE46E2"/>
    <w:rsid w:val="00AE5890"/>
    <w:rsid w:val="00AE59B7"/>
    <w:rsid w:val="00AE5D3F"/>
    <w:rsid w:val="00AE5E7A"/>
    <w:rsid w:val="00AE70D6"/>
    <w:rsid w:val="00AE739E"/>
    <w:rsid w:val="00AE7898"/>
    <w:rsid w:val="00AE7B46"/>
    <w:rsid w:val="00AE7BE7"/>
    <w:rsid w:val="00AF1160"/>
    <w:rsid w:val="00AF1C6F"/>
    <w:rsid w:val="00AF25CD"/>
    <w:rsid w:val="00AF28F7"/>
    <w:rsid w:val="00AF2DB5"/>
    <w:rsid w:val="00AF2E79"/>
    <w:rsid w:val="00AF2F63"/>
    <w:rsid w:val="00AF2FA5"/>
    <w:rsid w:val="00AF3404"/>
    <w:rsid w:val="00AF6A49"/>
    <w:rsid w:val="00AF7B3F"/>
    <w:rsid w:val="00AF7BDC"/>
    <w:rsid w:val="00AF7D61"/>
    <w:rsid w:val="00AF7F66"/>
    <w:rsid w:val="00B003F1"/>
    <w:rsid w:val="00B0044C"/>
    <w:rsid w:val="00B00552"/>
    <w:rsid w:val="00B01F58"/>
    <w:rsid w:val="00B02196"/>
    <w:rsid w:val="00B022A5"/>
    <w:rsid w:val="00B02BE1"/>
    <w:rsid w:val="00B02D68"/>
    <w:rsid w:val="00B03497"/>
    <w:rsid w:val="00B03A81"/>
    <w:rsid w:val="00B03AC6"/>
    <w:rsid w:val="00B03C0E"/>
    <w:rsid w:val="00B04F9B"/>
    <w:rsid w:val="00B05DBC"/>
    <w:rsid w:val="00B05F45"/>
    <w:rsid w:val="00B063A9"/>
    <w:rsid w:val="00B06884"/>
    <w:rsid w:val="00B06D2A"/>
    <w:rsid w:val="00B0762D"/>
    <w:rsid w:val="00B078E8"/>
    <w:rsid w:val="00B07E20"/>
    <w:rsid w:val="00B11D68"/>
    <w:rsid w:val="00B11E02"/>
    <w:rsid w:val="00B134B2"/>
    <w:rsid w:val="00B13EA9"/>
    <w:rsid w:val="00B1423D"/>
    <w:rsid w:val="00B142CF"/>
    <w:rsid w:val="00B14983"/>
    <w:rsid w:val="00B14ED0"/>
    <w:rsid w:val="00B15068"/>
    <w:rsid w:val="00B15388"/>
    <w:rsid w:val="00B1549C"/>
    <w:rsid w:val="00B154F9"/>
    <w:rsid w:val="00B163DA"/>
    <w:rsid w:val="00B168F1"/>
    <w:rsid w:val="00B174CC"/>
    <w:rsid w:val="00B17CDA"/>
    <w:rsid w:val="00B20417"/>
    <w:rsid w:val="00B2222C"/>
    <w:rsid w:val="00B2256D"/>
    <w:rsid w:val="00B236F0"/>
    <w:rsid w:val="00B24415"/>
    <w:rsid w:val="00B2449C"/>
    <w:rsid w:val="00B248B1"/>
    <w:rsid w:val="00B24DE7"/>
    <w:rsid w:val="00B25184"/>
    <w:rsid w:val="00B25746"/>
    <w:rsid w:val="00B25E91"/>
    <w:rsid w:val="00B26DD9"/>
    <w:rsid w:val="00B271D2"/>
    <w:rsid w:val="00B27359"/>
    <w:rsid w:val="00B27F37"/>
    <w:rsid w:val="00B303FF"/>
    <w:rsid w:val="00B30715"/>
    <w:rsid w:val="00B309C8"/>
    <w:rsid w:val="00B30BB1"/>
    <w:rsid w:val="00B30CFB"/>
    <w:rsid w:val="00B312A1"/>
    <w:rsid w:val="00B31A30"/>
    <w:rsid w:val="00B32BF0"/>
    <w:rsid w:val="00B32DB9"/>
    <w:rsid w:val="00B33907"/>
    <w:rsid w:val="00B33A8C"/>
    <w:rsid w:val="00B34095"/>
    <w:rsid w:val="00B349FC"/>
    <w:rsid w:val="00B34E39"/>
    <w:rsid w:val="00B353BC"/>
    <w:rsid w:val="00B354C0"/>
    <w:rsid w:val="00B35B21"/>
    <w:rsid w:val="00B35F11"/>
    <w:rsid w:val="00B36478"/>
    <w:rsid w:val="00B37596"/>
    <w:rsid w:val="00B376A8"/>
    <w:rsid w:val="00B37BE4"/>
    <w:rsid w:val="00B37F94"/>
    <w:rsid w:val="00B42510"/>
    <w:rsid w:val="00B42B24"/>
    <w:rsid w:val="00B43661"/>
    <w:rsid w:val="00B44BEB"/>
    <w:rsid w:val="00B44F8D"/>
    <w:rsid w:val="00B46440"/>
    <w:rsid w:val="00B466A0"/>
    <w:rsid w:val="00B46FEC"/>
    <w:rsid w:val="00B472E9"/>
    <w:rsid w:val="00B474D6"/>
    <w:rsid w:val="00B47F00"/>
    <w:rsid w:val="00B50B96"/>
    <w:rsid w:val="00B514F8"/>
    <w:rsid w:val="00B51935"/>
    <w:rsid w:val="00B526CF"/>
    <w:rsid w:val="00B530DE"/>
    <w:rsid w:val="00B5346E"/>
    <w:rsid w:val="00B53C7C"/>
    <w:rsid w:val="00B54EE1"/>
    <w:rsid w:val="00B54F75"/>
    <w:rsid w:val="00B571CE"/>
    <w:rsid w:val="00B578D7"/>
    <w:rsid w:val="00B57F0B"/>
    <w:rsid w:val="00B600C7"/>
    <w:rsid w:val="00B6035A"/>
    <w:rsid w:val="00B62D68"/>
    <w:rsid w:val="00B6320D"/>
    <w:rsid w:val="00B63381"/>
    <w:rsid w:val="00B637D7"/>
    <w:rsid w:val="00B637D8"/>
    <w:rsid w:val="00B63A93"/>
    <w:rsid w:val="00B63AE8"/>
    <w:rsid w:val="00B64848"/>
    <w:rsid w:val="00B65060"/>
    <w:rsid w:val="00B650C1"/>
    <w:rsid w:val="00B65A51"/>
    <w:rsid w:val="00B65FB7"/>
    <w:rsid w:val="00B6603F"/>
    <w:rsid w:val="00B6621A"/>
    <w:rsid w:val="00B6638E"/>
    <w:rsid w:val="00B67286"/>
    <w:rsid w:val="00B67F90"/>
    <w:rsid w:val="00B7058F"/>
    <w:rsid w:val="00B706F4"/>
    <w:rsid w:val="00B7079E"/>
    <w:rsid w:val="00B70E53"/>
    <w:rsid w:val="00B71B50"/>
    <w:rsid w:val="00B72334"/>
    <w:rsid w:val="00B72A9F"/>
    <w:rsid w:val="00B72F41"/>
    <w:rsid w:val="00B738CF"/>
    <w:rsid w:val="00B73E70"/>
    <w:rsid w:val="00B74826"/>
    <w:rsid w:val="00B74A71"/>
    <w:rsid w:val="00B75147"/>
    <w:rsid w:val="00B751A9"/>
    <w:rsid w:val="00B753BB"/>
    <w:rsid w:val="00B76102"/>
    <w:rsid w:val="00B76719"/>
    <w:rsid w:val="00B77577"/>
    <w:rsid w:val="00B77773"/>
    <w:rsid w:val="00B8045C"/>
    <w:rsid w:val="00B80593"/>
    <w:rsid w:val="00B8294A"/>
    <w:rsid w:val="00B829CA"/>
    <w:rsid w:val="00B82A71"/>
    <w:rsid w:val="00B82D74"/>
    <w:rsid w:val="00B82DED"/>
    <w:rsid w:val="00B83A4F"/>
    <w:rsid w:val="00B84FDE"/>
    <w:rsid w:val="00B8564E"/>
    <w:rsid w:val="00B863E0"/>
    <w:rsid w:val="00B868BF"/>
    <w:rsid w:val="00B8692C"/>
    <w:rsid w:val="00B86BA8"/>
    <w:rsid w:val="00B86BD1"/>
    <w:rsid w:val="00B871DA"/>
    <w:rsid w:val="00B87F32"/>
    <w:rsid w:val="00B90D84"/>
    <w:rsid w:val="00B910D6"/>
    <w:rsid w:val="00B91617"/>
    <w:rsid w:val="00B91BC5"/>
    <w:rsid w:val="00B93332"/>
    <w:rsid w:val="00B949C5"/>
    <w:rsid w:val="00B94F63"/>
    <w:rsid w:val="00B95624"/>
    <w:rsid w:val="00B95AD8"/>
    <w:rsid w:val="00B960FC"/>
    <w:rsid w:val="00B96CC3"/>
    <w:rsid w:val="00B96F14"/>
    <w:rsid w:val="00B97473"/>
    <w:rsid w:val="00B97E68"/>
    <w:rsid w:val="00BA0B4E"/>
    <w:rsid w:val="00BA2224"/>
    <w:rsid w:val="00BA264B"/>
    <w:rsid w:val="00BA28A4"/>
    <w:rsid w:val="00BA31E4"/>
    <w:rsid w:val="00BA3942"/>
    <w:rsid w:val="00BA3F1A"/>
    <w:rsid w:val="00BA49BD"/>
    <w:rsid w:val="00BA5777"/>
    <w:rsid w:val="00BA6882"/>
    <w:rsid w:val="00BA6885"/>
    <w:rsid w:val="00BA7497"/>
    <w:rsid w:val="00BA7C1E"/>
    <w:rsid w:val="00BA7D0E"/>
    <w:rsid w:val="00BB09C3"/>
    <w:rsid w:val="00BB0ED3"/>
    <w:rsid w:val="00BB14B2"/>
    <w:rsid w:val="00BB1E1A"/>
    <w:rsid w:val="00BB1F07"/>
    <w:rsid w:val="00BB1FCB"/>
    <w:rsid w:val="00BB32A8"/>
    <w:rsid w:val="00BB3D2C"/>
    <w:rsid w:val="00BB3E41"/>
    <w:rsid w:val="00BB4ACE"/>
    <w:rsid w:val="00BB4C39"/>
    <w:rsid w:val="00BB4CF2"/>
    <w:rsid w:val="00BB50C5"/>
    <w:rsid w:val="00BB56CA"/>
    <w:rsid w:val="00BB5A11"/>
    <w:rsid w:val="00BB6791"/>
    <w:rsid w:val="00BB6CC6"/>
    <w:rsid w:val="00BB71FF"/>
    <w:rsid w:val="00BB75A5"/>
    <w:rsid w:val="00BC0E29"/>
    <w:rsid w:val="00BC0ED3"/>
    <w:rsid w:val="00BC1561"/>
    <w:rsid w:val="00BC194D"/>
    <w:rsid w:val="00BC1E0F"/>
    <w:rsid w:val="00BC229E"/>
    <w:rsid w:val="00BC304C"/>
    <w:rsid w:val="00BC41C3"/>
    <w:rsid w:val="00BC4C5C"/>
    <w:rsid w:val="00BC6502"/>
    <w:rsid w:val="00BC6DCE"/>
    <w:rsid w:val="00BC6F4F"/>
    <w:rsid w:val="00BC7A83"/>
    <w:rsid w:val="00BC7ADB"/>
    <w:rsid w:val="00BC7FF6"/>
    <w:rsid w:val="00BD04E3"/>
    <w:rsid w:val="00BD09D5"/>
    <w:rsid w:val="00BD0BE2"/>
    <w:rsid w:val="00BD238C"/>
    <w:rsid w:val="00BD283E"/>
    <w:rsid w:val="00BD3041"/>
    <w:rsid w:val="00BD3353"/>
    <w:rsid w:val="00BD40B8"/>
    <w:rsid w:val="00BD4303"/>
    <w:rsid w:val="00BD47B4"/>
    <w:rsid w:val="00BD485B"/>
    <w:rsid w:val="00BD4F22"/>
    <w:rsid w:val="00BD50FC"/>
    <w:rsid w:val="00BD5414"/>
    <w:rsid w:val="00BD566D"/>
    <w:rsid w:val="00BD5898"/>
    <w:rsid w:val="00BD5A0D"/>
    <w:rsid w:val="00BD61EA"/>
    <w:rsid w:val="00BD6220"/>
    <w:rsid w:val="00BD78C0"/>
    <w:rsid w:val="00BE0970"/>
    <w:rsid w:val="00BE0C86"/>
    <w:rsid w:val="00BE0C8F"/>
    <w:rsid w:val="00BE0CB8"/>
    <w:rsid w:val="00BE0D35"/>
    <w:rsid w:val="00BE1E1B"/>
    <w:rsid w:val="00BE2242"/>
    <w:rsid w:val="00BE373E"/>
    <w:rsid w:val="00BE42F3"/>
    <w:rsid w:val="00BE4441"/>
    <w:rsid w:val="00BE4B1B"/>
    <w:rsid w:val="00BE565A"/>
    <w:rsid w:val="00BE5E5A"/>
    <w:rsid w:val="00BE63CF"/>
    <w:rsid w:val="00BE6967"/>
    <w:rsid w:val="00BE7493"/>
    <w:rsid w:val="00BE7760"/>
    <w:rsid w:val="00BE7C2E"/>
    <w:rsid w:val="00BE7C6A"/>
    <w:rsid w:val="00BF06AB"/>
    <w:rsid w:val="00BF1134"/>
    <w:rsid w:val="00BF14F9"/>
    <w:rsid w:val="00BF1B4A"/>
    <w:rsid w:val="00BF2CAF"/>
    <w:rsid w:val="00BF2D7F"/>
    <w:rsid w:val="00BF40D1"/>
    <w:rsid w:val="00BF4819"/>
    <w:rsid w:val="00BF48EC"/>
    <w:rsid w:val="00BF58C8"/>
    <w:rsid w:val="00BF59EE"/>
    <w:rsid w:val="00BF5A35"/>
    <w:rsid w:val="00BF6AB3"/>
    <w:rsid w:val="00BF6FD9"/>
    <w:rsid w:val="00BF7573"/>
    <w:rsid w:val="00BF7627"/>
    <w:rsid w:val="00BF7731"/>
    <w:rsid w:val="00BF7AAD"/>
    <w:rsid w:val="00BF7CD1"/>
    <w:rsid w:val="00C004ED"/>
    <w:rsid w:val="00C0076D"/>
    <w:rsid w:val="00C00D71"/>
    <w:rsid w:val="00C00E0D"/>
    <w:rsid w:val="00C01DEE"/>
    <w:rsid w:val="00C02055"/>
    <w:rsid w:val="00C02C09"/>
    <w:rsid w:val="00C03292"/>
    <w:rsid w:val="00C03891"/>
    <w:rsid w:val="00C04024"/>
    <w:rsid w:val="00C0478E"/>
    <w:rsid w:val="00C04F9A"/>
    <w:rsid w:val="00C051E5"/>
    <w:rsid w:val="00C0604E"/>
    <w:rsid w:val="00C06229"/>
    <w:rsid w:val="00C06B7C"/>
    <w:rsid w:val="00C06EEC"/>
    <w:rsid w:val="00C07317"/>
    <w:rsid w:val="00C1078B"/>
    <w:rsid w:val="00C1165A"/>
    <w:rsid w:val="00C11687"/>
    <w:rsid w:val="00C11ED6"/>
    <w:rsid w:val="00C12504"/>
    <w:rsid w:val="00C13756"/>
    <w:rsid w:val="00C13AA8"/>
    <w:rsid w:val="00C145DA"/>
    <w:rsid w:val="00C1473D"/>
    <w:rsid w:val="00C15293"/>
    <w:rsid w:val="00C161D8"/>
    <w:rsid w:val="00C1685D"/>
    <w:rsid w:val="00C16C20"/>
    <w:rsid w:val="00C171D5"/>
    <w:rsid w:val="00C175C4"/>
    <w:rsid w:val="00C17FA1"/>
    <w:rsid w:val="00C20601"/>
    <w:rsid w:val="00C20B74"/>
    <w:rsid w:val="00C213B9"/>
    <w:rsid w:val="00C219EA"/>
    <w:rsid w:val="00C2250C"/>
    <w:rsid w:val="00C22923"/>
    <w:rsid w:val="00C22B11"/>
    <w:rsid w:val="00C22B71"/>
    <w:rsid w:val="00C22E12"/>
    <w:rsid w:val="00C233AE"/>
    <w:rsid w:val="00C23599"/>
    <w:rsid w:val="00C23C20"/>
    <w:rsid w:val="00C23C60"/>
    <w:rsid w:val="00C244BA"/>
    <w:rsid w:val="00C24A53"/>
    <w:rsid w:val="00C2537F"/>
    <w:rsid w:val="00C26EE0"/>
    <w:rsid w:val="00C2704C"/>
    <w:rsid w:val="00C27DA1"/>
    <w:rsid w:val="00C27E22"/>
    <w:rsid w:val="00C300CC"/>
    <w:rsid w:val="00C30118"/>
    <w:rsid w:val="00C3051D"/>
    <w:rsid w:val="00C312A9"/>
    <w:rsid w:val="00C31A8C"/>
    <w:rsid w:val="00C32320"/>
    <w:rsid w:val="00C3258F"/>
    <w:rsid w:val="00C3270F"/>
    <w:rsid w:val="00C32862"/>
    <w:rsid w:val="00C33F2E"/>
    <w:rsid w:val="00C3467C"/>
    <w:rsid w:val="00C3484D"/>
    <w:rsid w:val="00C34E1E"/>
    <w:rsid w:val="00C355C5"/>
    <w:rsid w:val="00C366D9"/>
    <w:rsid w:val="00C40AC9"/>
    <w:rsid w:val="00C40BF3"/>
    <w:rsid w:val="00C40C19"/>
    <w:rsid w:val="00C4128C"/>
    <w:rsid w:val="00C41E6D"/>
    <w:rsid w:val="00C423C4"/>
    <w:rsid w:val="00C42D61"/>
    <w:rsid w:val="00C44FBB"/>
    <w:rsid w:val="00C45307"/>
    <w:rsid w:val="00C454BC"/>
    <w:rsid w:val="00C45693"/>
    <w:rsid w:val="00C45A63"/>
    <w:rsid w:val="00C45FCB"/>
    <w:rsid w:val="00C47046"/>
    <w:rsid w:val="00C5077E"/>
    <w:rsid w:val="00C51AD9"/>
    <w:rsid w:val="00C51ECB"/>
    <w:rsid w:val="00C5225F"/>
    <w:rsid w:val="00C533F2"/>
    <w:rsid w:val="00C53CD5"/>
    <w:rsid w:val="00C5479F"/>
    <w:rsid w:val="00C54F68"/>
    <w:rsid w:val="00C5548C"/>
    <w:rsid w:val="00C55A69"/>
    <w:rsid w:val="00C55C89"/>
    <w:rsid w:val="00C55E4C"/>
    <w:rsid w:val="00C56609"/>
    <w:rsid w:val="00C5672E"/>
    <w:rsid w:val="00C57CBB"/>
    <w:rsid w:val="00C57CF8"/>
    <w:rsid w:val="00C60E8C"/>
    <w:rsid w:val="00C61574"/>
    <w:rsid w:val="00C61944"/>
    <w:rsid w:val="00C619F9"/>
    <w:rsid w:val="00C62184"/>
    <w:rsid w:val="00C6241B"/>
    <w:rsid w:val="00C629FF"/>
    <w:rsid w:val="00C630DD"/>
    <w:rsid w:val="00C631A8"/>
    <w:rsid w:val="00C63242"/>
    <w:rsid w:val="00C63B25"/>
    <w:rsid w:val="00C64842"/>
    <w:rsid w:val="00C64843"/>
    <w:rsid w:val="00C64D50"/>
    <w:rsid w:val="00C651B2"/>
    <w:rsid w:val="00C659DE"/>
    <w:rsid w:val="00C66259"/>
    <w:rsid w:val="00C66392"/>
    <w:rsid w:val="00C6681C"/>
    <w:rsid w:val="00C67679"/>
    <w:rsid w:val="00C70085"/>
    <w:rsid w:val="00C7147C"/>
    <w:rsid w:val="00C72021"/>
    <w:rsid w:val="00C72645"/>
    <w:rsid w:val="00C72BC1"/>
    <w:rsid w:val="00C73454"/>
    <w:rsid w:val="00C7350D"/>
    <w:rsid w:val="00C738DB"/>
    <w:rsid w:val="00C73EA5"/>
    <w:rsid w:val="00C764C6"/>
    <w:rsid w:val="00C76FDB"/>
    <w:rsid w:val="00C77898"/>
    <w:rsid w:val="00C803E5"/>
    <w:rsid w:val="00C8062E"/>
    <w:rsid w:val="00C81311"/>
    <w:rsid w:val="00C81337"/>
    <w:rsid w:val="00C8138C"/>
    <w:rsid w:val="00C818B4"/>
    <w:rsid w:val="00C81A1E"/>
    <w:rsid w:val="00C81F8C"/>
    <w:rsid w:val="00C82FAE"/>
    <w:rsid w:val="00C8350F"/>
    <w:rsid w:val="00C8358D"/>
    <w:rsid w:val="00C83A4A"/>
    <w:rsid w:val="00C83BAE"/>
    <w:rsid w:val="00C83BFE"/>
    <w:rsid w:val="00C83C6A"/>
    <w:rsid w:val="00C847CB"/>
    <w:rsid w:val="00C86106"/>
    <w:rsid w:val="00C8632F"/>
    <w:rsid w:val="00C90307"/>
    <w:rsid w:val="00C9169E"/>
    <w:rsid w:val="00C925B9"/>
    <w:rsid w:val="00C928C5"/>
    <w:rsid w:val="00C92CE1"/>
    <w:rsid w:val="00C92EF0"/>
    <w:rsid w:val="00C93DF0"/>
    <w:rsid w:val="00C93E92"/>
    <w:rsid w:val="00C9471B"/>
    <w:rsid w:val="00C94AA5"/>
    <w:rsid w:val="00C94CEE"/>
    <w:rsid w:val="00C95264"/>
    <w:rsid w:val="00C9599E"/>
    <w:rsid w:val="00C9670C"/>
    <w:rsid w:val="00C96CAD"/>
    <w:rsid w:val="00C96F9E"/>
    <w:rsid w:val="00C973C8"/>
    <w:rsid w:val="00CA0623"/>
    <w:rsid w:val="00CA0BAD"/>
    <w:rsid w:val="00CA1E5A"/>
    <w:rsid w:val="00CA3559"/>
    <w:rsid w:val="00CA358F"/>
    <w:rsid w:val="00CA43B0"/>
    <w:rsid w:val="00CA43D6"/>
    <w:rsid w:val="00CA4635"/>
    <w:rsid w:val="00CA484F"/>
    <w:rsid w:val="00CA57CC"/>
    <w:rsid w:val="00CA5926"/>
    <w:rsid w:val="00CA60B6"/>
    <w:rsid w:val="00CA71B4"/>
    <w:rsid w:val="00CB064E"/>
    <w:rsid w:val="00CB138E"/>
    <w:rsid w:val="00CB1BBB"/>
    <w:rsid w:val="00CB21BA"/>
    <w:rsid w:val="00CB2220"/>
    <w:rsid w:val="00CB33F8"/>
    <w:rsid w:val="00CB35FA"/>
    <w:rsid w:val="00CB3741"/>
    <w:rsid w:val="00CB4E75"/>
    <w:rsid w:val="00CB4EB6"/>
    <w:rsid w:val="00CB7555"/>
    <w:rsid w:val="00CC0551"/>
    <w:rsid w:val="00CC0700"/>
    <w:rsid w:val="00CC13EC"/>
    <w:rsid w:val="00CC1AA6"/>
    <w:rsid w:val="00CC24E8"/>
    <w:rsid w:val="00CC25EC"/>
    <w:rsid w:val="00CC2BED"/>
    <w:rsid w:val="00CC3B36"/>
    <w:rsid w:val="00CC3CAD"/>
    <w:rsid w:val="00CC3DC9"/>
    <w:rsid w:val="00CC5145"/>
    <w:rsid w:val="00CC5434"/>
    <w:rsid w:val="00CC6AF5"/>
    <w:rsid w:val="00CC7789"/>
    <w:rsid w:val="00CC791E"/>
    <w:rsid w:val="00CC7DFA"/>
    <w:rsid w:val="00CD0FA9"/>
    <w:rsid w:val="00CD1134"/>
    <w:rsid w:val="00CD1342"/>
    <w:rsid w:val="00CD1B65"/>
    <w:rsid w:val="00CD1D68"/>
    <w:rsid w:val="00CD20EA"/>
    <w:rsid w:val="00CD3EB5"/>
    <w:rsid w:val="00CD472D"/>
    <w:rsid w:val="00CD480B"/>
    <w:rsid w:val="00CD480F"/>
    <w:rsid w:val="00CD6409"/>
    <w:rsid w:val="00CD6438"/>
    <w:rsid w:val="00CD6621"/>
    <w:rsid w:val="00CD6FA8"/>
    <w:rsid w:val="00CD7615"/>
    <w:rsid w:val="00CD7A52"/>
    <w:rsid w:val="00CE0BB0"/>
    <w:rsid w:val="00CE1008"/>
    <w:rsid w:val="00CE114D"/>
    <w:rsid w:val="00CE1F0B"/>
    <w:rsid w:val="00CE20E8"/>
    <w:rsid w:val="00CE2BF7"/>
    <w:rsid w:val="00CE34DC"/>
    <w:rsid w:val="00CE34F8"/>
    <w:rsid w:val="00CE41A6"/>
    <w:rsid w:val="00CE4840"/>
    <w:rsid w:val="00CE50E0"/>
    <w:rsid w:val="00CE5CD4"/>
    <w:rsid w:val="00CE6BAF"/>
    <w:rsid w:val="00CE70C0"/>
    <w:rsid w:val="00CE715E"/>
    <w:rsid w:val="00CE745F"/>
    <w:rsid w:val="00CE7A01"/>
    <w:rsid w:val="00CE7A6F"/>
    <w:rsid w:val="00CF02E4"/>
    <w:rsid w:val="00CF0C9E"/>
    <w:rsid w:val="00CF1DD6"/>
    <w:rsid w:val="00CF1ECD"/>
    <w:rsid w:val="00CF2A52"/>
    <w:rsid w:val="00CF2CFC"/>
    <w:rsid w:val="00CF3AE6"/>
    <w:rsid w:val="00CF3F15"/>
    <w:rsid w:val="00CF4E2E"/>
    <w:rsid w:val="00CF5B25"/>
    <w:rsid w:val="00CF6618"/>
    <w:rsid w:val="00CF6BE5"/>
    <w:rsid w:val="00CF7371"/>
    <w:rsid w:val="00CF7CAA"/>
    <w:rsid w:val="00D004BD"/>
    <w:rsid w:val="00D0074B"/>
    <w:rsid w:val="00D007AC"/>
    <w:rsid w:val="00D0096E"/>
    <w:rsid w:val="00D00D0E"/>
    <w:rsid w:val="00D00E44"/>
    <w:rsid w:val="00D016DE"/>
    <w:rsid w:val="00D01BE6"/>
    <w:rsid w:val="00D024C0"/>
    <w:rsid w:val="00D02BF0"/>
    <w:rsid w:val="00D03842"/>
    <w:rsid w:val="00D04120"/>
    <w:rsid w:val="00D051C0"/>
    <w:rsid w:val="00D05334"/>
    <w:rsid w:val="00D056D4"/>
    <w:rsid w:val="00D05E24"/>
    <w:rsid w:val="00D06421"/>
    <w:rsid w:val="00D0746B"/>
    <w:rsid w:val="00D12DFF"/>
    <w:rsid w:val="00D12E31"/>
    <w:rsid w:val="00D12F0D"/>
    <w:rsid w:val="00D13064"/>
    <w:rsid w:val="00D13330"/>
    <w:rsid w:val="00D134F7"/>
    <w:rsid w:val="00D138D9"/>
    <w:rsid w:val="00D14839"/>
    <w:rsid w:val="00D14AC5"/>
    <w:rsid w:val="00D154DB"/>
    <w:rsid w:val="00D15BC7"/>
    <w:rsid w:val="00D15E4C"/>
    <w:rsid w:val="00D1786A"/>
    <w:rsid w:val="00D17D9B"/>
    <w:rsid w:val="00D17FAA"/>
    <w:rsid w:val="00D20F33"/>
    <w:rsid w:val="00D21219"/>
    <w:rsid w:val="00D2137A"/>
    <w:rsid w:val="00D214CF"/>
    <w:rsid w:val="00D219C5"/>
    <w:rsid w:val="00D22690"/>
    <w:rsid w:val="00D2324A"/>
    <w:rsid w:val="00D23EC9"/>
    <w:rsid w:val="00D24047"/>
    <w:rsid w:val="00D26625"/>
    <w:rsid w:val="00D26D56"/>
    <w:rsid w:val="00D27732"/>
    <w:rsid w:val="00D27815"/>
    <w:rsid w:val="00D27B05"/>
    <w:rsid w:val="00D27FB6"/>
    <w:rsid w:val="00D3072A"/>
    <w:rsid w:val="00D30AA7"/>
    <w:rsid w:val="00D31F26"/>
    <w:rsid w:val="00D34DB1"/>
    <w:rsid w:val="00D35286"/>
    <w:rsid w:val="00D35DF3"/>
    <w:rsid w:val="00D35F43"/>
    <w:rsid w:val="00D36183"/>
    <w:rsid w:val="00D37454"/>
    <w:rsid w:val="00D37BDF"/>
    <w:rsid w:val="00D402ED"/>
    <w:rsid w:val="00D41587"/>
    <w:rsid w:val="00D41E0E"/>
    <w:rsid w:val="00D4232B"/>
    <w:rsid w:val="00D433F4"/>
    <w:rsid w:val="00D44619"/>
    <w:rsid w:val="00D44DC2"/>
    <w:rsid w:val="00D44E0E"/>
    <w:rsid w:val="00D46433"/>
    <w:rsid w:val="00D465FE"/>
    <w:rsid w:val="00D4660C"/>
    <w:rsid w:val="00D46B1C"/>
    <w:rsid w:val="00D46F9C"/>
    <w:rsid w:val="00D47BEA"/>
    <w:rsid w:val="00D47E3C"/>
    <w:rsid w:val="00D503EF"/>
    <w:rsid w:val="00D5090B"/>
    <w:rsid w:val="00D520C4"/>
    <w:rsid w:val="00D53066"/>
    <w:rsid w:val="00D53757"/>
    <w:rsid w:val="00D53B69"/>
    <w:rsid w:val="00D53E1D"/>
    <w:rsid w:val="00D53F12"/>
    <w:rsid w:val="00D543D1"/>
    <w:rsid w:val="00D55343"/>
    <w:rsid w:val="00D56451"/>
    <w:rsid w:val="00D57A7E"/>
    <w:rsid w:val="00D57EF8"/>
    <w:rsid w:val="00D57FF0"/>
    <w:rsid w:val="00D60614"/>
    <w:rsid w:val="00D60616"/>
    <w:rsid w:val="00D607FE"/>
    <w:rsid w:val="00D627A9"/>
    <w:rsid w:val="00D6289C"/>
    <w:rsid w:val="00D628C3"/>
    <w:rsid w:val="00D62AEA"/>
    <w:rsid w:val="00D62B18"/>
    <w:rsid w:val="00D63F6F"/>
    <w:rsid w:val="00D6408D"/>
    <w:rsid w:val="00D64DDB"/>
    <w:rsid w:val="00D6500C"/>
    <w:rsid w:val="00D65678"/>
    <w:rsid w:val="00D65C24"/>
    <w:rsid w:val="00D6613A"/>
    <w:rsid w:val="00D66740"/>
    <w:rsid w:val="00D668B0"/>
    <w:rsid w:val="00D66A27"/>
    <w:rsid w:val="00D676C6"/>
    <w:rsid w:val="00D70019"/>
    <w:rsid w:val="00D7029E"/>
    <w:rsid w:val="00D73197"/>
    <w:rsid w:val="00D73E52"/>
    <w:rsid w:val="00D7526F"/>
    <w:rsid w:val="00D7527F"/>
    <w:rsid w:val="00D75BEB"/>
    <w:rsid w:val="00D75D3F"/>
    <w:rsid w:val="00D762EC"/>
    <w:rsid w:val="00D7670B"/>
    <w:rsid w:val="00D77439"/>
    <w:rsid w:val="00D77A1A"/>
    <w:rsid w:val="00D77A68"/>
    <w:rsid w:val="00D806F6"/>
    <w:rsid w:val="00D809AD"/>
    <w:rsid w:val="00D80A06"/>
    <w:rsid w:val="00D80D02"/>
    <w:rsid w:val="00D80DE3"/>
    <w:rsid w:val="00D817CA"/>
    <w:rsid w:val="00D81D4A"/>
    <w:rsid w:val="00D8226C"/>
    <w:rsid w:val="00D827AF"/>
    <w:rsid w:val="00D82BD1"/>
    <w:rsid w:val="00D82E73"/>
    <w:rsid w:val="00D834DA"/>
    <w:rsid w:val="00D83E1C"/>
    <w:rsid w:val="00D840D5"/>
    <w:rsid w:val="00D84F55"/>
    <w:rsid w:val="00D852E0"/>
    <w:rsid w:val="00D854F2"/>
    <w:rsid w:val="00D85CF6"/>
    <w:rsid w:val="00D85D58"/>
    <w:rsid w:val="00D85DEE"/>
    <w:rsid w:val="00D867EF"/>
    <w:rsid w:val="00D8696B"/>
    <w:rsid w:val="00D869DD"/>
    <w:rsid w:val="00D869E4"/>
    <w:rsid w:val="00D906F2"/>
    <w:rsid w:val="00D914DD"/>
    <w:rsid w:val="00D91608"/>
    <w:rsid w:val="00D9190F"/>
    <w:rsid w:val="00D91F9C"/>
    <w:rsid w:val="00D923AA"/>
    <w:rsid w:val="00D9299A"/>
    <w:rsid w:val="00D92FE0"/>
    <w:rsid w:val="00D930B6"/>
    <w:rsid w:val="00D9310D"/>
    <w:rsid w:val="00D93153"/>
    <w:rsid w:val="00D93303"/>
    <w:rsid w:val="00D93326"/>
    <w:rsid w:val="00D933A9"/>
    <w:rsid w:val="00D95F0C"/>
    <w:rsid w:val="00D9634B"/>
    <w:rsid w:val="00D9635F"/>
    <w:rsid w:val="00D96648"/>
    <w:rsid w:val="00D96C87"/>
    <w:rsid w:val="00D97E6D"/>
    <w:rsid w:val="00DA0015"/>
    <w:rsid w:val="00DA1423"/>
    <w:rsid w:val="00DA18CE"/>
    <w:rsid w:val="00DA19CC"/>
    <w:rsid w:val="00DA297E"/>
    <w:rsid w:val="00DA3CB8"/>
    <w:rsid w:val="00DA3D7F"/>
    <w:rsid w:val="00DA3F6D"/>
    <w:rsid w:val="00DA5688"/>
    <w:rsid w:val="00DA5BB1"/>
    <w:rsid w:val="00DA5D4C"/>
    <w:rsid w:val="00DA5F6C"/>
    <w:rsid w:val="00DA5F77"/>
    <w:rsid w:val="00DA6662"/>
    <w:rsid w:val="00DA6ED8"/>
    <w:rsid w:val="00DA708B"/>
    <w:rsid w:val="00DA73E0"/>
    <w:rsid w:val="00DA76DC"/>
    <w:rsid w:val="00DB0535"/>
    <w:rsid w:val="00DB0B56"/>
    <w:rsid w:val="00DB22D4"/>
    <w:rsid w:val="00DB22F0"/>
    <w:rsid w:val="00DB373A"/>
    <w:rsid w:val="00DB48C3"/>
    <w:rsid w:val="00DB5185"/>
    <w:rsid w:val="00DB6C2D"/>
    <w:rsid w:val="00DB70A0"/>
    <w:rsid w:val="00DB71DD"/>
    <w:rsid w:val="00DB7420"/>
    <w:rsid w:val="00DB776B"/>
    <w:rsid w:val="00DB77E3"/>
    <w:rsid w:val="00DB7899"/>
    <w:rsid w:val="00DB7A43"/>
    <w:rsid w:val="00DB7BC7"/>
    <w:rsid w:val="00DB7E2D"/>
    <w:rsid w:val="00DC03EC"/>
    <w:rsid w:val="00DC0F46"/>
    <w:rsid w:val="00DC147E"/>
    <w:rsid w:val="00DC2C6D"/>
    <w:rsid w:val="00DC3490"/>
    <w:rsid w:val="00DC3A08"/>
    <w:rsid w:val="00DC4676"/>
    <w:rsid w:val="00DC486A"/>
    <w:rsid w:val="00DC488E"/>
    <w:rsid w:val="00DC53B5"/>
    <w:rsid w:val="00DC5A3D"/>
    <w:rsid w:val="00DC5A5C"/>
    <w:rsid w:val="00DC5E6D"/>
    <w:rsid w:val="00DC7949"/>
    <w:rsid w:val="00DD039F"/>
    <w:rsid w:val="00DD085C"/>
    <w:rsid w:val="00DD1AFD"/>
    <w:rsid w:val="00DD1DF0"/>
    <w:rsid w:val="00DD2174"/>
    <w:rsid w:val="00DD2583"/>
    <w:rsid w:val="00DD28B5"/>
    <w:rsid w:val="00DD32EB"/>
    <w:rsid w:val="00DD351B"/>
    <w:rsid w:val="00DD3589"/>
    <w:rsid w:val="00DD37CA"/>
    <w:rsid w:val="00DD434A"/>
    <w:rsid w:val="00DD4DC9"/>
    <w:rsid w:val="00DD531D"/>
    <w:rsid w:val="00DD6E67"/>
    <w:rsid w:val="00DD7114"/>
    <w:rsid w:val="00DD7303"/>
    <w:rsid w:val="00DD7818"/>
    <w:rsid w:val="00DE00B9"/>
    <w:rsid w:val="00DE0318"/>
    <w:rsid w:val="00DE093B"/>
    <w:rsid w:val="00DE0B74"/>
    <w:rsid w:val="00DE12EB"/>
    <w:rsid w:val="00DE153F"/>
    <w:rsid w:val="00DE1A02"/>
    <w:rsid w:val="00DE35E4"/>
    <w:rsid w:val="00DE37E0"/>
    <w:rsid w:val="00DE3F52"/>
    <w:rsid w:val="00DE46AB"/>
    <w:rsid w:val="00DE48C8"/>
    <w:rsid w:val="00DE6CA5"/>
    <w:rsid w:val="00DF11CD"/>
    <w:rsid w:val="00DF185B"/>
    <w:rsid w:val="00DF19F4"/>
    <w:rsid w:val="00DF1C61"/>
    <w:rsid w:val="00DF2626"/>
    <w:rsid w:val="00DF28EC"/>
    <w:rsid w:val="00DF292F"/>
    <w:rsid w:val="00DF2E68"/>
    <w:rsid w:val="00DF32FD"/>
    <w:rsid w:val="00DF33B2"/>
    <w:rsid w:val="00DF3495"/>
    <w:rsid w:val="00DF3680"/>
    <w:rsid w:val="00DF3A63"/>
    <w:rsid w:val="00DF3AB2"/>
    <w:rsid w:val="00DF5503"/>
    <w:rsid w:val="00DF6D99"/>
    <w:rsid w:val="00DF7A12"/>
    <w:rsid w:val="00DF7CB7"/>
    <w:rsid w:val="00E00BDD"/>
    <w:rsid w:val="00E01B5B"/>
    <w:rsid w:val="00E01B67"/>
    <w:rsid w:val="00E030D3"/>
    <w:rsid w:val="00E036EE"/>
    <w:rsid w:val="00E03A45"/>
    <w:rsid w:val="00E03C1E"/>
    <w:rsid w:val="00E05269"/>
    <w:rsid w:val="00E068E1"/>
    <w:rsid w:val="00E07135"/>
    <w:rsid w:val="00E07CB6"/>
    <w:rsid w:val="00E07E84"/>
    <w:rsid w:val="00E1070A"/>
    <w:rsid w:val="00E1098E"/>
    <w:rsid w:val="00E10A17"/>
    <w:rsid w:val="00E10F8A"/>
    <w:rsid w:val="00E10FAA"/>
    <w:rsid w:val="00E11C68"/>
    <w:rsid w:val="00E11CA9"/>
    <w:rsid w:val="00E1282B"/>
    <w:rsid w:val="00E128C0"/>
    <w:rsid w:val="00E130FF"/>
    <w:rsid w:val="00E1333F"/>
    <w:rsid w:val="00E13494"/>
    <w:rsid w:val="00E1357D"/>
    <w:rsid w:val="00E13BA2"/>
    <w:rsid w:val="00E13C15"/>
    <w:rsid w:val="00E144A1"/>
    <w:rsid w:val="00E154F9"/>
    <w:rsid w:val="00E15685"/>
    <w:rsid w:val="00E15F39"/>
    <w:rsid w:val="00E164CD"/>
    <w:rsid w:val="00E1702A"/>
    <w:rsid w:val="00E203A4"/>
    <w:rsid w:val="00E213B6"/>
    <w:rsid w:val="00E21556"/>
    <w:rsid w:val="00E21739"/>
    <w:rsid w:val="00E220BF"/>
    <w:rsid w:val="00E221AE"/>
    <w:rsid w:val="00E22A7B"/>
    <w:rsid w:val="00E22D3F"/>
    <w:rsid w:val="00E235B1"/>
    <w:rsid w:val="00E23718"/>
    <w:rsid w:val="00E243D8"/>
    <w:rsid w:val="00E2461B"/>
    <w:rsid w:val="00E24E61"/>
    <w:rsid w:val="00E25F98"/>
    <w:rsid w:val="00E2648B"/>
    <w:rsid w:val="00E26892"/>
    <w:rsid w:val="00E26E5D"/>
    <w:rsid w:val="00E270F1"/>
    <w:rsid w:val="00E27B20"/>
    <w:rsid w:val="00E27BF1"/>
    <w:rsid w:val="00E306F4"/>
    <w:rsid w:val="00E30927"/>
    <w:rsid w:val="00E30DE0"/>
    <w:rsid w:val="00E3116D"/>
    <w:rsid w:val="00E31C10"/>
    <w:rsid w:val="00E324A2"/>
    <w:rsid w:val="00E32546"/>
    <w:rsid w:val="00E327FF"/>
    <w:rsid w:val="00E3356D"/>
    <w:rsid w:val="00E33919"/>
    <w:rsid w:val="00E3439D"/>
    <w:rsid w:val="00E344CF"/>
    <w:rsid w:val="00E34D71"/>
    <w:rsid w:val="00E357FF"/>
    <w:rsid w:val="00E36950"/>
    <w:rsid w:val="00E36B2C"/>
    <w:rsid w:val="00E36F99"/>
    <w:rsid w:val="00E370EA"/>
    <w:rsid w:val="00E379D0"/>
    <w:rsid w:val="00E37C32"/>
    <w:rsid w:val="00E401B8"/>
    <w:rsid w:val="00E4050F"/>
    <w:rsid w:val="00E407A6"/>
    <w:rsid w:val="00E41737"/>
    <w:rsid w:val="00E41EEA"/>
    <w:rsid w:val="00E41FA2"/>
    <w:rsid w:val="00E41FA7"/>
    <w:rsid w:val="00E42275"/>
    <w:rsid w:val="00E424DA"/>
    <w:rsid w:val="00E42566"/>
    <w:rsid w:val="00E42961"/>
    <w:rsid w:val="00E429FF"/>
    <w:rsid w:val="00E42A7A"/>
    <w:rsid w:val="00E42DF4"/>
    <w:rsid w:val="00E43215"/>
    <w:rsid w:val="00E435A5"/>
    <w:rsid w:val="00E4389B"/>
    <w:rsid w:val="00E441F5"/>
    <w:rsid w:val="00E442D4"/>
    <w:rsid w:val="00E446EC"/>
    <w:rsid w:val="00E44737"/>
    <w:rsid w:val="00E44982"/>
    <w:rsid w:val="00E4547C"/>
    <w:rsid w:val="00E46512"/>
    <w:rsid w:val="00E472EF"/>
    <w:rsid w:val="00E4753A"/>
    <w:rsid w:val="00E47B90"/>
    <w:rsid w:val="00E51372"/>
    <w:rsid w:val="00E51470"/>
    <w:rsid w:val="00E52252"/>
    <w:rsid w:val="00E5327B"/>
    <w:rsid w:val="00E538C8"/>
    <w:rsid w:val="00E53A3F"/>
    <w:rsid w:val="00E54012"/>
    <w:rsid w:val="00E54DA7"/>
    <w:rsid w:val="00E563C6"/>
    <w:rsid w:val="00E567BF"/>
    <w:rsid w:val="00E56CAF"/>
    <w:rsid w:val="00E56D90"/>
    <w:rsid w:val="00E5769C"/>
    <w:rsid w:val="00E57F1B"/>
    <w:rsid w:val="00E57F5F"/>
    <w:rsid w:val="00E60842"/>
    <w:rsid w:val="00E6147A"/>
    <w:rsid w:val="00E61743"/>
    <w:rsid w:val="00E61B90"/>
    <w:rsid w:val="00E61CFF"/>
    <w:rsid w:val="00E61F41"/>
    <w:rsid w:val="00E62103"/>
    <w:rsid w:val="00E6262D"/>
    <w:rsid w:val="00E62F62"/>
    <w:rsid w:val="00E62FE9"/>
    <w:rsid w:val="00E63F03"/>
    <w:rsid w:val="00E641C4"/>
    <w:rsid w:val="00E64518"/>
    <w:rsid w:val="00E645EE"/>
    <w:rsid w:val="00E64E14"/>
    <w:rsid w:val="00E653D5"/>
    <w:rsid w:val="00E65928"/>
    <w:rsid w:val="00E65957"/>
    <w:rsid w:val="00E668E3"/>
    <w:rsid w:val="00E674D3"/>
    <w:rsid w:val="00E677F2"/>
    <w:rsid w:val="00E67972"/>
    <w:rsid w:val="00E7038A"/>
    <w:rsid w:val="00E7065A"/>
    <w:rsid w:val="00E712A1"/>
    <w:rsid w:val="00E7132A"/>
    <w:rsid w:val="00E723F6"/>
    <w:rsid w:val="00E72D2C"/>
    <w:rsid w:val="00E72F67"/>
    <w:rsid w:val="00E7414E"/>
    <w:rsid w:val="00E7447D"/>
    <w:rsid w:val="00E74A53"/>
    <w:rsid w:val="00E75ECD"/>
    <w:rsid w:val="00E76574"/>
    <w:rsid w:val="00E769C9"/>
    <w:rsid w:val="00E776E8"/>
    <w:rsid w:val="00E77D78"/>
    <w:rsid w:val="00E77F8D"/>
    <w:rsid w:val="00E8031F"/>
    <w:rsid w:val="00E809FA"/>
    <w:rsid w:val="00E80F56"/>
    <w:rsid w:val="00E81960"/>
    <w:rsid w:val="00E81F40"/>
    <w:rsid w:val="00E8266E"/>
    <w:rsid w:val="00E82AA6"/>
    <w:rsid w:val="00E83301"/>
    <w:rsid w:val="00E83762"/>
    <w:rsid w:val="00E837A9"/>
    <w:rsid w:val="00E84059"/>
    <w:rsid w:val="00E84191"/>
    <w:rsid w:val="00E846DD"/>
    <w:rsid w:val="00E84879"/>
    <w:rsid w:val="00E8507A"/>
    <w:rsid w:val="00E86382"/>
    <w:rsid w:val="00E863D1"/>
    <w:rsid w:val="00E86547"/>
    <w:rsid w:val="00E8689A"/>
    <w:rsid w:val="00E86AC5"/>
    <w:rsid w:val="00E87358"/>
    <w:rsid w:val="00E87377"/>
    <w:rsid w:val="00E87A44"/>
    <w:rsid w:val="00E87EA8"/>
    <w:rsid w:val="00E909D6"/>
    <w:rsid w:val="00E919A9"/>
    <w:rsid w:val="00E91B5F"/>
    <w:rsid w:val="00E91CE9"/>
    <w:rsid w:val="00E92638"/>
    <w:rsid w:val="00E92A51"/>
    <w:rsid w:val="00E9361B"/>
    <w:rsid w:val="00E93E00"/>
    <w:rsid w:val="00E94519"/>
    <w:rsid w:val="00E94F5E"/>
    <w:rsid w:val="00E9654B"/>
    <w:rsid w:val="00E96D89"/>
    <w:rsid w:val="00E97008"/>
    <w:rsid w:val="00E970A8"/>
    <w:rsid w:val="00E97438"/>
    <w:rsid w:val="00E975CA"/>
    <w:rsid w:val="00E97A0D"/>
    <w:rsid w:val="00E97AD4"/>
    <w:rsid w:val="00E97E5A"/>
    <w:rsid w:val="00EA0FE7"/>
    <w:rsid w:val="00EA18E2"/>
    <w:rsid w:val="00EA1A30"/>
    <w:rsid w:val="00EA2D81"/>
    <w:rsid w:val="00EA3094"/>
    <w:rsid w:val="00EA3BB5"/>
    <w:rsid w:val="00EA4569"/>
    <w:rsid w:val="00EA47EE"/>
    <w:rsid w:val="00EA4B9A"/>
    <w:rsid w:val="00EA4C8D"/>
    <w:rsid w:val="00EA515C"/>
    <w:rsid w:val="00EA5543"/>
    <w:rsid w:val="00EA63AE"/>
    <w:rsid w:val="00EB0C5F"/>
    <w:rsid w:val="00EB1C3F"/>
    <w:rsid w:val="00EB2317"/>
    <w:rsid w:val="00EB48D4"/>
    <w:rsid w:val="00EB4C9E"/>
    <w:rsid w:val="00EB4DD3"/>
    <w:rsid w:val="00EB6C77"/>
    <w:rsid w:val="00EB75B7"/>
    <w:rsid w:val="00EB7C11"/>
    <w:rsid w:val="00EC01EB"/>
    <w:rsid w:val="00EC04A6"/>
    <w:rsid w:val="00EC097D"/>
    <w:rsid w:val="00EC09D3"/>
    <w:rsid w:val="00EC0B10"/>
    <w:rsid w:val="00EC1354"/>
    <w:rsid w:val="00EC1364"/>
    <w:rsid w:val="00EC20F8"/>
    <w:rsid w:val="00EC2AA2"/>
    <w:rsid w:val="00EC2FF5"/>
    <w:rsid w:val="00EC3267"/>
    <w:rsid w:val="00EC363B"/>
    <w:rsid w:val="00EC48E9"/>
    <w:rsid w:val="00EC55AD"/>
    <w:rsid w:val="00EC55FC"/>
    <w:rsid w:val="00EC5F26"/>
    <w:rsid w:val="00EC61ED"/>
    <w:rsid w:val="00EC6210"/>
    <w:rsid w:val="00ED068F"/>
    <w:rsid w:val="00ED122A"/>
    <w:rsid w:val="00ED16CB"/>
    <w:rsid w:val="00ED1AAD"/>
    <w:rsid w:val="00ED232A"/>
    <w:rsid w:val="00ED3287"/>
    <w:rsid w:val="00ED3C6A"/>
    <w:rsid w:val="00ED3D3B"/>
    <w:rsid w:val="00ED3E49"/>
    <w:rsid w:val="00ED42C1"/>
    <w:rsid w:val="00ED4403"/>
    <w:rsid w:val="00ED4D5D"/>
    <w:rsid w:val="00ED5366"/>
    <w:rsid w:val="00ED59CF"/>
    <w:rsid w:val="00ED626D"/>
    <w:rsid w:val="00ED6278"/>
    <w:rsid w:val="00ED62DE"/>
    <w:rsid w:val="00ED6D76"/>
    <w:rsid w:val="00ED7047"/>
    <w:rsid w:val="00ED7510"/>
    <w:rsid w:val="00ED77DB"/>
    <w:rsid w:val="00ED7853"/>
    <w:rsid w:val="00ED7968"/>
    <w:rsid w:val="00ED7F85"/>
    <w:rsid w:val="00EE0228"/>
    <w:rsid w:val="00EE0580"/>
    <w:rsid w:val="00EE072E"/>
    <w:rsid w:val="00EE08B4"/>
    <w:rsid w:val="00EE1C06"/>
    <w:rsid w:val="00EE2666"/>
    <w:rsid w:val="00EE2917"/>
    <w:rsid w:val="00EE2AA8"/>
    <w:rsid w:val="00EE3044"/>
    <w:rsid w:val="00EE49FD"/>
    <w:rsid w:val="00EE4B78"/>
    <w:rsid w:val="00EE4DC1"/>
    <w:rsid w:val="00EE515F"/>
    <w:rsid w:val="00EE5434"/>
    <w:rsid w:val="00EE58D4"/>
    <w:rsid w:val="00EE5B1C"/>
    <w:rsid w:val="00EE6195"/>
    <w:rsid w:val="00EE672B"/>
    <w:rsid w:val="00EE6B46"/>
    <w:rsid w:val="00EE6D70"/>
    <w:rsid w:val="00EE705E"/>
    <w:rsid w:val="00EE7146"/>
    <w:rsid w:val="00EE7DEA"/>
    <w:rsid w:val="00EF0434"/>
    <w:rsid w:val="00EF0B7C"/>
    <w:rsid w:val="00EF13D7"/>
    <w:rsid w:val="00EF16E3"/>
    <w:rsid w:val="00EF1CCA"/>
    <w:rsid w:val="00EF25CA"/>
    <w:rsid w:val="00EF303A"/>
    <w:rsid w:val="00EF4772"/>
    <w:rsid w:val="00EF4CD4"/>
    <w:rsid w:val="00EF676A"/>
    <w:rsid w:val="00EF6A92"/>
    <w:rsid w:val="00EF7662"/>
    <w:rsid w:val="00F002F2"/>
    <w:rsid w:val="00F00842"/>
    <w:rsid w:val="00F00EEF"/>
    <w:rsid w:val="00F010FD"/>
    <w:rsid w:val="00F011F1"/>
    <w:rsid w:val="00F01330"/>
    <w:rsid w:val="00F01908"/>
    <w:rsid w:val="00F023AA"/>
    <w:rsid w:val="00F02447"/>
    <w:rsid w:val="00F0318A"/>
    <w:rsid w:val="00F037AD"/>
    <w:rsid w:val="00F046E4"/>
    <w:rsid w:val="00F04D66"/>
    <w:rsid w:val="00F0543F"/>
    <w:rsid w:val="00F05872"/>
    <w:rsid w:val="00F05DF6"/>
    <w:rsid w:val="00F06120"/>
    <w:rsid w:val="00F06A0A"/>
    <w:rsid w:val="00F06B19"/>
    <w:rsid w:val="00F06EAA"/>
    <w:rsid w:val="00F079A4"/>
    <w:rsid w:val="00F10EFB"/>
    <w:rsid w:val="00F11007"/>
    <w:rsid w:val="00F11372"/>
    <w:rsid w:val="00F1328D"/>
    <w:rsid w:val="00F1343D"/>
    <w:rsid w:val="00F13563"/>
    <w:rsid w:val="00F136B2"/>
    <w:rsid w:val="00F14A05"/>
    <w:rsid w:val="00F14E52"/>
    <w:rsid w:val="00F15500"/>
    <w:rsid w:val="00F15757"/>
    <w:rsid w:val="00F1615E"/>
    <w:rsid w:val="00F16AD4"/>
    <w:rsid w:val="00F171C3"/>
    <w:rsid w:val="00F175F2"/>
    <w:rsid w:val="00F17A4E"/>
    <w:rsid w:val="00F17EB7"/>
    <w:rsid w:val="00F17FEF"/>
    <w:rsid w:val="00F2007F"/>
    <w:rsid w:val="00F20170"/>
    <w:rsid w:val="00F20919"/>
    <w:rsid w:val="00F211F9"/>
    <w:rsid w:val="00F21A63"/>
    <w:rsid w:val="00F2210E"/>
    <w:rsid w:val="00F22906"/>
    <w:rsid w:val="00F22E60"/>
    <w:rsid w:val="00F2314E"/>
    <w:rsid w:val="00F23364"/>
    <w:rsid w:val="00F23830"/>
    <w:rsid w:val="00F239CE"/>
    <w:rsid w:val="00F23E97"/>
    <w:rsid w:val="00F2402E"/>
    <w:rsid w:val="00F248E3"/>
    <w:rsid w:val="00F24F39"/>
    <w:rsid w:val="00F24F8A"/>
    <w:rsid w:val="00F259E7"/>
    <w:rsid w:val="00F25D5B"/>
    <w:rsid w:val="00F26054"/>
    <w:rsid w:val="00F26905"/>
    <w:rsid w:val="00F26BD7"/>
    <w:rsid w:val="00F26BF2"/>
    <w:rsid w:val="00F27735"/>
    <w:rsid w:val="00F2795D"/>
    <w:rsid w:val="00F27A98"/>
    <w:rsid w:val="00F27EBA"/>
    <w:rsid w:val="00F27FC8"/>
    <w:rsid w:val="00F301EE"/>
    <w:rsid w:val="00F30A9E"/>
    <w:rsid w:val="00F30B84"/>
    <w:rsid w:val="00F3120F"/>
    <w:rsid w:val="00F31A58"/>
    <w:rsid w:val="00F31F76"/>
    <w:rsid w:val="00F32102"/>
    <w:rsid w:val="00F32117"/>
    <w:rsid w:val="00F32E63"/>
    <w:rsid w:val="00F3476A"/>
    <w:rsid w:val="00F35DB4"/>
    <w:rsid w:val="00F35DFE"/>
    <w:rsid w:val="00F3637A"/>
    <w:rsid w:val="00F36960"/>
    <w:rsid w:val="00F37126"/>
    <w:rsid w:val="00F37BF2"/>
    <w:rsid w:val="00F402E0"/>
    <w:rsid w:val="00F40FC6"/>
    <w:rsid w:val="00F41182"/>
    <w:rsid w:val="00F415B2"/>
    <w:rsid w:val="00F41E92"/>
    <w:rsid w:val="00F42268"/>
    <w:rsid w:val="00F427E6"/>
    <w:rsid w:val="00F43197"/>
    <w:rsid w:val="00F43C3C"/>
    <w:rsid w:val="00F43DD5"/>
    <w:rsid w:val="00F44584"/>
    <w:rsid w:val="00F44EB0"/>
    <w:rsid w:val="00F45938"/>
    <w:rsid w:val="00F46CC1"/>
    <w:rsid w:val="00F46D9A"/>
    <w:rsid w:val="00F46E47"/>
    <w:rsid w:val="00F47B43"/>
    <w:rsid w:val="00F50B0F"/>
    <w:rsid w:val="00F50CF8"/>
    <w:rsid w:val="00F50DA4"/>
    <w:rsid w:val="00F51638"/>
    <w:rsid w:val="00F51E72"/>
    <w:rsid w:val="00F51E8F"/>
    <w:rsid w:val="00F529F7"/>
    <w:rsid w:val="00F53CD9"/>
    <w:rsid w:val="00F53D16"/>
    <w:rsid w:val="00F54639"/>
    <w:rsid w:val="00F5468F"/>
    <w:rsid w:val="00F55118"/>
    <w:rsid w:val="00F5592B"/>
    <w:rsid w:val="00F563A5"/>
    <w:rsid w:val="00F564AA"/>
    <w:rsid w:val="00F56AFC"/>
    <w:rsid w:val="00F57E68"/>
    <w:rsid w:val="00F60588"/>
    <w:rsid w:val="00F6066F"/>
    <w:rsid w:val="00F616F7"/>
    <w:rsid w:val="00F61A4C"/>
    <w:rsid w:val="00F62B5A"/>
    <w:rsid w:val="00F62B60"/>
    <w:rsid w:val="00F62FFC"/>
    <w:rsid w:val="00F6307A"/>
    <w:rsid w:val="00F63238"/>
    <w:rsid w:val="00F635DD"/>
    <w:rsid w:val="00F642CA"/>
    <w:rsid w:val="00F64BC8"/>
    <w:rsid w:val="00F65035"/>
    <w:rsid w:val="00F65B15"/>
    <w:rsid w:val="00F665FB"/>
    <w:rsid w:val="00F6785B"/>
    <w:rsid w:val="00F67DA1"/>
    <w:rsid w:val="00F70578"/>
    <w:rsid w:val="00F7256F"/>
    <w:rsid w:val="00F7273F"/>
    <w:rsid w:val="00F73613"/>
    <w:rsid w:val="00F738D3"/>
    <w:rsid w:val="00F73E5A"/>
    <w:rsid w:val="00F75334"/>
    <w:rsid w:val="00F75B67"/>
    <w:rsid w:val="00F763A3"/>
    <w:rsid w:val="00F7660D"/>
    <w:rsid w:val="00F77E48"/>
    <w:rsid w:val="00F77F73"/>
    <w:rsid w:val="00F801A2"/>
    <w:rsid w:val="00F803C5"/>
    <w:rsid w:val="00F804A1"/>
    <w:rsid w:val="00F805E0"/>
    <w:rsid w:val="00F80964"/>
    <w:rsid w:val="00F80A36"/>
    <w:rsid w:val="00F8189E"/>
    <w:rsid w:val="00F82016"/>
    <w:rsid w:val="00F82520"/>
    <w:rsid w:val="00F82A17"/>
    <w:rsid w:val="00F82F52"/>
    <w:rsid w:val="00F8360D"/>
    <w:rsid w:val="00F83868"/>
    <w:rsid w:val="00F840A6"/>
    <w:rsid w:val="00F84C2D"/>
    <w:rsid w:val="00F85036"/>
    <w:rsid w:val="00F856A1"/>
    <w:rsid w:val="00F85C7A"/>
    <w:rsid w:val="00F86EE6"/>
    <w:rsid w:val="00F87827"/>
    <w:rsid w:val="00F902D9"/>
    <w:rsid w:val="00F911BF"/>
    <w:rsid w:val="00F917D6"/>
    <w:rsid w:val="00F92147"/>
    <w:rsid w:val="00F932F7"/>
    <w:rsid w:val="00F93E9A"/>
    <w:rsid w:val="00F93F34"/>
    <w:rsid w:val="00F9400E"/>
    <w:rsid w:val="00F942B4"/>
    <w:rsid w:val="00F95442"/>
    <w:rsid w:val="00F95B3B"/>
    <w:rsid w:val="00F95E98"/>
    <w:rsid w:val="00F97100"/>
    <w:rsid w:val="00F977FF"/>
    <w:rsid w:val="00F97A62"/>
    <w:rsid w:val="00F97BF6"/>
    <w:rsid w:val="00F97EFD"/>
    <w:rsid w:val="00FA095E"/>
    <w:rsid w:val="00FA1218"/>
    <w:rsid w:val="00FA1F77"/>
    <w:rsid w:val="00FA2122"/>
    <w:rsid w:val="00FA2C4C"/>
    <w:rsid w:val="00FA37C3"/>
    <w:rsid w:val="00FA3E1B"/>
    <w:rsid w:val="00FA4906"/>
    <w:rsid w:val="00FA521F"/>
    <w:rsid w:val="00FA5268"/>
    <w:rsid w:val="00FA5419"/>
    <w:rsid w:val="00FA59A2"/>
    <w:rsid w:val="00FA5CC4"/>
    <w:rsid w:val="00FA6BDE"/>
    <w:rsid w:val="00FA6C59"/>
    <w:rsid w:val="00FA7379"/>
    <w:rsid w:val="00FA7E5D"/>
    <w:rsid w:val="00FB03FB"/>
    <w:rsid w:val="00FB124B"/>
    <w:rsid w:val="00FB1725"/>
    <w:rsid w:val="00FB1C71"/>
    <w:rsid w:val="00FB1E6B"/>
    <w:rsid w:val="00FB21D5"/>
    <w:rsid w:val="00FB2200"/>
    <w:rsid w:val="00FB2AE7"/>
    <w:rsid w:val="00FB2E14"/>
    <w:rsid w:val="00FB3317"/>
    <w:rsid w:val="00FB36FD"/>
    <w:rsid w:val="00FB3C6D"/>
    <w:rsid w:val="00FB3D02"/>
    <w:rsid w:val="00FB5083"/>
    <w:rsid w:val="00FB5154"/>
    <w:rsid w:val="00FB5300"/>
    <w:rsid w:val="00FB5C43"/>
    <w:rsid w:val="00FB5D73"/>
    <w:rsid w:val="00FB5DAD"/>
    <w:rsid w:val="00FB60A7"/>
    <w:rsid w:val="00FB624F"/>
    <w:rsid w:val="00FB644A"/>
    <w:rsid w:val="00FB739E"/>
    <w:rsid w:val="00FB741E"/>
    <w:rsid w:val="00FB7C70"/>
    <w:rsid w:val="00FC0262"/>
    <w:rsid w:val="00FC03CD"/>
    <w:rsid w:val="00FC0DDB"/>
    <w:rsid w:val="00FC1E6A"/>
    <w:rsid w:val="00FC354D"/>
    <w:rsid w:val="00FC4D9D"/>
    <w:rsid w:val="00FC4F99"/>
    <w:rsid w:val="00FC59F9"/>
    <w:rsid w:val="00FC62CC"/>
    <w:rsid w:val="00FC6C30"/>
    <w:rsid w:val="00FC78F0"/>
    <w:rsid w:val="00FD049D"/>
    <w:rsid w:val="00FD08E7"/>
    <w:rsid w:val="00FD1856"/>
    <w:rsid w:val="00FD1A40"/>
    <w:rsid w:val="00FD2356"/>
    <w:rsid w:val="00FD25E4"/>
    <w:rsid w:val="00FD2A2A"/>
    <w:rsid w:val="00FD2E29"/>
    <w:rsid w:val="00FD3775"/>
    <w:rsid w:val="00FD380F"/>
    <w:rsid w:val="00FD3DF5"/>
    <w:rsid w:val="00FD3E1B"/>
    <w:rsid w:val="00FD419D"/>
    <w:rsid w:val="00FD69B6"/>
    <w:rsid w:val="00FD72B2"/>
    <w:rsid w:val="00FD75D8"/>
    <w:rsid w:val="00FD7766"/>
    <w:rsid w:val="00FD7BD4"/>
    <w:rsid w:val="00FD7DB2"/>
    <w:rsid w:val="00FE0746"/>
    <w:rsid w:val="00FE15AF"/>
    <w:rsid w:val="00FE1DF8"/>
    <w:rsid w:val="00FE1FC6"/>
    <w:rsid w:val="00FE22FF"/>
    <w:rsid w:val="00FE25B9"/>
    <w:rsid w:val="00FE2C2B"/>
    <w:rsid w:val="00FE2E7C"/>
    <w:rsid w:val="00FE4592"/>
    <w:rsid w:val="00FE4ED7"/>
    <w:rsid w:val="00FE5070"/>
    <w:rsid w:val="00FE5E19"/>
    <w:rsid w:val="00FE62B8"/>
    <w:rsid w:val="00FE6AFB"/>
    <w:rsid w:val="00FE6B14"/>
    <w:rsid w:val="00FE6C80"/>
    <w:rsid w:val="00FF0494"/>
    <w:rsid w:val="00FF0CCE"/>
    <w:rsid w:val="00FF0D62"/>
    <w:rsid w:val="00FF12E5"/>
    <w:rsid w:val="00FF183C"/>
    <w:rsid w:val="00FF2098"/>
    <w:rsid w:val="00FF2B68"/>
    <w:rsid w:val="00FF2CEA"/>
    <w:rsid w:val="00FF323E"/>
    <w:rsid w:val="00FF348A"/>
    <w:rsid w:val="00FF35FA"/>
    <w:rsid w:val="00FF3CC6"/>
    <w:rsid w:val="00FF421E"/>
    <w:rsid w:val="00FF6581"/>
    <w:rsid w:val="00FF67B5"/>
    <w:rsid w:val="00FF6898"/>
    <w:rsid w:val="00FF70B9"/>
    <w:rsid w:val="00FF7A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32F70"/>
  <w15:docId w15:val="{C5FB2F7C-87F4-484C-8B3E-5405CAD1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41F"/>
    <w:pPr>
      <w:spacing w:after="120"/>
      <w:ind w:firstLine="567"/>
      <w:jc w:val="both"/>
    </w:pPr>
    <w:rPr>
      <w:sz w:val="24"/>
      <w:szCs w:val="24"/>
    </w:rPr>
  </w:style>
  <w:style w:type="paragraph" w:styleId="Heading1">
    <w:name w:val="heading 1"/>
    <w:basedOn w:val="Pamatteksts1"/>
    <w:next w:val="Pamatteksts1"/>
    <w:link w:val="Heading1Char"/>
    <w:qFormat/>
    <w:rsid w:val="0010541F"/>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10541F"/>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10541F"/>
    <w:pPr>
      <w:keepNext/>
      <w:keepLines/>
      <w:spacing w:before="240"/>
      <w:ind w:left="567" w:firstLine="0"/>
      <w:outlineLvl w:val="2"/>
    </w:pPr>
    <w:rPr>
      <w:rFonts w:eastAsiaTheme="majorEastAsia" w:cstheme="majorBidi"/>
      <w:b/>
      <w:bCs/>
      <w:i/>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outlineLvl w:val="5"/>
    </w:pPr>
    <w:rPr>
      <w:i/>
      <w:color w:val="000000"/>
      <w:u w:val="single"/>
    </w:rPr>
  </w:style>
  <w:style w:type="paragraph" w:styleId="Heading7">
    <w:name w:val="heading 7"/>
    <w:basedOn w:val="Normal"/>
    <w:next w:val="Normal"/>
    <w:qFormat/>
    <w:pPr>
      <w:keepNext/>
      <w:outlineLvl w:val="6"/>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emiHidden/>
    <w:rPr>
      <w:i/>
      <w:iCs/>
      <w:lang w:val="en-US"/>
    </w:rPr>
  </w:style>
  <w:style w:type="paragraph" w:styleId="BodyTextIndent2">
    <w:name w:val="Body Text Indent 2"/>
    <w:basedOn w:val="Normal"/>
    <w:semiHidden/>
    <w:pPr>
      <w:ind w:firstLine="540"/>
    </w:pPr>
    <w:rPr>
      <w:color w:val="800080"/>
    </w:rPr>
  </w:style>
  <w:style w:type="paragraph" w:styleId="Footer">
    <w:name w:val="footer"/>
    <w:link w:val="FooterChar"/>
    <w:uiPriority w:val="99"/>
    <w:rsid w:val="0010541F"/>
    <w:pPr>
      <w:tabs>
        <w:tab w:val="center" w:pos="4153"/>
        <w:tab w:val="right" w:pos="8306"/>
      </w:tabs>
    </w:pPr>
    <w:rPr>
      <w:szCs w:val="24"/>
    </w:rPr>
  </w:style>
  <w:style w:type="character" w:styleId="PageNumber">
    <w:name w:val="page number"/>
    <w:basedOn w:val="DefaultParagraphFont"/>
  </w:style>
  <w:style w:type="paragraph" w:styleId="Header">
    <w:name w:val="header"/>
    <w:link w:val="HeaderChar"/>
    <w:rsid w:val="0010541F"/>
    <w:pPr>
      <w:tabs>
        <w:tab w:val="center" w:pos="4153"/>
        <w:tab w:val="right" w:pos="8306"/>
      </w:tabs>
    </w:pPr>
    <w:rPr>
      <w:szCs w:val="24"/>
    </w:rPr>
  </w:style>
  <w:style w:type="paragraph" w:styleId="BodyText">
    <w:name w:val="Body Text"/>
    <w:basedOn w:val="Normal"/>
    <w:semiHidden/>
    <w:pPr>
      <w:jc w:val="center"/>
    </w:pPr>
  </w:style>
  <w:style w:type="paragraph" w:styleId="BodyTextIndent3">
    <w:name w:val="Body Text Indent 3"/>
    <w:basedOn w:val="Normal"/>
    <w:link w:val="BodyTextIndent3Char"/>
    <w:semiHidden/>
    <w:pPr>
      <w:spacing w:before="120"/>
      <w:ind w:firstLine="720"/>
    </w:p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uiPriority w:val="99"/>
    <w:unhideWhenUsed/>
    <w:rsid w:val="00C051E5"/>
    <w:rPr>
      <w:color w:val="17365E"/>
      <w:sz w:val="20"/>
      <w:szCs w:val="20"/>
    </w:rPr>
  </w:style>
  <w:style w:type="character" w:customStyle="1" w:styleId="FootnoteTextChar">
    <w:name w:val="Footnote Text Char"/>
    <w:link w:val="FootnoteText"/>
    <w:uiPriority w:val="99"/>
    <w:rsid w:val="00C051E5"/>
    <w:rPr>
      <w:color w:val="17365E"/>
    </w:rPr>
  </w:style>
  <w:style w:type="character" w:styleId="FootnoteReference">
    <w:name w:val="footnote reference"/>
    <w:uiPriority w:val="99"/>
    <w:semiHidden/>
    <w:unhideWhenUsed/>
    <w:rsid w:val="00230F4B"/>
    <w:rPr>
      <w:vertAlign w:val="superscript"/>
    </w:rPr>
  </w:style>
  <w:style w:type="character" w:customStyle="1" w:styleId="FooterChar">
    <w:name w:val="Footer Char"/>
    <w:basedOn w:val="DefaultParagraphFont"/>
    <w:link w:val="Footer"/>
    <w:uiPriority w:val="99"/>
    <w:rsid w:val="0010541F"/>
    <w:rPr>
      <w:szCs w:val="24"/>
    </w:rPr>
  </w:style>
  <w:style w:type="paragraph" w:styleId="NormalWeb">
    <w:name w:val="Normal (Web)"/>
    <w:basedOn w:val="Normal"/>
    <w:uiPriority w:val="99"/>
    <w:semiHidden/>
    <w:unhideWhenUsed/>
    <w:rsid w:val="002068A5"/>
    <w:pPr>
      <w:spacing w:before="100" w:beforeAutospacing="1" w:after="100" w:afterAutospacing="1"/>
    </w:pPr>
  </w:style>
  <w:style w:type="character" w:customStyle="1" w:styleId="BodyTextIndent3Char">
    <w:name w:val="Body Text Indent 3 Char"/>
    <w:link w:val="BodyTextIndent3"/>
    <w:semiHidden/>
    <w:rsid w:val="00381CAB"/>
    <w:rPr>
      <w:sz w:val="24"/>
      <w:szCs w:val="24"/>
      <w:lang w:eastAsia="en-US"/>
    </w:rPr>
  </w:style>
  <w:style w:type="character" w:styleId="CommentReference">
    <w:name w:val="annotation reference"/>
    <w:uiPriority w:val="99"/>
    <w:semiHidden/>
    <w:unhideWhenUsed/>
    <w:rsid w:val="003D1504"/>
    <w:rPr>
      <w:sz w:val="16"/>
      <w:szCs w:val="16"/>
    </w:rPr>
  </w:style>
  <w:style w:type="paragraph" w:styleId="CommentText">
    <w:name w:val="annotation text"/>
    <w:basedOn w:val="Normal"/>
    <w:link w:val="CommentTextChar"/>
    <w:uiPriority w:val="99"/>
    <w:unhideWhenUsed/>
    <w:rsid w:val="003D1504"/>
    <w:rPr>
      <w:sz w:val="20"/>
      <w:szCs w:val="20"/>
    </w:rPr>
  </w:style>
  <w:style w:type="character" w:customStyle="1" w:styleId="CommentTextChar">
    <w:name w:val="Comment Text Char"/>
    <w:link w:val="CommentText"/>
    <w:uiPriority w:val="99"/>
    <w:rsid w:val="003D1504"/>
    <w:rPr>
      <w:lang w:val="en-GB" w:eastAsia="en-US"/>
    </w:rPr>
  </w:style>
  <w:style w:type="paragraph" w:styleId="CommentSubject">
    <w:name w:val="annotation subject"/>
    <w:basedOn w:val="CommentText"/>
    <w:next w:val="CommentText"/>
    <w:link w:val="CommentSubjectChar"/>
    <w:uiPriority w:val="99"/>
    <w:semiHidden/>
    <w:unhideWhenUsed/>
    <w:rsid w:val="003D1504"/>
    <w:rPr>
      <w:b/>
      <w:bCs/>
    </w:rPr>
  </w:style>
  <w:style w:type="character" w:customStyle="1" w:styleId="CommentSubjectChar">
    <w:name w:val="Comment Subject Char"/>
    <w:link w:val="CommentSubject"/>
    <w:uiPriority w:val="99"/>
    <w:semiHidden/>
    <w:rsid w:val="003D1504"/>
    <w:rPr>
      <w:b/>
      <w:bCs/>
      <w:lang w:val="en-GB" w:eastAsia="en-US"/>
    </w:rPr>
  </w:style>
  <w:style w:type="paragraph" w:customStyle="1" w:styleId="Pamatteksts1">
    <w:name w:val="Pamatteksts1"/>
    <w:qFormat/>
    <w:rsid w:val="0010541F"/>
    <w:pPr>
      <w:spacing w:after="120"/>
      <w:ind w:firstLine="567"/>
      <w:jc w:val="both"/>
    </w:pPr>
    <w:rPr>
      <w:noProof/>
      <w:color w:val="000000" w:themeColor="text1"/>
      <w:sz w:val="24"/>
      <w:szCs w:val="24"/>
    </w:rPr>
  </w:style>
  <w:style w:type="paragraph" w:customStyle="1" w:styleId="Attlanosaukums">
    <w:name w:val="Attēla nosaukums"/>
    <w:basedOn w:val="Pamatteksts1"/>
    <w:next w:val="Pamatteksts1"/>
    <w:qFormat/>
    <w:rsid w:val="008D5F40"/>
    <w:pPr>
      <w:jc w:val="center"/>
    </w:pPr>
    <w:rPr>
      <w:i/>
      <w:sz w:val="20"/>
    </w:rPr>
  </w:style>
  <w:style w:type="character" w:customStyle="1" w:styleId="Heading1Char">
    <w:name w:val="Heading 1 Char"/>
    <w:basedOn w:val="DefaultParagraphFont"/>
    <w:link w:val="Heading1"/>
    <w:rsid w:val="0010541F"/>
    <w:rPr>
      <w:rFonts w:eastAsiaTheme="majorEastAsia" w:cstheme="majorBidi"/>
      <w:b/>
      <w:bCs/>
      <w:noProof/>
      <w:color w:val="000000" w:themeColor="text1"/>
      <w:sz w:val="24"/>
      <w:szCs w:val="28"/>
      <w:u w:val="single"/>
    </w:rPr>
  </w:style>
  <w:style w:type="paragraph" w:styleId="Title">
    <w:name w:val="Title"/>
    <w:basedOn w:val="Pamatteksts1"/>
    <w:next w:val="Pamatteksts1"/>
    <w:link w:val="TitleChar"/>
    <w:qFormat/>
    <w:rsid w:val="0010541F"/>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10541F"/>
    <w:rPr>
      <w:rFonts w:eastAsiaTheme="majorEastAsia" w:cstheme="majorBidi"/>
      <w:b/>
      <w:noProof/>
      <w:color w:val="000000" w:themeColor="text1"/>
      <w:spacing w:val="5"/>
      <w:kern w:val="28"/>
      <w:sz w:val="28"/>
      <w:szCs w:val="52"/>
    </w:rPr>
  </w:style>
  <w:style w:type="character" w:customStyle="1" w:styleId="AdreseProgramm">
    <w:name w:val="Adrese Programmā"/>
    <w:basedOn w:val="DefaultParagraphFont"/>
    <w:uiPriority w:val="1"/>
    <w:qFormat/>
    <w:rsid w:val="0010541F"/>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character" w:customStyle="1" w:styleId="HeaderChar">
    <w:name w:val="Header Char"/>
    <w:basedOn w:val="DefaultParagraphFont"/>
    <w:link w:val="Header"/>
    <w:rsid w:val="0010541F"/>
    <w:rPr>
      <w:szCs w:val="24"/>
    </w:rPr>
  </w:style>
  <w:style w:type="character" w:customStyle="1" w:styleId="Heading2Char">
    <w:name w:val="Heading 2 Char"/>
    <w:basedOn w:val="DefaultParagraphFont"/>
    <w:link w:val="Heading2"/>
    <w:rsid w:val="0010541F"/>
    <w:rPr>
      <w:rFonts w:eastAsiaTheme="majorEastAsia" w:cstheme="majorBidi"/>
      <w:b/>
      <w:bCs/>
      <w:noProof/>
      <w:color w:val="000000" w:themeColor="text1"/>
      <w:sz w:val="24"/>
      <w:szCs w:val="26"/>
    </w:rPr>
  </w:style>
  <w:style w:type="character" w:customStyle="1" w:styleId="Heading3Char">
    <w:name w:val="Heading 3 Char"/>
    <w:basedOn w:val="DefaultParagraphFont"/>
    <w:link w:val="Heading3"/>
    <w:rsid w:val="0010541F"/>
    <w:rPr>
      <w:rFonts w:eastAsiaTheme="majorEastAsia" w:cstheme="majorBidi"/>
      <w:b/>
      <w:bCs/>
      <w:i/>
      <w:noProof/>
      <w:color w:val="000000" w:themeColor="text1"/>
      <w:sz w:val="24"/>
      <w:szCs w:val="24"/>
    </w:rPr>
  </w:style>
  <w:style w:type="character" w:styleId="Hyperlink">
    <w:name w:val="Hyperlink"/>
    <w:basedOn w:val="DefaultParagraphFont"/>
    <w:uiPriority w:val="99"/>
    <w:unhideWhenUsed/>
    <w:rsid w:val="0010541F"/>
    <w:rPr>
      <w:color w:val="0000FF"/>
      <w:u w:val="single"/>
    </w:rPr>
  </w:style>
  <w:style w:type="character" w:customStyle="1" w:styleId="Izceltsteksts">
    <w:name w:val="Izcelts teksts"/>
    <w:basedOn w:val="DefaultParagraphFont"/>
    <w:uiPriority w:val="1"/>
    <w:qFormat/>
    <w:rsid w:val="0010541F"/>
    <w:rPr>
      <w:b/>
      <w:i/>
      <w:u w:val="single"/>
    </w:rPr>
  </w:style>
  <w:style w:type="table" w:styleId="LightList">
    <w:name w:val="Light List"/>
    <w:basedOn w:val="TableNormal"/>
    <w:uiPriority w:val="61"/>
    <w:rsid w:val="0010541F"/>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10541F"/>
    <w:rPr>
      <w:rFonts w:asciiTheme="minorHAnsi" w:eastAsiaTheme="minorHAnsi" w:hAnsiTheme="minorHAnsi" w:cstheme="minorBidi"/>
      <w:color w:val="943634" w:themeColor="accent2" w:themeShade="BF"/>
      <w:sz w:val="22"/>
      <w:szCs w:val="22"/>
      <w:lang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10541F"/>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ableGrid">
    <w:name w:val="Table Grid"/>
    <w:basedOn w:val="TableNormal"/>
    <w:rsid w:val="00105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formtatabula1">
    <w:name w:val="Noformēta tabula1"/>
    <w:basedOn w:val="TableGrid"/>
    <w:uiPriority w:val="99"/>
    <w:rsid w:val="0010541F"/>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numbering" w:customStyle="1" w:styleId="Numercija">
    <w:name w:val="Numerācija"/>
    <w:basedOn w:val="NoList"/>
    <w:uiPriority w:val="99"/>
    <w:rsid w:val="0010541F"/>
    <w:pPr>
      <w:numPr>
        <w:numId w:val="17"/>
      </w:numPr>
    </w:pPr>
  </w:style>
  <w:style w:type="character" w:customStyle="1" w:styleId="Piemrstxt">
    <w:name w:val="Piemērs txt"/>
    <w:basedOn w:val="DefaultParagraphFont"/>
    <w:uiPriority w:val="1"/>
    <w:qFormat/>
    <w:rsid w:val="0010541F"/>
    <w:rPr>
      <w:rFonts w:ascii="Courier New" w:hAnsi="Courier New"/>
      <w:w w:val="100"/>
      <w:sz w:val="20"/>
    </w:rPr>
  </w:style>
  <w:style w:type="numbering" w:customStyle="1" w:styleId="Secganumercija">
    <w:name w:val="Secīga numerācija"/>
    <w:basedOn w:val="NoList"/>
    <w:rsid w:val="0010541F"/>
    <w:pPr>
      <w:numPr>
        <w:numId w:val="18"/>
      </w:numPr>
    </w:pPr>
  </w:style>
  <w:style w:type="numbering" w:customStyle="1" w:styleId="StyleOutlinenumberedLeft0cmHanging063cm">
    <w:name w:val="Style Outline numbered Left:  0 cm Hanging:  0.63 cm"/>
    <w:basedOn w:val="NoList"/>
    <w:rsid w:val="0010541F"/>
    <w:pPr>
      <w:numPr>
        <w:numId w:val="19"/>
      </w:numPr>
    </w:pPr>
  </w:style>
  <w:style w:type="numbering" w:customStyle="1" w:styleId="StyleOutlinenumberedLeft0cmHanging063cm1">
    <w:name w:val="Style Outline numbered Left:  0 cm Hanging:  0.63 cm1"/>
    <w:basedOn w:val="NoList"/>
    <w:rsid w:val="0010541F"/>
    <w:pPr>
      <w:numPr>
        <w:numId w:val="20"/>
      </w:numPr>
    </w:pPr>
  </w:style>
  <w:style w:type="paragraph" w:customStyle="1" w:styleId="Tabulasgalvene">
    <w:name w:val="Tabulas galvene"/>
    <w:basedOn w:val="Pamatteksts1"/>
    <w:rsid w:val="0010541F"/>
    <w:pPr>
      <w:spacing w:after="0"/>
      <w:ind w:firstLine="0"/>
      <w:jc w:val="center"/>
    </w:pPr>
    <w:rPr>
      <w:b/>
      <w:sz w:val="20"/>
      <w:szCs w:val="20"/>
    </w:rPr>
  </w:style>
  <w:style w:type="paragraph" w:customStyle="1" w:styleId="Tabulasnosaukums">
    <w:name w:val="Tabulas nosaukums"/>
    <w:basedOn w:val="Pamatteksts1"/>
    <w:next w:val="Pamatteksts1"/>
    <w:qFormat/>
    <w:rsid w:val="0010541F"/>
    <w:pPr>
      <w:spacing w:before="240" w:after="0"/>
      <w:ind w:firstLine="0"/>
      <w:jc w:val="right"/>
    </w:pPr>
    <w:rPr>
      <w:i/>
      <w:sz w:val="20"/>
    </w:rPr>
  </w:style>
  <w:style w:type="paragraph" w:customStyle="1" w:styleId="Tabulasteksts">
    <w:name w:val="Tabulas teksts"/>
    <w:basedOn w:val="Normal"/>
    <w:qFormat/>
    <w:rsid w:val="0010541F"/>
    <w:pPr>
      <w:spacing w:after="0"/>
      <w:ind w:firstLine="0"/>
    </w:pPr>
    <w:rPr>
      <w:sz w:val="20"/>
    </w:rPr>
  </w:style>
  <w:style w:type="paragraph" w:styleId="TOCHeading">
    <w:name w:val="TOC Heading"/>
    <w:basedOn w:val="Heading1"/>
    <w:next w:val="Normal"/>
    <w:uiPriority w:val="39"/>
    <w:semiHidden/>
    <w:unhideWhenUsed/>
    <w:qFormat/>
    <w:rsid w:val="0010541F"/>
    <w:pPr>
      <w:spacing w:before="480" w:after="0" w:line="276" w:lineRule="auto"/>
      <w:outlineLvl w:val="9"/>
    </w:pPr>
    <w:rPr>
      <w:rFonts w:asciiTheme="majorHAnsi" w:hAnsiTheme="majorHAnsi"/>
      <w:color w:val="365F91" w:themeColor="accent1" w:themeShade="BF"/>
      <w:sz w:val="28"/>
      <w:lang w:val="en-US" w:eastAsia="ja-JP"/>
    </w:rPr>
  </w:style>
  <w:style w:type="paragraph" w:customStyle="1" w:styleId="Bullets">
    <w:name w:val="Bullets"/>
    <w:basedOn w:val="Pamatteksts1"/>
    <w:next w:val="Pamatteksts1"/>
    <w:qFormat/>
    <w:rsid w:val="00D668B0"/>
    <w:pPr>
      <w:numPr>
        <w:numId w:val="21"/>
      </w:numPr>
    </w:pPr>
  </w:style>
  <w:style w:type="paragraph" w:styleId="Revision">
    <w:name w:val="Revision"/>
    <w:hidden/>
    <w:uiPriority w:val="99"/>
    <w:semiHidden/>
    <w:rsid w:val="00026929"/>
    <w:rPr>
      <w:sz w:val="24"/>
      <w:szCs w:val="24"/>
    </w:rPr>
  </w:style>
  <w:style w:type="paragraph" w:styleId="ListParagraph">
    <w:name w:val="List Paragraph"/>
    <w:basedOn w:val="Normal"/>
    <w:uiPriority w:val="34"/>
    <w:qFormat/>
    <w:rsid w:val="00506A9B"/>
    <w:pPr>
      <w:spacing w:after="0"/>
      <w:ind w:left="720" w:firstLine="0"/>
      <w:contextualSpacing/>
      <w:jc w:val="left"/>
    </w:pPr>
  </w:style>
  <w:style w:type="paragraph" w:styleId="Caption">
    <w:name w:val="caption"/>
    <w:basedOn w:val="Normal"/>
    <w:next w:val="Normal"/>
    <w:uiPriority w:val="35"/>
    <w:semiHidden/>
    <w:unhideWhenUsed/>
    <w:qFormat/>
    <w:rsid w:val="004D10E9"/>
    <w:pPr>
      <w:spacing w:after="200"/>
    </w:pPr>
    <w:rPr>
      <w:i/>
      <w:iCs/>
      <w:color w:val="1F497D" w:themeColor="text2"/>
      <w:sz w:val="18"/>
      <w:szCs w:val="18"/>
    </w:rPr>
  </w:style>
  <w:style w:type="table" w:styleId="ListTable1Light-Accent1">
    <w:name w:val="List Table 1 Light Accent 1"/>
    <w:basedOn w:val="TableNormal"/>
    <w:uiPriority w:val="46"/>
    <w:rsid w:val="004154C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5">
    <w:name w:val="List Table 2 Accent 5"/>
    <w:basedOn w:val="TableNormal"/>
    <w:uiPriority w:val="47"/>
    <w:rsid w:val="004154C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1">
    <w:name w:val="List Table 2 Accent 1"/>
    <w:basedOn w:val="TableNormal"/>
    <w:uiPriority w:val="47"/>
    <w:rsid w:val="004154C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4154C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dnoteText">
    <w:name w:val="endnote text"/>
    <w:basedOn w:val="Normal"/>
    <w:link w:val="EndnoteTextChar"/>
    <w:uiPriority w:val="99"/>
    <w:semiHidden/>
    <w:unhideWhenUsed/>
    <w:rsid w:val="00A1037D"/>
    <w:pPr>
      <w:spacing w:after="0"/>
    </w:pPr>
    <w:rPr>
      <w:sz w:val="20"/>
      <w:szCs w:val="20"/>
    </w:rPr>
  </w:style>
  <w:style w:type="character" w:customStyle="1" w:styleId="EndnoteTextChar">
    <w:name w:val="Endnote Text Char"/>
    <w:basedOn w:val="DefaultParagraphFont"/>
    <w:link w:val="EndnoteText"/>
    <w:uiPriority w:val="99"/>
    <w:semiHidden/>
    <w:rsid w:val="00A1037D"/>
  </w:style>
  <w:style w:type="character" w:styleId="EndnoteReference">
    <w:name w:val="endnote reference"/>
    <w:basedOn w:val="DefaultParagraphFont"/>
    <w:uiPriority w:val="99"/>
    <w:semiHidden/>
    <w:unhideWhenUsed/>
    <w:rsid w:val="00A1037D"/>
    <w:rPr>
      <w:vertAlign w:val="superscript"/>
    </w:rPr>
  </w:style>
  <w:style w:type="character" w:customStyle="1" w:styleId="UnresolvedMention1">
    <w:name w:val="Unresolved Mention1"/>
    <w:basedOn w:val="DefaultParagraphFont"/>
    <w:uiPriority w:val="99"/>
    <w:semiHidden/>
    <w:unhideWhenUsed/>
    <w:rsid w:val="00605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62080">
      <w:bodyDiv w:val="1"/>
      <w:marLeft w:val="0"/>
      <w:marRight w:val="0"/>
      <w:marTop w:val="0"/>
      <w:marBottom w:val="0"/>
      <w:divBdr>
        <w:top w:val="none" w:sz="0" w:space="0" w:color="auto"/>
        <w:left w:val="none" w:sz="0" w:space="0" w:color="auto"/>
        <w:bottom w:val="none" w:sz="0" w:space="0" w:color="auto"/>
        <w:right w:val="none" w:sz="0" w:space="0" w:color="auto"/>
      </w:divBdr>
    </w:div>
    <w:div w:id="34163406">
      <w:bodyDiv w:val="1"/>
      <w:marLeft w:val="0"/>
      <w:marRight w:val="0"/>
      <w:marTop w:val="0"/>
      <w:marBottom w:val="0"/>
      <w:divBdr>
        <w:top w:val="none" w:sz="0" w:space="0" w:color="auto"/>
        <w:left w:val="none" w:sz="0" w:space="0" w:color="auto"/>
        <w:bottom w:val="none" w:sz="0" w:space="0" w:color="auto"/>
        <w:right w:val="none" w:sz="0" w:space="0" w:color="auto"/>
      </w:divBdr>
    </w:div>
    <w:div w:id="37097029">
      <w:bodyDiv w:val="1"/>
      <w:marLeft w:val="0"/>
      <w:marRight w:val="0"/>
      <w:marTop w:val="0"/>
      <w:marBottom w:val="0"/>
      <w:divBdr>
        <w:top w:val="none" w:sz="0" w:space="0" w:color="auto"/>
        <w:left w:val="none" w:sz="0" w:space="0" w:color="auto"/>
        <w:bottom w:val="none" w:sz="0" w:space="0" w:color="auto"/>
        <w:right w:val="none" w:sz="0" w:space="0" w:color="auto"/>
      </w:divBdr>
    </w:div>
    <w:div w:id="40373200">
      <w:bodyDiv w:val="1"/>
      <w:marLeft w:val="0"/>
      <w:marRight w:val="0"/>
      <w:marTop w:val="0"/>
      <w:marBottom w:val="0"/>
      <w:divBdr>
        <w:top w:val="none" w:sz="0" w:space="0" w:color="auto"/>
        <w:left w:val="none" w:sz="0" w:space="0" w:color="auto"/>
        <w:bottom w:val="none" w:sz="0" w:space="0" w:color="auto"/>
        <w:right w:val="none" w:sz="0" w:space="0" w:color="auto"/>
      </w:divBdr>
    </w:div>
    <w:div w:id="48191378">
      <w:bodyDiv w:val="1"/>
      <w:marLeft w:val="0"/>
      <w:marRight w:val="0"/>
      <w:marTop w:val="0"/>
      <w:marBottom w:val="0"/>
      <w:divBdr>
        <w:top w:val="none" w:sz="0" w:space="0" w:color="auto"/>
        <w:left w:val="none" w:sz="0" w:space="0" w:color="auto"/>
        <w:bottom w:val="none" w:sz="0" w:space="0" w:color="auto"/>
        <w:right w:val="none" w:sz="0" w:space="0" w:color="auto"/>
      </w:divBdr>
    </w:div>
    <w:div w:id="63375411">
      <w:bodyDiv w:val="1"/>
      <w:marLeft w:val="0"/>
      <w:marRight w:val="0"/>
      <w:marTop w:val="0"/>
      <w:marBottom w:val="0"/>
      <w:divBdr>
        <w:top w:val="none" w:sz="0" w:space="0" w:color="auto"/>
        <w:left w:val="none" w:sz="0" w:space="0" w:color="auto"/>
        <w:bottom w:val="none" w:sz="0" w:space="0" w:color="auto"/>
        <w:right w:val="none" w:sz="0" w:space="0" w:color="auto"/>
      </w:divBdr>
    </w:div>
    <w:div w:id="104689442">
      <w:bodyDiv w:val="1"/>
      <w:marLeft w:val="0"/>
      <w:marRight w:val="0"/>
      <w:marTop w:val="0"/>
      <w:marBottom w:val="0"/>
      <w:divBdr>
        <w:top w:val="none" w:sz="0" w:space="0" w:color="auto"/>
        <w:left w:val="none" w:sz="0" w:space="0" w:color="auto"/>
        <w:bottom w:val="none" w:sz="0" w:space="0" w:color="auto"/>
        <w:right w:val="none" w:sz="0" w:space="0" w:color="auto"/>
      </w:divBdr>
    </w:div>
    <w:div w:id="104737834">
      <w:bodyDiv w:val="1"/>
      <w:marLeft w:val="0"/>
      <w:marRight w:val="0"/>
      <w:marTop w:val="0"/>
      <w:marBottom w:val="0"/>
      <w:divBdr>
        <w:top w:val="none" w:sz="0" w:space="0" w:color="auto"/>
        <w:left w:val="none" w:sz="0" w:space="0" w:color="auto"/>
        <w:bottom w:val="none" w:sz="0" w:space="0" w:color="auto"/>
        <w:right w:val="none" w:sz="0" w:space="0" w:color="auto"/>
      </w:divBdr>
    </w:div>
    <w:div w:id="135684920">
      <w:bodyDiv w:val="1"/>
      <w:marLeft w:val="0"/>
      <w:marRight w:val="0"/>
      <w:marTop w:val="0"/>
      <w:marBottom w:val="0"/>
      <w:divBdr>
        <w:top w:val="none" w:sz="0" w:space="0" w:color="auto"/>
        <w:left w:val="none" w:sz="0" w:space="0" w:color="auto"/>
        <w:bottom w:val="none" w:sz="0" w:space="0" w:color="auto"/>
        <w:right w:val="none" w:sz="0" w:space="0" w:color="auto"/>
      </w:divBdr>
    </w:div>
    <w:div w:id="204022833">
      <w:bodyDiv w:val="1"/>
      <w:marLeft w:val="0"/>
      <w:marRight w:val="0"/>
      <w:marTop w:val="0"/>
      <w:marBottom w:val="0"/>
      <w:divBdr>
        <w:top w:val="none" w:sz="0" w:space="0" w:color="auto"/>
        <w:left w:val="none" w:sz="0" w:space="0" w:color="auto"/>
        <w:bottom w:val="none" w:sz="0" w:space="0" w:color="auto"/>
        <w:right w:val="none" w:sz="0" w:space="0" w:color="auto"/>
      </w:divBdr>
    </w:div>
    <w:div w:id="215361161">
      <w:bodyDiv w:val="1"/>
      <w:marLeft w:val="0"/>
      <w:marRight w:val="0"/>
      <w:marTop w:val="0"/>
      <w:marBottom w:val="0"/>
      <w:divBdr>
        <w:top w:val="none" w:sz="0" w:space="0" w:color="auto"/>
        <w:left w:val="none" w:sz="0" w:space="0" w:color="auto"/>
        <w:bottom w:val="none" w:sz="0" w:space="0" w:color="auto"/>
        <w:right w:val="none" w:sz="0" w:space="0" w:color="auto"/>
      </w:divBdr>
    </w:div>
    <w:div w:id="215511722">
      <w:bodyDiv w:val="1"/>
      <w:marLeft w:val="0"/>
      <w:marRight w:val="0"/>
      <w:marTop w:val="0"/>
      <w:marBottom w:val="0"/>
      <w:divBdr>
        <w:top w:val="none" w:sz="0" w:space="0" w:color="auto"/>
        <w:left w:val="none" w:sz="0" w:space="0" w:color="auto"/>
        <w:bottom w:val="none" w:sz="0" w:space="0" w:color="auto"/>
        <w:right w:val="none" w:sz="0" w:space="0" w:color="auto"/>
      </w:divBdr>
    </w:div>
    <w:div w:id="259291252">
      <w:bodyDiv w:val="1"/>
      <w:marLeft w:val="0"/>
      <w:marRight w:val="0"/>
      <w:marTop w:val="0"/>
      <w:marBottom w:val="0"/>
      <w:divBdr>
        <w:top w:val="none" w:sz="0" w:space="0" w:color="auto"/>
        <w:left w:val="none" w:sz="0" w:space="0" w:color="auto"/>
        <w:bottom w:val="none" w:sz="0" w:space="0" w:color="auto"/>
        <w:right w:val="none" w:sz="0" w:space="0" w:color="auto"/>
      </w:divBdr>
    </w:div>
    <w:div w:id="262106723">
      <w:bodyDiv w:val="1"/>
      <w:marLeft w:val="0"/>
      <w:marRight w:val="0"/>
      <w:marTop w:val="0"/>
      <w:marBottom w:val="0"/>
      <w:divBdr>
        <w:top w:val="none" w:sz="0" w:space="0" w:color="auto"/>
        <w:left w:val="none" w:sz="0" w:space="0" w:color="auto"/>
        <w:bottom w:val="none" w:sz="0" w:space="0" w:color="auto"/>
        <w:right w:val="none" w:sz="0" w:space="0" w:color="auto"/>
      </w:divBdr>
    </w:div>
    <w:div w:id="262886260">
      <w:bodyDiv w:val="1"/>
      <w:marLeft w:val="0"/>
      <w:marRight w:val="0"/>
      <w:marTop w:val="0"/>
      <w:marBottom w:val="0"/>
      <w:divBdr>
        <w:top w:val="none" w:sz="0" w:space="0" w:color="auto"/>
        <w:left w:val="none" w:sz="0" w:space="0" w:color="auto"/>
        <w:bottom w:val="none" w:sz="0" w:space="0" w:color="auto"/>
        <w:right w:val="none" w:sz="0" w:space="0" w:color="auto"/>
      </w:divBdr>
    </w:div>
    <w:div w:id="280845150">
      <w:bodyDiv w:val="1"/>
      <w:marLeft w:val="0"/>
      <w:marRight w:val="0"/>
      <w:marTop w:val="0"/>
      <w:marBottom w:val="0"/>
      <w:divBdr>
        <w:top w:val="none" w:sz="0" w:space="0" w:color="auto"/>
        <w:left w:val="none" w:sz="0" w:space="0" w:color="auto"/>
        <w:bottom w:val="none" w:sz="0" w:space="0" w:color="auto"/>
        <w:right w:val="none" w:sz="0" w:space="0" w:color="auto"/>
      </w:divBdr>
    </w:div>
    <w:div w:id="296106632">
      <w:bodyDiv w:val="1"/>
      <w:marLeft w:val="0"/>
      <w:marRight w:val="0"/>
      <w:marTop w:val="0"/>
      <w:marBottom w:val="0"/>
      <w:divBdr>
        <w:top w:val="none" w:sz="0" w:space="0" w:color="auto"/>
        <w:left w:val="none" w:sz="0" w:space="0" w:color="auto"/>
        <w:bottom w:val="none" w:sz="0" w:space="0" w:color="auto"/>
        <w:right w:val="none" w:sz="0" w:space="0" w:color="auto"/>
      </w:divBdr>
    </w:div>
    <w:div w:id="302389229">
      <w:bodyDiv w:val="1"/>
      <w:marLeft w:val="0"/>
      <w:marRight w:val="0"/>
      <w:marTop w:val="0"/>
      <w:marBottom w:val="0"/>
      <w:divBdr>
        <w:top w:val="none" w:sz="0" w:space="0" w:color="auto"/>
        <w:left w:val="none" w:sz="0" w:space="0" w:color="auto"/>
        <w:bottom w:val="none" w:sz="0" w:space="0" w:color="auto"/>
        <w:right w:val="none" w:sz="0" w:space="0" w:color="auto"/>
      </w:divBdr>
    </w:div>
    <w:div w:id="305092987">
      <w:bodyDiv w:val="1"/>
      <w:marLeft w:val="0"/>
      <w:marRight w:val="0"/>
      <w:marTop w:val="0"/>
      <w:marBottom w:val="0"/>
      <w:divBdr>
        <w:top w:val="none" w:sz="0" w:space="0" w:color="auto"/>
        <w:left w:val="none" w:sz="0" w:space="0" w:color="auto"/>
        <w:bottom w:val="none" w:sz="0" w:space="0" w:color="auto"/>
        <w:right w:val="none" w:sz="0" w:space="0" w:color="auto"/>
      </w:divBdr>
    </w:div>
    <w:div w:id="313728234">
      <w:bodyDiv w:val="1"/>
      <w:marLeft w:val="0"/>
      <w:marRight w:val="0"/>
      <w:marTop w:val="0"/>
      <w:marBottom w:val="0"/>
      <w:divBdr>
        <w:top w:val="none" w:sz="0" w:space="0" w:color="auto"/>
        <w:left w:val="none" w:sz="0" w:space="0" w:color="auto"/>
        <w:bottom w:val="none" w:sz="0" w:space="0" w:color="auto"/>
        <w:right w:val="none" w:sz="0" w:space="0" w:color="auto"/>
      </w:divBdr>
    </w:div>
    <w:div w:id="339086413">
      <w:bodyDiv w:val="1"/>
      <w:marLeft w:val="0"/>
      <w:marRight w:val="0"/>
      <w:marTop w:val="0"/>
      <w:marBottom w:val="0"/>
      <w:divBdr>
        <w:top w:val="none" w:sz="0" w:space="0" w:color="auto"/>
        <w:left w:val="none" w:sz="0" w:space="0" w:color="auto"/>
        <w:bottom w:val="none" w:sz="0" w:space="0" w:color="auto"/>
        <w:right w:val="none" w:sz="0" w:space="0" w:color="auto"/>
      </w:divBdr>
    </w:div>
    <w:div w:id="339742488">
      <w:bodyDiv w:val="1"/>
      <w:marLeft w:val="0"/>
      <w:marRight w:val="0"/>
      <w:marTop w:val="0"/>
      <w:marBottom w:val="0"/>
      <w:divBdr>
        <w:top w:val="none" w:sz="0" w:space="0" w:color="auto"/>
        <w:left w:val="none" w:sz="0" w:space="0" w:color="auto"/>
        <w:bottom w:val="none" w:sz="0" w:space="0" w:color="auto"/>
        <w:right w:val="none" w:sz="0" w:space="0" w:color="auto"/>
      </w:divBdr>
    </w:div>
    <w:div w:id="342977589">
      <w:bodyDiv w:val="1"/>
      <w:marLeft w:val="0"/>
      <w:marRight w:val="0"/>
      <w:marTop w:val="0"/>
      <w:marBottom w:val="0"/>
      <w:divBdr>
        <w:top w:val="none" w:sz="0" w:space="0" w:color="auto"/>
        <w:left w:val="none" w:sz="0" w:space="0" w:color="auto"/>
        <w:bottom w:val="none" w:sz="0" w:space="0" w:color="auto"/>
        <w:right w:val="none" w:sz="0" w:space="0" w:color="auto"/>
      </w:divBdr>
    </w:div>
    <w:div w:id="355011686">
      <w:bodyDiv w:val="1"/>
      <w:marLeft w:val="0"/>
      <w:marRight w:val="0"/>
      <w:marTop w:val="0"/>
      <w:marBottom w:val="0"/>
      <w:divBdr>
        <w:top w:val="none" w:sz="0" w:space="0" w:color="auto"/>
        <w:left w:val="none" w:sz="0" w:space="0" w:color="auto"/>
        <w:bottom w:val="none" w:sz="0" w:space="0" w:color="auto"/>
        <w:right w:val="none" w:sz="0" w:space="0" w:color="auto"/>
      </w:divBdr>
    </w:div>
    <w:div w:id="365764481">
      <w:bodyDiv w:val="1"/>
      <w:marLeft w:val="0"/>
      <w:marRight w:val="0"/>
      <w:marTop w:val="0"/>
      <w:marBottom w:val="0"/>
      <w:divBdr>
        <w:top w:val="none" w:sz="0" w:space="0" w:color="auto"/>
        <w:left w:val="none" w:sz="0" w:space="0" w:color="auto"/>
        <w:bottom w:val="none" w:sz="0" w:space="0" w:color="auto"/>
        <w:right w:val="none" w:sz="0" w:space="0" w:color="auto"/>
      </w:divBdr>
    </w:div>
    <w:div w:id="394743470">
      <w:bodyDiv w:val="1"/>
      <w:marLeft w:val="0"/>
      <w:marRight w:val="0"/>
      <w:marTop w:val="0"/>
      <w:marBottom w:val="0"/>
      <w:divBdr>
        <w:top w:val="none" w:sz="0" w:space="0" w:color="auto"/>
        <w:left w:val="none" w:sz="0" w:space="0" w:color="auto"/>
        <w:bottom w:val="none" w:sz="0" w:space="0" w:color="auto"/>
        <w:right w:val="none" w:sz="0" w:space="0" w:color="auto"/>
      </w:divBdr>
    </w:div>
    <w:div w:id="398867266">
      <w:bodyDiv w:val="1"/>
      <w:marLeft w:val="0"/>
      <w:marRight w:val="0"/>
      <w:marTop w:val="0"/>
      <w:marBottom w:val="0"/>
      <w:divBdr>
        <w:top w:val="none" w:sz="0" w:space="0" w:color="auto"/>
        <w:left w:val="none" w:sz="0" w:space="0" w:color="auto"/>
        <w:bottom w:val="none" w:sz="0" w:space="0" w:color="auto"/>
        <w:right w:val="none" w:sz="0" w:space="0" w:color="auto"/>
      </w:divBdr>
    </w:div>
    <w:div w:id="412777011">
      <w:bodyDiv w:val="1"/>
      <w:marLeft w:val="0"/>
      <w:marRight w:val="0"/>
      <w:marTop w:val="0"/>
      <w:marBottom w:val="0"/>
      <w:divBdr>
        <w:top w:val="none" w:sz="0" w:space="0" w:color="auto"/>
        <w:left w:val="none" w:sz="0" w:space="0" w:color="auto"/>
        <w:bottom w:val="none" w:sz="0" w:space="0" w:color="auto"/>
        <w:right w:val="none" w:sz="0" w:space="0" w:color="auto"/>
      </w:divBdr>
    </w:div>
    <w:div w:id="423496834">
      <w:bodyDiv w:val="1"/>
      <w:marLeft w:val="0"/>
      <w:marRight w:val="0"/>
      <w:marTop w:val="0"/>
      <w:marBottom w:val="0"/>
      <w:divBdr>
        <w:top w:val="none" w:sz="0" w:space="0" w:color="auto"/>
        <w:left w:val="none" w:sz="0" w:space="0" w:color="auto"/>
        <w:bottom w:val="none" w:sz="0" w:space="0" w:color="auto"/>
        <w:right w:val="none" w:sz="0" w:space="0" w:color="auto"/>
      </w:divBdr>
    </w:div>
    <w:div w:id="424615581">
      <w:bodyDiv w:val="1"/>
      <w:marLeft w:val="0"/>
      <w:marRight w:val="0"/>
      <w:marTop w:val="0"/>
      <w:marBottom w:val="0"/>
      <w:divBdr>
        <w:top w:val="none" w:sz="0" w:space="0" w:color="auto"/>
        <w:left w:val="none" w:sz="0" w:space="0" w:color="auto"/>
        <w:bottom w:val="none" w:sz="0" w:space="0" w:color="auto"/>
        <w:right w:val="none" w:sz="0" w:space="0" w:color="auto"/>
      </w:divBdr>
    </w:div>
    <w:div w:id="468744854">
      <w:bodyDiv w:val="1"/>
      <w:marLeft w:val="0"/>
      <w:marRight w:val="0"/>
      <w:marTop w:val="0"/>
      <w:marBottom w:val="0"/>
      <w:divBdr>
        <w:top w:val="none" w:sz="0" w:space="0" w:color="auto"/>
        <w:left w:val="none" w:sz="0" w:space="0" w:color="auto"/>
        <w:bottom w:val="none" w:sz="0" w:space="0" w:color="auto"/>
        <w:right w:val="none" w:sz="0" w:space="0" w:color="auto"/>
      </w:divBdr>
    </w:div>
    <w:div w:id="486438153">
      <w:bodyDiv w:val="1"/>
      <w:marLeft w:val="0"/>
      <w:marRight w:val="0"/>
      <w:marTop w:val="0"/>
      <w:marBottom w:val="0"/>
      <w:divBdr>
        <w:top w:val="none" w:sz="0" w:space="0" w:color="auto"/>
        <w:left w:val="none" w:sz="0" w:space="0" w:color="auto"/>
        <w:bottom w:val="none" w:sz="0" w:space="0" w:color="auto"/>
        <w:right w:val="none" w:sz="0" w:space="0" w:color="auto"/>
      </w:divBdr>
    </w:div>
    <w:div w:id="493685626">
      <w:bodyDiv w:val="1"/>
      <w:marLeft w:val="0"/>
      <w:marRight w:val="0"/>
      <w:marTop w:val="0"/>
      <w:marBottom w:val="0"/>
      <w:divBdr>
        <w:top w:val="none" w:sz="0" w:space="0" w:color="auto"/>
        <w:left w:val="none" w:sz="0" w:space="0" w:color="auto"/>
        <w:bottom w:val="none" w:sz="0" w:space="0" w:color="auto"/>
        <w:right w:val="none" w:sz="0" w:space="0" w:color="auto"/>
      </w:divBdr>
    </w:div>
    <w:div w:id="527988989">
      <w:bodyDiv w:val="1"/>
      <w:marLeft w:val="0"/>
      <w:marRight w:val="0"/>
      <w:marTop w:val="0"/>
      <w:marBottom w:val="0"/>
      <w:divBdr>
        <w:top w:val="none" w:sz="0" w:space="0" w:color="auto"/>
        <w:left w:val="none" w:sz="0" w:space="0" w:color="auto"/>
        <w:bottom w:val="none" w:sz="0" w:space="0" w:color="auto"/>
        <w:right w:val="none" w:sz="0" w:space="0" w:color="auto"/>
      </w:divBdr>
    </w:div>
    <w:div w:id="544876408">
      <w:bodyDiv w:val="1"/>
      <w:marLeft w:val="0"/>
      <w:marRight w:val="0"/>
      <w:marTop w:val="0"/>
      <w:marBottom w:val="0"/>
      <w:divBdr>
        <w:top w:val="none" w:sz="0" w:space="0" w:color="auto"/>
        <w:left w:val="none" w:sz="0" w:space="0" w:color="auto"/>
        <w:bottom w:val="none" w:sz="0" w:space="0" w:color="auto"/>
        <w:right w:val="none" w:sz="0" w:space="0" w:color="auto"/>
      </w:divBdr>
    </w:div>
    <w:div w:id="565723723">
      <w:bodyDiv w:val="1"/>
      <w:marLeft w:val="0"/>
      <w:marRight w:val="0"/>
      <w:marTop w:val="0"/>
      <w:marBottom w:val="0"/>
      <w:divBdr>
        <w:top w:val="none" w:sz="0" w:space="0" w:color="auto"/>
        <w:left w:val="none" w:sz="0" w:space="0" w:color="auto"/>
        <w:bottom w:val="none" w:sz="0" w:space="0" w:color="auto"/>
        <w:right w:val="none" w:sz="0" w:space="0" w:color="auto"/>
      </w:divBdr>
    </w:div>
    <w:div w:id="565920245">
      <w:bodyDiv w:val="1"/>
      <w:marLeft w:val="0"/>
      <w:marRight w:val="0"/>
      <w:marTop w:val="0"/>
      <w:marBottom w:val="0"/>
      <w:divBdr>
        <w:top w:val="none" w:sz="0" w:space="0" w:color="auto"/>
        <w:left w:val="none" w:sz="0" w:space="0" w:color="auto"/>
        <w:bottom w:val="none" w:sz="0" w:space="0" w:color="auto"/>
        <w:right w:val="none" w:sz="0" w:space="0" w:color="auto"/>
      </w:divBdr>
    </w:div>
    <w:div w:id="568000899">
      <w:bodyDiv w:val="1"/>
      <w:marLeft w:val="0"/>
      <w:marRight w:val="0"/>
      <w:marTop w:val="0"/>
      <w:marBottom w:val="0"/>
      <w:divBdr>
        <w:top w:val="none" w:sz="0" w:space="0" w:color="auto"/>
        <w:left w:val="none" w:sz="0" w:space="0" w:color="auto"/>
        <w:bottom w:val="none" w:sz="0" w:space="0" w:color="auto"/>
        <w:right w:val="none" w:sz="0" w:space="0" w:color="auto"/>
      </w:divBdr>
    </w:div>
    <w:div w:id="576980790">
      <w:bodyDiv w:val="1"/>
      <w:marLeft w:val="0"/>
      <w:marRight w:val="0"/>
      <w:marTop w:val="0"/>
      <w:marBottom w:val="0"/>
      <w:divBdr>
        <w:top w:val="none" w:sz="0" w:space="0" w:color="auto"/>
        <w:left w:val="none" w:sz="0" w:space="0" w:color="auto"/>
        <w:bottom w:val="none" w:sz="0" w:space="0" w:color="auto"/>
        <w:right w:val="none" w:sz="0" w:space="0" w:color="auto"/>
      </w:divBdr>
    </w:div>
    <w:div w:id="582489428">
      <w:bodyDiv w:val="1"/>
      <w:marLeft w:val="0"/>
      <w:marRight w:val="0"/>
      <w:marTop w:val="0"/>
      <w:marBottom w:val="0"/>
      <w:divBdr>
        <w:top w:val="none" w:sz="0" w:space="0" w:color="auto"/>
        <w:left w:val="none" w:sz="0" w:space="0" w:color="auto"/>
        <w:bottom w:val="none" w:sz="0" w:space="0" w:color="auto"/>
        <w:right w:val="none" w:sz="0" w:space="0" w:color="auto"/>
      </w:divBdr>
    </w:div>
    <w:div w:id="597717850">
      <w:bodyDiv w:val="1"/>
      <w:marLeft w:val="0"/>
      <w:marRight w:val="0"/>
      <w:marTop w:val="0"/>
      <w:marBottom w:val="0"/>
      <w:divBdr>
        <w:top w:val="none" w:sz="0" w:space="0" w:color="auto"/>
        <w:left w:val="none" w:sz="0" w:space="0" w:color="auto"/>
        <w:bottom w:val="none" w:sz="0" w:space="0" w:color="auto"/>
        <w:right w:val="none" w:sz="0" w:space="0" w:color="auto"/>
      </w:divBdr>
    </w:div>
    <w:div w:id="644357873">
      <w:bodyDiv w:val="1"/>
      <w:marLeft w:val="0"/>
      <w:marRight w:val="0"/>
      <w:marTop w:val="0"/>
      <w:marBottom w:val="0"/>
      <w:divBdr>
        <w:top w:val="none" w:sz="0" w:space="0" w:color="auto"/>
        <w:left w:val="none" w:sz="0" w:space="0" w:color="auto"/>
        <w:bottom w:val="none" w:sz="0" w:space="0" w:color="auto"/>
        <w:right w:val="none" w:sz="0" w:space="0" w:color="auto"/>
      </w:divBdr>
    </w:div>
    <w:div w:id="651445508">
      <w:bodyDiv w:val="1"/>
      <w:marLeft w:val="0"/>
      <w:marRight w:val="0"/>
      <w:marTop w:val="0"/>
      <w:marBottom w:val="0"/>
      <w:divBdr>
        <w:top w:val="none" w:sz="0" w:space="0" w:color="auto"/>
        <w:left w:val="none" w:sz="0" w:space="0" w:color="auto"/>
        <w:bottom w:val="none" w:sz="0" w:space="0" w:color="auto"/>
        <w:right w:val="none" w:sz="0" w:space="0" w:color="auto"/>
      </w:divBdr>
    </w:div>
    <w:div w:id="662050711">
      <w:bodyDiv w:val="1"/>
      <w:marLeft w:val="0"/>
      <w:marRight w:val="0"/>
      <w:marTop w:val="0"/>
      <w:marBottom w:val="0"/>
      <w:divBdr>
        <w:top w:val="none" w:sz="0" w:space="0" w:color="auto"/>
        <w:left w:val="none" w:sz="0" w:space="0" w:color="auto"/>
        <w:bottom w:val="none" w:sz="0" w:space="0" w:color="auto"/>
        <w:right w:val="none" w:sz="0" w:space="0" w:color="auto"/>
      </w:divBdr>
    </w:div>
    <w:div w:id="672150501">
      <w:bodyDiv w:val="1"/>
      <w:marLeft w:val="0"/>
      <w:marRight w:val="0"/>
      <w:marTop w:val="0"/>
      <w:marBottom w:val="0"/>
      <w:divBdr>
        <w:top w:val="none" w:sz="0" w:space="0" w:color="auto"/>
        <w:left w:val="none" w:sz="0" w:space="0" w:color="auto"/>
        <w:bottom w:val="none" w:sz="0" w:space="0" w:color="auto"/>
        <w:right w:val="none" w:sz="0" w:space="0" w:color="auto"/>
      </w:divBdr>
      <w:divsChild>
        <w:div w:id="550070410">
          <w:marLeft w:val="0"/>
          <w:marRight w:val="0"/>
          <w:marTop w:val="0"/>
          <w:marBottom w:val="0"/>
          <w:divBdr>
            <w:top w:val="none" w:sz="0" w:space="0" w:color="auto"/>
            <w:left w:val="none" w:sz="0" w:space="0" w:color="auto"/>
            <w:bottom w:val="none" w:sz="0" w:space="0" w:color="auto"/>
            <w:right w:val="none" w:sz="0" w:space="0" w:color="auto"/>
          </w:divBdr>
        </w:div>
      </w:divsChild>
    </w:div>
    <w:div w:id="710618343">
      <w:bodyDiv w:val="1"/>
      <w:marLeft w:val="0"/>
      <w:marRight w:val="0"/>
      <w:marTop w:val="0"/>
      <w:marBottom w:val="0"/>
      <w:divBdr>
        <w:top w:val="none" w:sz="0" w:space="0" w:color="auto"/>
        <w:left w:val="none" w:sz="0" w:space="0" w:color="auto"/>
        <w:bottom w:val="none" w:sz="0" w:space="0" w:color="auto"/>
        <w:right w:val="none" w:sz="0" w:space="0" w:color="auto"/>
      </w:divBdr>
    </w:div>
    <w:div w:id="713045103">
      <w:bodyDiv w:val="1"/>
      <w:marLeft w:val="0"/>
      <w:marRight w:val="0"/>
      <w:marTop w:val="0"/>
      <w:marBottom w:val="0"/>
      <w:divBdr>
        <w:top w:val="none" w:sz="0" w:space="0" w:color="auto"/>
        <w:left w:val="none" w:sz="0" w:space="0" w:color="auto"/>
        <w:bottom w:val="none" w:sz="0" w:space="0" w:color="auto"/>
        <w:right w:val="none" w:sz="0" w:space="0" w:color="auto"/>
      </w:divBdr>
    </w:div>
    <w:div w:id="732823641">
      <w:bodyDiv w:val="1"/>
      <w:marLeft w:val="0"/>
      <w:marRight w:val="0"/>
      <w:marTop w:val="0"/>
      <w:marBottom w:val="0"/>
      <w:divBdr>
        <w:top w:val="none" w:sz="0" w:space="0" w:color="auto"/>
        <w:left w:val="none" w:sz="0" w:space="0" w:color="auto"/>
        <w:bottom w:val="none" w:sz="0" w:space="0" w:color="auto"/>
        <w:right w:val="none" w:sz="0" w:space="0" w:color="auto"/>
      </w:divBdr>
    </w:div>
    <w:div w:id="736561132">
      <w:bodyDiv w:val="1"/>
      <w:marLeft w:val="0"/>
      <w:marRight w:val="0"/>
      <w:marTop w:val="0"/>
      <w:marBottom w:val="0"/>
      <w:divBdr>
        <w:top w:val="none" w:sz="0" w:space="0" w:color="auto"/>
        <w:left w:val="none" w:sz="0" w:space="0" w:color="auto"/>
        <w:bottom w:val="none" w:sz="0" w:space="0" w:color="auto"/>
        <w:right w:val="none" w:sz="0" w:space="0" w:color="auto"/>
      </w:divBdr>
    </w:div>
    <w:div w:id="756484235">
      <w:bodyDiv w:val="1"/>
      <w:marLeft w:val="0"/>
      <w:marRight w:val="0"/>
      <w:marTop w:val="0"/>
      <w:marBottom w:val="0"/>
      <w:divBdr>
        <w:top w:val="none" w:sz="0" w:space="0" w:color="auto"/>
        <w:left w:val="none" w:sz="0" w:space="0" w:color="auto"/>
        <w:bottom w:val="none" w:sz="0" w:space="0" w:color="auto"/>
        <w:right w:val="none" w:sz="0" w:space="0" w:color="auto"/>
      </w:divBdr>
    </w:div>
    <w:div w:id="760297572">
      <w:bodyDiv w:val="1"/>
      <w:marLeft w:val="0"/>
      <w:marRight w:val="0"/>
      <w:marTop w:val="0"/>
      <w:marBottom w:val="0"/>
      <w:divBdr>
        <w:top w:val="none" w:sz="0" w:space="0" w:color="auto"/>
        <w:left w:val="none" w:sz="0" w:space="0" w:color="auto"/>
        <w:bottom w:val="none" w:sz="0" w:space="0" w:color="auto"/>
        <w:right w:val="none" w:sz="0" w:space="0" w:color="auto"/>
      </w:divBdr>
    </w:div>
    <w:div w:id="780337942">
      <w:bodyDiv w:val="1"/>
      <w:marLeft w:val="0"/>
      <w:marRight w:val="0"/>
      <w:marTop w:val="0"/>
      <w:marBottom w:val="0"/>
      <w:divBdr>
        <w:top w:val="none" w:sz="0" w:space="0" w:color="auto"/>
        <w:left w:val="none" w:sz="0" w:space="0" w:color="auto"/>
        <w:bottom w:val="none" w:sz="0" w:space="0" w:color="auto"/>
        <w:right w:val="none" w:sz="0" w:space="0" w:color="auto"/>
      </w:divBdr>
    </w:div>
    <w:div w:id="800659233">
      <w:bodyDiv w:val="1"/>
      <w:marLeft w:val="0"/>
      <w:marRight w:val="0"/>
      <w:marTop w:val="0"/>
      <w:marBottom w:val="0"/>
      <w:divBdr>
        <w:top w:val="none" w:sz="0" w:space="0" w:color="auto"/>
        <w:left w:val="none" w:sz="0" w:space="0" w:color="auto"/>
        <w:bottom w:val="none" w:sz="0" w:space="0" w:color="auto"/>
        <w:right w:val="none" w:sz="0" w:space="0" w:color="auto"/>
      </w:divBdr>
    </w:div>
    <w:div w:id="805780293">
      <w:bodyDiv w:val="1"/>
      <w:marLeft w:val="0"/>
      <w:marRight w:val="0"/>
      <w:marTop w:val="0"/>
      <w:marBottom w:val="0"/>
      <w:divBdr>
        <w:top w:val="none" w:sz="0" w:space="0" w:color="auto"/>
        <w:left w:val="none" w:sz="0" w:space="0" w:color="auto"/>
        <w:bottom w:val="none" w:sz="0" w:space="0" w:color="auto"/>
        <w:right w:val="none" w:sz="0" w:space="0" w:color="auto"/>
      </w:divBdr>
    </w:div>
    <w:div w:id="811025287">
      <w:bodyDiv w:val="1"/>
      <w:marLeft w:val="0"/>
      <w:marRight w:val="0"/>
      <w:marTop w:val="0"/>
      <w:marBottom w:val="0"/>
      <w:divBdr>
        <w:top w:val="none" w:sz="0" w:space="0" w:color="auto"/>
        <w:left w:val="none" w:sz="0" w:space="0" w:color="auto"/>
        <w:bottom w:val="none" w:sz="0" w:space="0" w:color="auto"/>
        <w:right w:val="none" w:sz="0" w:space="0" w:color="auto"/>
      </w:divBdr>
    </w:div>
    <w:div w:id="820004180">
      <w:bodyDiv w:val="1"/>
      <w:marLeft w:val="0"/>
      <w:marRight w:val="0"/>
      <w:marTop w:val="0"/>
      <w:marBottom w:val="0"/>
      <w:divBdr>
        <w:top w:val="none" w:sz="0" w:space="0" w:color="auto"/>
        <w:left w:val="none" w:sz="0" w:space="0" w:color="auto"/>
        <w:bottom w:val="none" w:sz="0" w:space="0" w:color="auto"/>
        <w:right w:val="none" w:sz="0" w:space="0" w:color="auto"/>
      </w:divBdr>
    </w:div>
    <w:div w:id="823208118">
      <w:bodyDiv w:val="1"/>
      <w:marLeft w:val="0"/>
      <w:marRight w:val="0"/>
      <w:marTop w:val="0"/>
      <w:marBottom w:val="0"/>
      <w:divBdr>
        <w:top w:val="none" w:sz="0" w:space="0" w:color="auto"/>
        <w:left w:val="none" w:sz="0" w:space="0" w:color="auto"/>
        <w:bottom w:val="none" w:sz="0" w:space="0" w:color="auto"/>
        <w:right w:val="none" w:sz="0" w:space="0" w:color="auto"/>
      </w:divBdr>
    </w:div>
    <w:div w:id="827133123">
      <w:bodyDiv w:val="1"/>
      <w:marLeft w:val="0"/>
      <w:marRight w:val="0"/>
      <w:marTop w:val="0"/>
      <w:marBottom w:val="0"/>
      <w:divBdr>
        <w:top w:val="none" w:sz="0" w:space="0" w:color="auto"/>
        <w:left w:val="none" w:sz="0" w:space="0" w:color="auto"/>
        <w:bottom w:val="none" w:sz="0" w:space="0" w:color="auto"/>
        <w:right w:val="none" w:sz="0" w:space="0" w:color="auto"/>
      </w:divBdr>
    </w:div>
    <w:div w:id="830753888">
      <w:bodyDiv w:val="1"/>
      <w:marLeft w:val="0"/>
      <w:marRight w:val="0"/>
      <w:marTop w:val="0"/>
      <w:marBottom w:val="0"/>
      <w:divBdr>
        <w:top w:val="none" w:sz="0" w:space="0" w:color="auto"/>
        <w:left w:val="none" w:sz="0" w:space="0" w:color="auto"/>
        <w:bottom w:val="none" w:sz="0" w:space="0" w:color="auto"/>
        <w:right w:val="none" w:sz="0" w:space="0" w:color="auto"/>
      </w:divBdr>
    </w:div>
    <w:div w:id="835339390">
      <w:bodyDiv w:val="1"/>
      <w:marLeft w:val="0"/>
      <w:marRight w:val="0"/>
      <w:marTop w:val="0"/>
      <w:marBottom w:val="0"/>
      <w:divBdr>
        <w:top w:val="none" w:sz="0" w:space="0" w:color="auto"/>
        <w:left w:val="none" w:sz="0" w:space="0" w:color="auto"/>
        <w:bottom w:val="none" w:sz="0" w:space="0" w:color="auto"/>
        <w:right w:val="none" w:sz="0" w:space="0" w:color="auto"/>
      </w:divBdr>
    </w:div>
    <w:div w:id="848565661">
      <w:bodyDiv w:val="1"/>
      <w:marLeft w:val="0"/>
      <w:marRight w:val="0"/>
      <w:marTop w:val="0"/>
      <w:marBottom w:val="0"/>
      <w:divBdr>
        <w:top w:val="none" w:sz="0" w:space="0" w:color="auto"/>
        <w:left w:val="none" w:sz="0" w:space="0" w:color="auto"/>
        <w:bottom w:val="none" w:sz="0" w:space="0" w:color="auto"/>
        <w:right w:val="none" w:sz="0" w:space="0" w:color="auto"/>
      </w:divBdr>
    </w:div>
    <w:div w:id="855927978">
      <w:bodyDiv w:val="1"/>
      <w:marLeft w:val="0"/>
      <w:marRight w:val="0"/>
      <w:marTop w:val="0"/>
      <w:marBottom w:val="0"/>
      <w:divBdr>
        <w:top w:val="none" w:sz="0" w:space="0" w:color="auto"/>
        <w:left w:val="none" w:sz="0" w:space="0" w:color="auto"/>
        <w:bottom w:val="none" w:sz="0" w:space="0" w:color="auto"/>
        <w:right w:val="none" w:sz="0" w:space="0" w:color="auto"/>
      </w:divBdr>
    </w:div>
    <w:div w:id="867913432">
      <w:bodyDiv w:val="1"/>
      <w:marLeft w:val="0"/>
      <w:marRight w:val="0"/>
      <w:marTop w:val="0"/>
      <w:marBottom w:val="0"/>
      <w:divBdr>
        <w:top w:val="none" w:sz="0" w:space="0" w:color="auto"/>
        <w:left w:val="none" w:sz="0" w:space="0" w:color="auto"/>
        <w:bottom w:val="none" w:sz="0" w:space="0" w:color="auto"/>
        <w:right w:val="none" w:sz="0" w:space="0" w:color="auto"/>
      </w:divBdr>
    </w:div>
    <w:div w:id="877162517">
      <w:bodyDiv w:val="1"/>
      <w:marLeft w:val="0"/>
      <w:marRight w:val="0"/>
      <w:marTop w:val="0"/>
      <w:marBottom w:val="0"/>
      <w:divBdr>
        <w:top w:val="none" w:sz="0" w:space="0" w:color="auto"/>
        <w:left w:val="none" w:sz="0" w:space="0" w:color="auto"/>
        <w:bottom w:val="none" w:sz="0" w:space="0" w:color="auto"/>
        <w:right w:val="none" w:sz="0" w:space="0" w:color="auto"/>
      </w:divBdr>
    </w:div>
    <w:div w:id="877744036">
      <w:bodyDiv w:val="1"/>
      <w:marLeft w:val="0"/>
      <w:marRight w:val="0"/>
      <w:marTop w:val="0"/>
      <w:marBottom w:val="0"/>
      <w:divBdr>
        <w:top w:val="none" w:sz="0" w:space="0" w:color="auto"/>
        <w:left w:val="none" w:sz="0" w:space="0" w:color="auto"/>
        <w:bottom w:val="none" w:sz="0" w:space="0" w:color="auto"/>
        <w:right w:val="none" w:sz="0" w:space="0" w:color="auto"/>
      </w:divBdr>
    </w:div>
    <w:div w:id="888491838">
      <w:bodyDiv w:val="1"/>
      <w:marLeft w:val="0"/>
      <w:marRight w:val="0"/>
      <w:marTop w:val="0"/>
      <w:marBottom w:val="0"/>
      <w:divBdr>
        <w:top w:val="none" w:sz="0" w:space="0" w:color="auto"/>
        <w:left w:val="none" w:sz="0" w:space="0" w:color="auto"/>
        <w:bottom w:val="none" w:sz="0" w:space="0" w:color="auto"/>
        <w:right w:val="none" w:sz="0" w:space="0" w:color="auto"/>
      </w:divBdr>
    </w:div>
    <w:div w:id="897862322">
      <w:bodyDiv w:val="1"/>
      <w:marLeft w:val="0"/>
      <w:marRight w:val="0"/>
      <w:marTop w:val="0"/>
      <w:marBottom w:val="0"/>
      <w:divBdr>
        <w:top w:val="none" w:sz="0" w:space="0" w:color="auto"/>
        <w:left w:val="none" w:sz="0" w:space="0" w:color="auto"/>
        <w:bottom w:val="none" w:sz="0" w:space="0" w:color="auto"/>
        <w:right w:val="none" w:sz="0" w:space="0" w:color="auto"/>
      </w:divBdr>
    </w:div>
    <w:div w:id="927348722">
      <w:bodyDiv w:val="1"/>
      <w:marLeft w:val="0"/>
      <w:marRight w:val="0"/>
      <w:marTop w:val="0"/>
      <w:marBottom w:val="0"/>
      <w:divBdr>
        <w:top w:val="none" w:sz="0" w:space="0" w:color="auto"/>
        <w:left w:val="none" w:sz="0" w:space="0" w:color="auto"/>
        <w:bottom w:val="none" w:sz="0" w:space="0" w:color="auto"/>
        <w:right w:val="none" w:sz="0" w:space="0" w:color="auto"/>
      </w:divBdr>
    </w:div>
    <w:div w:id="937326958">
      <w:bodyDiv w:val="1"/>
      <w:marLeft w:val="0"/>
      <w:marRight w:val="0"/>
      <w:marTop w:val="0"/>
      <w:marBottom w:val="0"/>
      <w:divBdr>
        <w:top w:val="none" w:sz="0" w:space="0" w:color="auto"/>
        <w:left w:val="none" w:sz="0" w:space="0" w:color="auto"/>
        <w:bottom w:val="none" w:sz="0" w:space="0" w:color="auto"/>
        <w:right w:val="none" w:sz="0" w:space="0" w:color="auto"/>
      </w:divBdr>
    </w:div>
    <w:div w:id="980580803">
      <w:bodyDiv w:val="1"/>
      <w:marLeft w:val="0"/>
      <w:marRight w:val="0"/>
      <w:marTop w:val="0"/>
      <w:marBottom w:val="0"/>
      <w:divBdr>
        <w:top w:val="none" w:sz="0" w:space="0" w:color="auto"/>
        <w:left w:val="none" w:sz="0" w:space="0" w:color="auto"/>
        <w:bottom w:val="none" w:sz="0" w:space="0" w:color="auto"/>
        <w:right w:val="none" w:sz="0" w:space="0" w:color="auto"/>
      </w:divBdr>
    </w:div>
    <w:div w:id="981467836">
      <w:bodyDiv w:val="1"/>
      <w:marLeft w:val="0"/>
      <w:marRight w:val="0"/>
      <w:marTop w:val="0"/>
      <w:marBottom w:val="0"/>
      <w:divBdr>
        <w:top w:val="none" w:sz="0" w:space="0" w:color="auto"/>
        <w:left w:val="none" w:sz="0" w:space="0" w:color="auto"/>
        <w:bottom w:val="none" w:sz="0" w:space="0" w:color="auto"/>
        <w:right w:val="none" w:sz="0" w:space="0" w:color="auto"/>
      </w:divBdr>
    </w:div>
    <w:div w:id="1041322032">
      <w:bodyDiv w:val="1"/>
      <w:marLeft w:val="0"/>
      <w:marRight w:val="0"/>
      <w:marTop w:val="0"/>
      <w:marBottom w:val="0"/>
      <w:divBdr>
        <w:top w:val="none" w:sz="0" w:space="0" w:color="auto"/>
        <w:left w:val="none" w:sz="0" w:space="0" w:color="auto"/>
        <w:bottom w:val="none" w:sz="0" w:space="0" w:color="auto"/>
        <w:right w:val="none" w:sz="0" w:space="0" w:color="auto"/>
      </w:divBdr>
    </w:div>
    <w:div w:id="1058355176">
      <w:bodyDiv w:val="1"/>
      <w:marLeft w:val="0"/>
      <w:marRight w:val="0"/>
      <w:marTop w:val="0"/>
      <w:marBottom w:val="0"/>
      <w:divBdr>
        <w:top w:val="none" w:sz="0" w:space="0" w:color="auto"/>
        <w:left w:val="none" w:sz="0" w:space="0" w:color="auto"/>
        <w:bottom w:val="none" w:sz="0" w:space="0" w:color="auto"/>
        <w:right w:val="none" w:sz="0" w:space="0" w:color="auto"/>
      </w:divBdr>
    </w:div>
    <w:div w:id="1065493350">
      <w:bodyDiv w:val="1"/>
      <w:marLeft w:val="0"/>
      <w:marRight w:val="0"/>
      <w:marTop w:val="0"/>
      <w:marBottom w:val="0"/>
      <w:divBdr>
        <w:top w:val="none" w:sz="0" w:space="0" w:color="auto"/>
        <w:left w:val="none" w:sz="0" w:space="0" w:color="auto"/>
        <w:bottom w:val="none" w:sz="0" w:space="0" w:color="auto"/>
        <w:right w:val="none" w:sz="0" w:space="0" w:color="auto"/>
      </w:divBdr>
    </w:div>
    <w:div w:id="1157261468">
      <w:bodyDiv w:val="1"/>
      <w:marLeft w:val="0"/>
      <w:marRight w:val="0"/>
      <w:marTop w:val="0"/>
      <w:marBottom w:val="0"/>
      <w:divBdr>
        <w:top w:val="none" w:sz="0" w:space="0" w:color="auto"/>
        <w:left w:val="none" w:sz="0" w:space="0" w:color="auto"/>
        <w:bottom w:val="none" w:sz="0" w:space="0" w:color="auto"/>
        <w:right w:val="none" w:sz="0" w:space="0" w:color="auto"/>
      </w:divBdr>
    </w:div>
    <w:div w:id="1218010768">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19631116">
      <w:bodyDiv w:val="1"/>
      <w:marLeft w:val="0"/>
      <w:marRight w:val="0"/>
      <w:marTop w:val="0"/>
      <w:marBottom w:val="0"/>
      <w:divBdr>
        <w:top w:val="none" w:sz="0" w:space="0" w:color="auto"/>
        <w:left w:val="none" w:sz="0" w:space="0" w:color="auto"/>
        <w:bottom w:val="none" w:sz="0" w:space="0" w:color="auto"/>
        <w:right w:val="none" w:sz="0" w:space="0" w:color="auto"/>
      </w:divBdr>
    </w:div>
    <w:div w:id="1234583450">
      <w:bodyDiv w:val="1"/>
      <w:marLeft w:val="0"/>
      <w:marRight w:val="0"/>
      <w:marTop w:val="0"/>
      <w:marBottom w:val="0"/>
      <w:divBdr>
        <w:top w:val="none" w:sz="0" w:space="0" w:color="auto"/>
        <w:left w:val="none" w:sz="0" w:space="0" w:color="auto"/>
        <w:bottom w:val="none" w:sz="0" w:space="0" w:color="auto"/>
        <w:right w:val="none" w:sz="0" w:space="0" w:color="auto"/>
      </w:divBdr>
    </w:div>
    <w:div w:id="1257403736">
      <w:bodyDiv w:val="1"/>
      <w:marLeft w:val="0"/>
      <w:marRight w:val="0"/>
      <w:marTop w:val="0"/>
      <w:marBottom w:val="0"/>
      <w:divBdr>
        <w:top w:val="none" w:sz="0" w:space="0" w:color="auto"/>
        <w:left w:val="none" w:sz="0" w:space="0" w:color="auto"/>
        <w:bottom w:val="none" w:sz="0" w:space="0" w:color="auto"/>
        <w:right w:val="none" w:sz="0" w:space="0" w:color="auto"/>
      </w:divBdr>
    </w:div>
    <w:div w:id="1287077997">
      <w:bodyDiv w:val="1"/>
      <w:marLeft w:val="0"/>
      <w:marRight w:val="0"/>
      <w:marTop w:val="0"/>
      <w:marBottom w:val="0"/>
      <w:divBdr>
        <w:top w:val="none" w:sz="0" w:space="0" w:color="auto"/>
        <w:left w:val="none" w:sz="0" w:space="0" w:color="auto"/>
        <w:bottom w:val="none" w:sz="0" w:space="0" w:color="auto"/>
        <w:right w:val="none" w:sz="0" w:space="0" w:color="auto"/>
      </w:divBdr>
    </w:div>
    <w:div w:id="1292905367">
      <w:bodyDiv w:val="1"/>
      <w:marLeft w:val="0"/>
      <w:marRight w:val="0"/>
      <w:marTop w:val="0"/>
      <w:marBottom w:val="0"/>
      <w:divBdr>
        <w:top w:val="none" w:sz="0" w:space="0" w:color="auto"/>
        <w:left w:val="none" w:sz="0" w:space="0" w:color="auto"/>
        <w:bottom w:val="none" w:sz="0" w:space="0" w:color="auto"/>
        <w:right w:val="none" w:sz="0" w:space="0" w:color="auto"/>
      </w:divBdr>
    </w:div>
    <w:div w:id="1307052683">
      <w:bodyDiv w:val="1"/>
      <w:marLeft w:val="0"/>
      <w:marRight w:val="0"/>
      <w:marTop w:val="0"/>
      <w:marBottom w:val="0"/>
      <w:divBdr>
        <w:top w:val="none" w:sz="0" w:space="0" w:color="auto"/>
        <w:left w:val="none" w:sz="0" w:space="0" w:color="auto"/>
        <w:bottom w:val="none" w:sz="0" w:space="0" w:color="auto"/>
        <w:right w:val="none" w:sz="0" w:space="0" w:color="auto"/>
      </w:divBdr>
    </w:div>
    <w:div w:id="1320232870">
      <w:bodyDiv w:val="1"/>
      <w:marLeft w:val="0"/>
      <w:marRight w:val="0"/>
      <w:marTop w:val="0"/>
      <w:marBottom w:val="0"/>
      <w:divBdr>
        <w:top w:val="none" w:sz="0" w:space="0" w:color="auto"/>
        <w:left w:val="none" w:sz="0" w:space="0" w:color="auto"/>
        <w:bottom w:val="none" w:sz="0" w:space="0" w:color="auto"/>
        <w:right w:val="none" w:sz="0" w:space="0" w:color="auto"/>
      </w:divBdr>
    </w:div>
    <w:div w:id="1321076315">
      <w:bodyDiv w:val="1"/>
      <w:marLeft w:val="0"/>
      <w:marRight w:val="0"/>
      <w:marTop w:val="0"/>
      <w:marBottom w:val="0"/>
      <w:divBdr>
        <w:top w:val="none" w:sz="0" w:space="0" w:color="auto"/>
        <w:left w:val="none" w:sz="0" w:space="0" w:color="auto"/>
        <w:bottom w:val="none" w:sz="0" w:space="0" w:color="auto"/>
        <w:right w:val="none" w:sz="0" w:space="0" w:color="auto"/>
      </w:divBdr>
    </w:div>
    <w:div w:id="1330980906">
      <w:bodyDiv w:val="1"/>
      <w:marLeft w:val="0"/>
      <w:marRight w:val="0"/>
      <w:marTop w:val="0"/>
      <w:marBottom w:val="0"/>
      <w:divBdr>
        <w:top w:val="none" w:sz="0" w:space="0" w:color="auto"/>
        <w:left w:val="none" w:sz="0" w:space="0" w:color="auto"/>
        <w:bottom w:val="none" w:sz="0" w:space="0" w:color="auto"/>
        <w:right w:val="none" w:sz="0" w:space="0" w:color="auto"/>
      </w:divBdr>
    </w:div>
    <w:div w:id="1349143433">
      <w:bodyDiv w:val="1"/>
      <w:marLeft w:val="0"/>
      <w:marRight w:val="0"/>
      <w:marTop w:val="0"/>
      <w:marBottom w:val="0"/>
      <w:divBdr>
        <w:top w:val="none" w:sz="0" w:space="0" w:color="auto"/>
        <w:left w:val="none" w:sz="0" w:space="0" w:color="auto"/>
        <w:bottom w:val="none" w:sz="0" w:space="0" w:color="auto"/>
        <w:right w:val="none" w:sz="0" w:space="0" w:color="auto"/>
      </w:divBdr>
    </w:div>
    <w:div w:id="1352221557">
      <w:bodyDiv w:val="1"/>
      <w:marLeft w:val="0"/>
      <w:marRight w:val="0"/>
      <w:marTop w:val="0"/>
      <w:marBottom w:val="0"/>
      <w:divBdr>
        <w:top w:val="none" w:sz="0" w:space="0" w:color="auto"/>
        <w:left w:val="none" w:sz="0" w:space="0" w:color="auto"/>
        <w:bottom w:val="none" w:sz="0" w:space="0" w:color="auto"/>
        <w:right w:val="none" w:sz="0" w:space="0" w:color="auto"/>
      </w:divBdr>
    </w:div>
    <w:div w:id="1376387188">
      <w:bodyDiv w:val="1"/>
      <w:marLeft w:val="0"/>
      <w:marRight w:val="0"/>
      <w:marTop w:val="0"/>
      <w:marBottom w:val="0"/>
      <w:divBdr>
        <w:top w:val="none" w:sz="0" w:space="0" w:color="auto"/>
        <w:left w:val="none" w:sz="0" w:space="0" w:color="auto"/>
        <w:bottom w:val="none" w:sz="0" w:space="0" w:color="auto"/>
        <w:right w:val="none" w:sz="0" w:space="0" w:color="auto"/>
      </w:divBdr>
    </w:div>
    <w:div w:id="1393305663">
      <w:bodyDiv w:val="1"/>
      <w:marLeft w:val="0"/>
      <w:marRight w:val="0"/>
      <w:marTop w:val="0"/>
      <w:marBottom w:val="0"/>
      <w:divBdr>
        <w:top w:val="none" w:sz="0" w:space="0" w:color="auto"/>
        <w:left w:val="none" w:sz="0" w:space="0" w:color="auto"/>
        <w:bottom w:val="none" w:sz="0" w:space="0" w:color="auto"/>
        <w:right w:val="none" w:sz="0" w:space="0" w:color="auto"/>
      </w:divBdr>
    </w:div>
    <w:div w:id="1411808336">
      <w:bodyDiv w:val="1"/>
      <w:marLeft w:val="0"/>
      <w:marRight w:val="0"/>
      <w:marTop w:val="0"/>
      <w:marBottom w:val="0"/>
      <w:divBdr>
        <w:top w:val="none" w:sz="0" w:space="0" w:color="auto"/>
        <w:left w:val="none" w:sz="0" w:space="0" w:color="auto"/>
        <w:bottom w:val="none" w:sz="0" w:space="0" w:color="auto"/>
        <w:right w:val="none" w:sz="0" w:space="0" w:color="auto"/>
      </w:divBdr>
    </w:div>
    <w:div w:id="1420638452">
      <w:bodyDiv w:val="1"/>
      <w:marLeft w:val="0"/>
      <w:marRight w:val="0"/>
      <w:marTop w:val="0"/>
      <w:marBottom w:val="0"/>
      <w:divBdr>
        <w:top w:val="none" w:sz="0" w:space="0" w:color="auto"/>
        <w:left w:val="none" w:sz="0" w:space="0" w:color="auto"/>
        <w:bottom w:val="none" w:sz="0" w:space="0" w:color="auto"/>
        <w:right w:val="none" w:sz="0" w:space="0" w:color="auto"/>
      </w:divBdr>
    </w:div>
    <w:div w:id="1423184964">
      <w:bodyDiv w:val="1"/>
      <w:marLeft w:val="0"/>
      <w:marRight w:val="0"/>
      <w:marTop w:val="0"/>
      <w:marBottom w:val="0"/>
      <w:divBdr>
        <w:top w:val="none" w:sz="0" w:space="0" w:color="auto"/>
        <w:left w:val="none" w:sz="0" w:space="0" w:color="auto"/>
        <w:bottom w:val="none" w:sz="0" w:space="0" w:color="auto"/>
        <w:right w:val="none" w:sz="0" w:space="0" w:color="auto"/>
      </w:divBdr>
    </w:div>
    <w:div w:id="1436367995">
      <w:bodyDiv w:val="1"/>
      <w:marLeft w:val="0"/>
      <w:marRight w:val="0"/>
      <w:marTop w:val="0"/>
      <w:marBottom w:val="0"/>
      <w:divBdr>
        <w:top w:val="none" w:sz="0" w:space="0" w:color="auto"/>
        <w:left w:val="none" w:sz="0" w:space="0" w:color="auto"/>
        <w:bottom w:val="none" w:sz="0" w:space="0" w:color="auto"/>
        <w:right w:val="none" w:sz="0" w:space="0" w:color="auto"/>
      </w:divBdr>
    </w:div>
    <w:div w:id="1485590198">
      <w:bodyDiv w:val="1"/>
      <w:marLeft w:val="0"/>
      <w:marRight w:val="0"/>
      <w:marTop w:val="0"/>
      <w:marBottom w:val="0"/>
      <w:divBdr>
        <w:top w:val="none" w:sz="0" w:space="0" w:color="auto"/>
        <w:left w:val="none" w:sz="0" w:space="0" w:color="auto"/>
        <w:bottom w:val="none" w:sz="0" w:space="0" w:color="auto"/>
        <w:right w:val="none" w:sz="0" w:space="0" w:color="auto"/>
      </w:divBdr>
    </w:div>
    <w:div w:id="1489587574">
      <w:bodyDiv w:val="1"/>
      <w:marLeft w:val="0"/>
      <w:marRight w:val="0"/>
      <w:marTop w:val="0"/>
      <w:marBottom w:val="0"/>
      <w:divBdr>
        <w:top w:val="none" w:sz="0" w:space="0" w:color="auto"/>
        <w:left w:val="none" w:sz="0" w:space="0" w:color="auto"/>
        <w:bottom w:val="none" w:sz="0" w:space="0" w:color="auto"/>
        <w:right w:val="none" w:sz="0" w:space="0" w:color="auto"/>
      </w:divBdr>
    </w:div>
    <w:div w:id="1502355552">
      <w:bodyDiv w:val="1"/>
      <w:marLeft w:val="0"/>
      <w:marRight w:val="0"/>
      <w:marTop w:val="0"/>
      <w:marBottom w:val="0"/>
      <w:divBdr>
        <w:top w:val="none" w:sz="0" w:space="0" w:color="auto"/>
        <w:left w:val="none" w:sz="0" w:space="0" w:color="auto"/>
        <w:bottom w:val="none" w:sz="0" w:space="0" w:color="auto"/>
        <w:right w:val="none" w:sz="0" w:space="0" w:color="auto"/>
      </w:divBdr>
    </w:div>
    <w:div w:id="1511138289">
      <w:bodyDiv w:val="1"/>
      <w:marLeft w:val="0"/>
      <w:marRight w:val="0"/>
      <w:marTop w:val="0"/>
      <w:marBottom w:val="0"/>
      <w:divBdr>
        <w:top w:val="none" w:sz="0" w:space="0" w:color="auto"/>
        <w:left w:val="none" w:sz="0" w:space="0" w:color="auto"/>
        <w:bottom w:val="none" w:sz="0" w:space="0" w:color="auto"/>
        <w:right w:val="none" w:sz="0" w:space="0" w:color="auto"/>
      </w:divBdr>
    </w:div>
    <w:div w:id="1512718201">
      <w:bodyDiv w:val="1"/>
      <w:marLeft w:val="0"/>
      <w:marRight w:val="0"/>
      <w:marTop w:val="0"/>
      <w:marBottom w:val="0"/>
      <w:divBdr>
        <w:top w:val="none" w:sz="0" w:space="0" w:color="auto"/>
        <w:left w:val="none" w:sz="0" w:space="0" w:color="auto"/>
        <w:bottom w:val="none" w:sz="0" w:space="0" w:color="auto"/>
        <w:right w:val="none" w:sz="0" w:space="0" w:color="auto"/>
      </w:divBdr>
    </w:div>
    <w:div w:id="1531576376">
      <w:bodyDiv w:val="1"/>
      <w:marLeft w:val="0"/>
      <w:marRight w:val="0"/>
      <w:marTop w:val="0"/>
      <w:marBottom w:val="0"/>
      <w:divBdr>
        <w:top w:val="none" w:sz="0" w:space="0" w:color="auto"/>
        <w:left w:val="none" w:sz="0" w:space="0" w:color="auto"/>
        <w:bottom w:val="none" w:sz="0" w:space="0" w:color="auto"/>
        <w:right w:val="none" w:sz="0" w:space="0" w:color="auto"/>
      </w:divBdr>
    </w:div>
    <w:div w:id="1545945268">
      <w:bodyDiv w:val="1"/>
      <w:marLeft w:val="0"/>
      <w:marRight w:val="0"/>
      <w:marTop w:val="0"/>
      <w:marBottom w:val="0"/>
      <w:divBdr>
        <w:top w:val="none" w:sz="0" w:space="0" w:color="auto"/>
        <w:left w:val="none" w:sz="0" w:space="0" w:color="auto"/>
        <w:bottom w:val="none" w:sz="0" w:space="0" w:color="auto"/>
        <w:right w:val="none" w:sz="0" w:space="0" w:color="auto"/>
      </w:divBdr>
    </w:div>
    <w:div w:id="1560356778">
      <w:bodyDiv w:val="1"/>
      <w:marLeft w:val="0"/>
      <w:marRight w:val="0"/>
      <w:marTop w:val="0"/>
      <w:marBottom w:val="0"/>
      <w:divBdr>
        <w:top w:val="none" w:sz="0" w:space="0" w:color="auto"/>
        <w:left w:val="none" w:sz="0" w:space="0" w:color="auto"/>
        <w:bottom w:val="none" w:sz="0" w:space="0" w:color="auto"/>
        <w:right w:val="none" w:sz="0" w:space="0" w:color="auto"/>
      </w:divBdr>
    </w:div>
    <w:div w:id="1562016853">
      <w:bodyDiv w:val="1"/>
      <w:marLeft w:val="0"/>
      <w:marRight w:val="0"/>
      <w:marTop w:val="0"/>
      <w:marBottom w:val="0"/>
      <w:divBdr>
        <w:top w:val="none" w:sz="0" w:space="0" w:color="auto"/>
        <w:left w:val="none" w:sz="0" w:space="0" w:color="auto"/>
        <w:bottom w:val="none" w:sz="0" w:space="0" w:color="auto"/>
        <w:right w:val="none" w:sz="0" w:space="0" w:color="auto"/>
      </w:divBdr>
    </w:div>
    <w:div w:id="1586913777">
      <w:bodyDiv w:val="1"/>
      <w:marLeft w:val="0"/>
      <w:marRight w:val="0"/>
      <w:marTop w:val="0"/>
      <w:marBottom w:val="0"/>
      <w:divBdr>
        <w:top w:val="none" w:sz="0" w:space="0" w:color="auto"/>
        <w:left w:val="none" w:sz="0" w:space="0" w:color="auto"/>
        <w:bottom w:val="none" w:sz="0" w:space="0" w:color="auto"/>
        <w:right w:val="none" w:sz="0" w:space="0" w:color="auto"/>
      </w:divBdr>
    </w:div>
    <w:div w:id="1588491720">
      <w:bodyDiv w:val="1"/>
      <w:marLeft w:val="0"/>
      <w:marRight w:val="0"/>
      <w:marTop w:val="0"/>
      <w:marBottom w:val="0"/>
      <w:divBdr>
        <w:top w:val="none" w:sz="0" w:space="0" w:color="auto"/>
        <w:left w:val="none" w:sz="0" w:space="0" w:color="auto"/>
        <w:bottom w:val="none" w:sz="0" w:space="0" w:color="auto"/>
        <w:right w:val="none" w:sz="0" w:space="0" w:color="auto"/>
      </w:divBdr>
    </w:div>
    <w:div w:id="1603494894">
      <w:bodyDiv w:val="1"/>
      <w:marLeft w:val="0"/>
      <w:marRight w:val="0"/>
      <w:marTop w:val="0"/>
      <w:marBottom w:val="0"/>
      <w:divBdr>
        <w:top w:val="none" w:sz="0" w:space="0" w:color="auto"/>
        <w:left w:val="none" w:sz="0" w:space="0" w:color="auto"/>
        <w:bottom w:val="none" w:sz="0" w:space="0" w:color="auto"/>
        <w:right w:val="none" w:sz="0" w:space="0" w:color="auto"/>
      </w:divBdr>
    </w:div>
    <w:div w:id="1663966491">
      <w:bodyDiv w:val="1"/>
      <w:marLeft w:val="0"/>
      <w:marRight w:val="0"/>
      <w:marTop w:val="0"/>
      <w:marBottom w:val="0"/>
      <w:divBdr>
        <w:top w:val="none" w:sz="0" w:space="0" w:color="auto"/>
        <w:left w:val="none" w:sz="0" w:space="0" w:color="auto"/>
        <w:bottom w:val="none" w:sz="0" w:space="0" w:color="auto"/>
        <w:right w:val="none" w:sz="0" w:space="0" w:color="auto"/>
      </w:divBdr>
    </w:div>
    <w:div w:id="1669750620">
      <w:bodyDiv w:val="1"/>
      <w:marLeft w:val="0"/>
      <w:marRight w:val="0"/>
      <w:marTop w:val="0"/>
      <w:marBottom w:val="0"/>
      <w:divBdr>
        <w:top w:val="none" w:sz="0" w:space="0" w:color="auto"/>
        <w:left w:val="none" w:sz="0" w:space="0" w:color="auto"/>
        <w:bottom w:val="none" w:sz="0" w:space="0" w:color="auto"/>
        <w:right w:val="none" w:sz="0" w:space="0" w:color="auto"/>
      </w:divBdr>
      <w:divsChild>
        <w:div w:id="446506579">
          <w:marLeft w:val="0"/>
          <w:marRight w:val="0"/>
          <w:marTop w:val="0"/>
          <w:marBottom w:val="0"/>
          <w:divBdr>
            <w:top w:val="none" w:sz="0" w:space="0" w:color="auto"/>
            <w:left w:val="none" w:sz="0" w:space="0" w:color="auto"/>
            <w:bottom w:val="none" w:sz="0" w:space="0" w:color="auto"/>
            <w:right w:val="none" w:sz="0" w:space="0" w:color="auto"/>
          </w:divBdr>
        </w:div>
      </w:divsChild>
    </w:div>
    <w:div w:id="1673944453">
      <w:bodyDiv w:val="1"/>
      <w:marLeft w:val="0"/>
      <w:marRight w:val="0"/>
      <w:marTop w:val="0"/>
      <w:marBottom w:val="0"/>
      <w:divBdr>
        <w:top w:val="none" w:sz="0" w:space="0" w:color="auto"/>
        <w:left w:val="none" w:sz="0" w:space="0" w:color="auto"/>
        <w:bottom w:val="none" w:sz="0" w:space="0" w:color="auto"/>
        <w:right w:val="none" w:sz="0" w:space="0" w:color="auto"/>
      </w:divBdr>
    </w:div>
    <w:div w:id="1692029146">
      <w:bodyDiv w:val="1"/>
      <w:marLeft w:val="0"/>
      <w:marRight w:val="0"/>
      <w:marTop w:val="0"/>
      <w:marBottom w:val="0"/>
      <w:divBdr>
        <w:top w:val="none" w:sz="0" w:space="0" w:color="auto"/>
        <w:left w:val="none" w:sz="0" w:space="0" w:color="auto"/>
        <w:bottom w:val="none" w:sz="0" w:space="0" w:color="auto"/>
        <w:right w:val="none" w:sz="0" w:space="0" w:color="auto"/>
      </w:divBdr>
    </w:div>
    <w:div w:id="1699962193">
      <w:bodyDiv w:val="1"/>
      <w:marLeft w:val="0"/>
      <w:marRight w:val="0"/>
      <w:marTop w:val="0"/>
      <w:marBottom w:val="0"/>
      <w:divBdr>
        <w:top w:val="none" w:sz="0" w:space="0" w:color="auto"/>
        <w:left w:val="none" w:sz="0" w:space="0" w:color="auto"/>
        <w:bottom w:val="none" w:sz="0" w:space="0" w:color="auto"/>
        <w:right w:val="none" w:sz="0" w:space="0" w:color="auto"/>
      </w:divBdr>
    </w:div>
    <w:div w:id="1724329550">
      <w:bodyDiv w:val="1"/>
      <w:marLeft w:val="0"/>
      <w:marRight w:val="0"/>
      <w:marTop w:val="0"/>
      <w:marBottom w:val="0"/>
      <w:divBdr>
        <w:top w:val="none" w:sz="0" w:space="0" w:color="auto"/>
        <w:left w:val="none" w:sz="0" w:space="0" w:color="auto"/>
        <w:bottom w:val="none" w:sz="0" w:space="0" w:color="auto"/>
        <w:right w:val="none" w:sz="0" w:space="0" w:color="auto"/>
      </w:divBdr>
    </w:div>
    <w:div w:id="1755777358">
      <w:bodyDiv w:val="1"/>
      <w:marLeft w:val="0"/>
      <w:marRight w:val="0"/>
      <w:marTop w:val="0"/>
      <w:marBottom w:val="0"/>
      <w:divBdr>
        <w:top w:val="none" w:sz="0" w:space="0" w:color="auto"/>
        <w:left w:val="none" w:sz="0" w:space="0" w:color="auto"/>
        <w:bottom w:val="none" w:sz="0" w:space="0" w:color="auto"/>
        <w:right w:val="none" w:sz="0" w:space="0" w:color="auto"/>
      </w:divBdr>
    </w:div>
    <w:div w:id="1799644505">
      <w:bodyDiv w:val="1"/>
      <w:marLeft w:val="0"/>
      <w:marRight w:val="0"/>
      <w:marTop w:val="0"/>
      <w:marBottom w:val="0"/>
      <w:divBdr>
        <w:top w:val="none" w:sz="0" w:space="0" w:color="auto"/>
        <w:left w:val="none" w:sz="0" w:space="0" w:color="auto"/>
        <w:bottom w:val="none" w:sz="0" w:space="0" w:color="auto"/>
        <w:right w:val="none" w:sz="0" w:space="0" w:color="auto"/>
      </w:divBdr>
    </w:div>
    <w:div w:id="1803183709">
      <w:bodyDiv w:val="1"/>
      <w:marLeft w:val="0"/>
      <w:marRight w:val="0"/>
      <w:marTop w:val="0"/>
      <w:marBottom w:val="0"/>
      <w:divBdr>
        <w:top w:val="none" w:sz="0" w:space="0" w:color="auto"/>
        <w:left w:val="none" w:sz="0" w:space="0" w:color="auto"/>
        <w:bottom w:val="none" w:sz="0" w:space="0" w:color="auto"/>
        <w:right w:val="none" w:sz="0" w:space="0" w:color="auto"/>
      </w:divBdr>
      <w:divsChild>
        <w:div w:id="1448087082">
          <w:marLeft w:val="0"/>
          <w:marRight w:val="0"/>
          <w:marTop w:val="0"/>
          <w:marBottom w:val="0"/>
          <w:divBdr>
            <w:top w:val="none" w:sz="0" w:space="0" w:color="auto"/>
            <w:left w:val="none" w:sz="0" w:space="0" w:color="auto"/>
            <w:bottom w:val="none" w:sz="0" w:space="0" w:color="auto"/>
            <w:right w:val="none" w:sz="0" w:space="0" w:color="auto"/>
          </w:divBdr>
        </w:div>
      </w:divsChild>
    </w:div>
    <w:div w:id="1829318299">
      <w:bodyDiv w:val="1"/>
      <w:marLeft w:val="0"/>
      <w:marRight w:val="0"/>
      <w:marTop w:val="0"/>
      <w:marBottom w:val="0"/>
      <w:divBdr>
        <w:top w:val="none" w:sz="0" w:space="0" w:color="auto"/>
        <w:left w:val="none" w:sz="0" w:space="0" w:color="auto"/>
        <w:bottom w:val="none" w:sz="0" w:space="0" w:color="auto"/>
        <w:right w:val="none" w:sz="0" w:space="0" w:color="auto"/>
      </w:divBdr>
    </w:div>
    <w:div w:id="1861814819">
      <w:bodyDiv w:val="1"/>
      <w:marLeft w:val="0"/>
      <w:marRight w:val="0"/>
      <w:marTop w:val="0"/>
      <w:marBottom w:val="0"/>
      <w:divBdr>
        <w:top w:val="none" w:sz="0" w:space="0" w:color="auto"/>
        <w:left w:val="none" w:sz="0" w:space="0" w:color="auto"/>
        <w:bottom w:val="none" w:sz="0" w:space="0" w:color="auto"/>
        <w:right w:val="none" w:sz="0" w:space="0" w:color="auto"/>
      </w:divBdr>
    </w:div>
    <w:div w:id="1923876008">
      <w:bodyDiv w:val="1"/>
      <w:marLeft w:val="0"/>
      <w:marRight w:val="0"/>
      <w:marTop w:val="0"/>
      <w:marBottom w:val="0"/>
      <w:divBdr>
        <w:top w:val="none" w:sz="0" w:space="0" w:color="auto"/>
        <w:left w:val="none" w:sz="0" w:space="0" w:color="auto"/>
        <w:bottom w:val="none" w:sz="0" w:space="0" w:color="auto"/>
        <w:right w:val="none" w:sz="0" w:space="0" w:color="auto"/>
      </w:divBdr>
    </w:div>
    <w:div w:id="1938752225">
      <w:bodyDiv w:val="1"/>
      <w:marLeft w:val="0"/>
      <w:marRight w:val="0"/>
      <w:marTop w:val="0"/>
      <w:marBottom w:val="0"/>
      <w:divBdr>
        <w:top w:val="none" w:sz="0" w:space="0" w:color="auto"/>
        <w:left w:val="none" w:sz="0" w:space="0" w:color="auto"/>
        <w:bottom w:val="none" w:sz="0" w:space="0" w:color="auto"/>
        <w:right w:val="none" w:sz="0" w:space="0" w:color="auto"/>
      </w:divBdr>
    </w:div>
    <w:div w:id="1946502077">
      <w:bodyDiv w:val="1"/>
      <w:marLeft w:val="0"/>
      <w:marRight w:val="0"/>
      <w:marTop w:val="0"/>
      <w:marBottom w:val="0"/>
      <w:divBdr>
        <w:top w:val="none" w:sz="0" w:space="0" w:color="auto"/>
        <w:left w:val="none" w:sz="0" w:space="0" w:color="auto"/>
        <w:bottom w:val="none" w:sz="0" w:space="0" w:color="auto"/>
        <w:right w:val="none" w:sz="0" w:space="0" w:color="auto"/>
      </w:divBdr>
      <w:divsChild>
        <w:div w:id="1809978426">
          <w:marLeft w:val="0"/>
          <w:marRight w:val="0"/>
          <w:marTop w:val="0"/>
          <w:marBottom w:val="0"/>
          <w:divBdr>
            <w:top w:val="none" w:sz="0" w:space="0" w:color="auto"/>
            <w:left w:val="none" w:sz="0" w:space="0" w:color="auto"/>
            <w:bottom w:val="none" w:sz="0" w:space="0" w:color="auto"/>
            <w:right w:val="none" w:sz="0" w:space="0" w:color="auto"/>
          </w:divBdr>
        </w:div>
      </w:divsChild>
    </w:div>
    <w:div w:id="1960060879">
      <w:bodyDiv w:val="1"/>
      <w:marLeft w:val="0"/>
      <w:marRight w:val="0"/>
      <w:marTop w:val="0"/>
      <w:marBottom w:val="0"/>
      <w:divBdr>
        <w:top w:val="none" w:sz="0" w:space="0" w:color="auto"/>
        <w:left w:val="none" w:sz="0" w:space="0" w:color="auto"/>
        <w:bottom w:val="none" w:sz="0" w:space="0" w:color="auto"/>
        <w:right w:val="none" w:sz="0" w:space="0" w:color="auto"/>
      </w:divBdr>
    </w:div>
    <w:div w:id="1969510249">
      <w:bodyDiv w:val="1"/>
      <w:marLeft w:val="0"/>
      <w:marRight w:val="0"/>
      <w:marTop w:val="0"/>
      <w:marBottom w:val="0"/>
      <w:divBdr>
        <w:top w:val="none" w:sz="0" w:space="0" w:color="auto"/>
        <w:left w:val="none" w:sz="0" w:space="0" w:color="auto"/>
        <w:bottom w:val="none" w:sz="0" w:space="0" w:color="auto"/>
        <w:right w:val="none" w:sz="0" w:space="0" w:color="auto"/>
      </w:divBdr>
    </w:div>
    <w:div w:id="1970276664">
      <w:bodyDiv w:val="1"/>
      <w:marLeft w:val="0"/>
      <w:marRight w:val="0"/>
      <w:marTop w:val="0"/>
      <w:marBottom w:val="0"/>
      <w:divBdr>
        <w:top w:val="none" w:sz="0" w:space="0" w:color="auto"/>
        <w:left w:val="none" w:sz="0" w:space="0" w:color="auto"/>
        <w:bottom w:val="none" w:sz="0" w:space="0" w:color="auto"/>
        <w:right w:val="none" w:sz="0" w:space="0" w:color="auto"/>
      </w:divBdr>
    </w:div>
    <w:div w:id="1988626918">
      <w:bodyDiv w:val="1"/>
      <w:marLeft w:val="0"/>
      <w:marRight w:val="0"/>
      <w:marTop w:val="0"/>
      <w:marBottom w:val="0"/>
      <w:divBdr>
        <w:top w:val="none" w:sz="0" w:space="0" w:color="auto"/>
        <w:left w:val="none" w:sz="0" w:space="0" w:color="auto"/>
        <w:bottom w:val="none" w:sz="0" w:space="0" w:color="auto"/>
        <w:right w:val="none" w:sz="0" w:space="0" w:color="auto"/>
      </w:divBdr>
    </w:div>
    <w:div w:id="2023044215">
      <w:bodyDiv w:val="1"/>
      <w:marLeft w:val="0"/>
      <w:marRight w:val="0"/>
      <w:marTop w:val="0"/>
      <w:marBottom w:val="0"/>
      <w:divBdr>
        <w:top w:val="none" w:sz="0" w:space="0" w:color="auto"/>
        <w:left w:val="none" w:sz="0" w:space="0" w:color="auto"/>
        <w:bottom w:val="none" w:sz="0" w:space="0" w:color="auto"/>
        <w:right w:val="none" w:sz="0" w:space="0" w:color="auto"/>
      </w:divBdr>
    </w:div>
    <w:div w:id="2025402299">
      <w:bodyDiv w:val="1"/>
      <w:marLeft w:val="0"/>
      <w:marRight w:val="0"/>
      <w:marTop w:val="0"/>
      <w:marBottom w:val="0"/>
      <w:divBdr>
        <w:top w:val="none" w:sz="0" w:space="0" w:color="auto"/>
        <w:left w:val="none" w:sz="0" w:space="0" w:color="auto"/>
        <w:bottom w:val="none" w:sz="0" w:space="0" w:color="auto"/>
        <w:right w:val="none" w:sz="0" w:space="0" w:color="auto"/>
      </w:divBdr>
    </w:div>
    <w:div w:id="2034765642">
      <w:bodyDiv w:val="1"/>
      <w:marLeft w:val="0"/>
      <w:marRight w:val="0"/>
      <w:marTop w:val="0"/>
      <w:marBottom w:val="0"/>
      <w:divBdr>
        <w:top w:val="none" w:sz="0" w:space="0" w:color="auto"/>
        <w:left w:val="none" w:sz="0" w:space="0" w:color="auto"/>
        <w:bottom w:val="none" w:sz="0" w:space="0" w:color="auto"/>
        <w:right w:val="none" w:sz="0" w:space="0" w:color="auto"/>
      </w:divBdr>
    </w:div>
    <w:div w:id="2046446003">
      <w:bodyDiv w:val="1"/>
      <w:marLeft w:val="0"/>
      <w:marRight w:val="0"/>
      <w:marTop w:val="0"/>
      <w:marBottom w:val="0"/>
      <w:divBdr>
        <w:top w:val="none" w:sz="0" w:space="0" w:color="auto"/>
        <w:left w:val="none" w:sz="0" w:space="0" w:color="auto"/>
        <w:bottom w:val="none" w:sz="0" w:space="0" w:color="auto"/>
        <w:right w:val="none" w:sz="0" w:space="0" w:color="auto"/>
      </w:divBdr>
    </w:div>
    <w:div w:id="2055032955">
      <w:bodyDiv w:val="1"/>
      <w:marLeft w:val="0"/>
      <w:marRight w:val="0"/>
      <w:marTop w:val="0"/>
      <w:marBottom w:val="0"/>
      <w:divBdr>
        <w:top w:val="none" w:sz="0" w:space="0" w:color="auto"/>
        <w:left w:val="none" w:sz="0" w:space="0" w:color="auto"/>
        <w:bottom w:val="none" w:sz="0" w:space="0" w:color="auto"/>
        <w:right w:val="none" w:sz="0" w:space="0" w:color="auto"/>
      </w:divBdr>
    </w:div>
    <w:div w:id="2082557332">
      <w:bodyDiv w:val="1"/>
      <w:marLeft w:val="0"/>
      <w:marRight w:val="0"/>
      <w:marTop w:val="0"/>
      <w:marBottom w:val="0"/>
      <w:divBdr>
        <w:top w:val="none" w:sz="0" w:space="0" w:color="auto"/>
        <w:left w:val="none" w:sz="0" w:space="0" w:color="auto"/>
        <w:bottom w:val="none" w:sz="0" w:space="0" w:color="auto"/>
        <w:right w:val="none" w:sz="0" w:space="0" w:color="auto"/>
      </w:divBdr>
    </w:div>
    <w:div w:id="2095779029">
      <w:bodyDiv w:val="1"/>
      <w:marLeft w:val="0"/>
      <w:marRight w:val="0"/>
      <w:marTop w:val="0"/>
      <w:marBottom w:val="0"/>
      <w:divBdr>
        <w:top w:val="none" w:sz="0" w:space="0" w:color="auto"/>
        <w:left w:val="none" w:sz="0" w:space="0" w:color="auto"/>
        <w:bottom w:val="none" w:sz="0" w:space="0" w:color="auto"/>
        <w:right w:val="none" w:sz="0" w:space="0" w:color="auto"/>
      </w:divBdr>
    </w:div>
    <w:div w:id="2100171923">
      <w:bodyDiv w:val="1"/>
      <w:marLeft w:val="0"/>
      <w:marRight w:val="0"/>
      <w:marTop w:val="0"/>
      <w:marBottom w:val="0"/>
      <w:divBdr>
        <w:top w:val="none" w:sz="0" w:space="0" w:color="auto"/>
        <w:left w:val="none" w:sz="0" w:space="0" w:color="auto"/>
        <w:bottom w:val="none" w:sz="0" w:space="0" w:color="auto"/>
        <w:right w:val="none" w:sz="0" w:space="0" w:color="auto"/>
      </w:divBdr>
    </w:div>
    <w:div w:id="2108966998">
      <w:bodyDiv w:val="1"/>
      <w:marLeft w:val="0"/>
      <w:marRight w:val="0"/>
      <w:marTop w:val="0"/>
      <w:marBottom w:val="0"/>
      <w:divBdr>
        <w:top w:val="none" w:sz="0" w:space="0" w:color="auto"/>
        <w:left w:val="none" w:sz="0" w:space="0" w:color="auto"/>
        <w:bottom w:val="none" w:sz="0" w:space="0" w:color="auto"/>
        <w:right w:val="none" w:sz="0" w:space="0" w:color="auto"/>
      </w:divBdr>
    </w:div>
    <w:div w:id="213158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header" Target="header2.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intars.rumaks\Desktop\GP%20-%202024\Pa&#353;v_bud&#382;%20skaidrojums\Tab%201-2-3.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kase.gov.lv\depart\par\2024.gada%20parskats\2.s&#275;jums\Darba%20materi&#257;li\Pa&#353;v.sk\Tab%2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1136779374530418E-2"/>
          <c:y val="4.1571355580307258E-2"/>
          <c:w val="0.90518621364321006"/>
          <c:h val="0.65748196437382189"/>
        </c:manualLayout>
      </c:layout>
      <c:barChart>
        <c:barDir val="col"/>
        <c:grouping val="stacked"/>
        <c:varyColors val="0"/>
        <c:ser>
          <c:idx val="0"/>
          <c:order val="0"/>
          <c:tx>
            <c:strRef>
              <c:f>'Tab 1-2-3'!$A$3</c:f>
              <c:strCache>
                <c:ptCount val="1"/>
                <c:pt idx="0">
                  <c:v>Nodokļu ieņēmumi</c:v>
                </c:pt>
              </c:strCache>
            </c:strRef>
          </c:tx>
          <c:spPr>
            <a:solidFill>
              <a:srgbClr val="B9CDE5"/>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1-2-3'!$B$3:$K$3</c:f>
              <c:numCache>
                <c:formatCode>0.00</c:formatCode>
                <c:ptCount val="10"/>
                <c:pt idx="0">
                  <c:v>1362.7750980000001</c:v>
                </c:pt>
                <c:pt idx="1">
                  <c:v>1469.004297</c:v>
                </c:pt>
                <c:pt idx="2">
                  <c:v>1597.0968640000001</c:v>
                </c:pt>
                <c:pt idx="3">
                  <c:v>1631.771561</c:v>
                </c:pt>
                <c:pt idx="4">
                  <c:v>1789.287</c:v>
                </c:pt>
                <c:pt idx="5">
                  <c:v>1688.4159999999999</c:v>
                </c:pt>
                <c:pt idx="6">
                  <c:v>1683.845</c:v>
                </c:pt>
                <c:pt idx="7">
                  <c:v>1939.4870000000001</c:v>
                </c:pt>
                <c:pt idx="8">
                  <c:v>2125.6190000000001</c:v>
                </c:pt>
                <c:pt idx="9">
                  <c:v>2364.0045060000002</c:v>
                </c:pt>
              </c:numCache>
            </c:numRef>
          </c:val>
          <c:extLst>
            <c:ext xmlns:c16="http://schemas.microsoft.com/office/drawing/2014/chart" uri="{C3380CC4-5D6E-409C-BE32-E72D297353CC}">
              <c16:uniqueId val="{00000000-64F2-4DA0-9317-B40D2F475527}"/>
            </c:ext>
          </c:extLst>
        </c:ser>
        <c:ser>
          <c:idx val="1"/>
          <c:order val="1"/>
          <c:tx>
            <c:strRef>
              <c:f>'Tab 1-2-3'!$A$4</c:f>
              <c:strCache>
                <c:ptCount val="1"/>
                <c:pt idx="0">
                  <c:v>Nenodokļu ieņēmumi</c:v>
                </c:pt>
              </c:strCache>
            </c:strRef>
          </c:tx>
          <c:spPr>
            <a:solidFill>
              <a:srgbClr val="558ED5"/>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1-2-3'!$B$4:$K$4</c:f>
              <c:numCache>
                <c:formatCode>0.00</c:formatCode>
                <c:ptCount val="10"/>
                <c:pt idx="0">
                  <c:v>45.314269000000003</c:v>
                </c:pt>
                <c:pt idx="1">
                  <c:v>49.528039999999997</c:v>
                </c:pt>
                <c:pt idx="2">
                  <c:v>61.174734999999998</c:v>
                </c:pt>
                <c:pt idx="3">
                  <c:v>61.236226000000002</c:v>
                </c:pt>
                <c:pt idx="4">
                  <c:v>69.576999999999998</c:v>
                </c:pt>
                <c:pt idx="5">
                  <c:v>68.233000000000004</c:v>
                </c:pt>
                <c:pt idx="6">
                  <c:v>87.132000000000005</c:v>
                </c:pt>
                <c:pt idx="7">
                  <c:v>91.977999999999994</c:v>
                </c:pt>
                <c:pt idx="8">
                  <c:v>97.423000000000002</c:v>
                </c:pt>
                <c:pt idx="9">
                  <c:v>98.752382999999995</c:v>
                </c:pt>
              </c:numCache>
            </c:numRef>
          </c:val>
          <c:extLst>
            <c:ext xmlns:c16="http://schemas.microsoft.com/office/drawing/2014/chart" uri="{C3380CC4-5D6E-409C-BE32-E72D297353CC}">
              <c16:uniqueId val="{00000001-64F2-4DA0-9317-B40D2F475527}"/>
            </c:ext>
          </c:extLst>
        </c:ser>
        <c:ser>
          <c:idx val="2"/>
          <c:order val="2"/>
          <c:tx>
            <c:strRef>
              <c:f>'Tab 1-2-3'!$A$5</c:f>
              <c:strCache>
                <c:ptCount val="1"/>
                <c:pt idx="0">
                  <c:v>Maksas pakalpojumi un citi pašu ieņēmumi</c:v>
                </c:pt>
              </c:strCache>
            </c:strRef>
          </c:tx>
          <c:spPr>
            <a:solidFill>
              <a:srgbClr val="17375E"/>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1-2-3'!$B$5:$K$5</c:f>
              <c:numCache>
                <c:formatCode>0.00</c:formatCode>
                <c:ptCount val="10"/>
                <c:pt idx="0">
                  <c:v>122.64421299999999</c:v>
                </c:pt>
                <c:pt idx="1">
                  <c:v>124.442419</c:v>
                </c:pt>
                <c:pt idx="2">
                  <c:v>122.36587</c:v>
                </c:pt>
                <c:pt idx="3">
                  <c:v>127.82268000000001</c:v>
                </c:pt>
                <c:pt idx="4">
                  <c:v>122.301</c:v>
                </c:pt>
                <c:pt idx="5">
                  <c:v>106.806</c:v>
                </c:pt>
                <c:pt idx="6">
                  <c:v>103.85899999999999</c:v>
                </c:pt>
                <c:pt idx="7">
                  <c:v>134.78899999999999</c:v>
                </c:pt>
                <c:pt idx="8">
                  <c:v>160.173</c:v>
                </c:pt>
                <c:pt idx="9">
                  <c:v>176.172719</c:v>
                </c:pt>
              </c:numCache>
            </c:numRef>
          </c:val>
          <c:extLst>
            <c:ext xmlns:c16="http://schemas.microsoft.com/office/drawing/2014/chart" uri="{C3380CC4-5D6E-409C-BE32-E72D297353CC}">
              <c16:uniqueId val="{00000002-64F2-4DA0-9317-B40D2F475527}"/>
            </c:ext>
          </c:extLst>
        </c:ser>
        <c:ser>
          <c:idx val="3"/>
          <c:order val="3"/>
          <c:tx>
            <c:strRef>
              <c:f>'Tab 1-2-3'!$A$6</c:f>
              <c:strCache>
                <c:ptCount val="1"/>
                <c:pt idx="0">
                  <c:v>Ārvalstu finanšu palīdzība</c:v>
                </c:pt>
              </c:strCache>
            </c:strRef>
          </c:tx>
          <c:spPr>
            <a:solidFill>
              <a:srgbClr val="D9D9D9"/>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1-2-3'!$B$6:$K$6</c:f>
              <c:numCache>
                <c:formatCode>0.00</c:formatCode>
                <c:ptCount val="10"/>
                <c:pt idx="0">
                  <c:v>2.5186920000000002</c:v>
                </c:pt>
                <c:pt idx="1">
                  <c:v>1.932202</c:v>
                </c:pt>
                <c:pt idx="2">
                  <c:v>1.8013429999999999</c:v>
                </c:pt>
                <c:pt idx="3">
                  <c:v>2.4190619999999998</c:v>
                </c:pt>
                <c:pt idx="4">
                  <c:v>6.9329999999999998</c:v>
                </c:pt>
                <c:pt idx="5">
                  <c:v>4.3499999999999996</c:v>
                </c:pt>
                <c:pt idx="6">
                  <c:v>5.9889999999999999</c:v>
                </c:pt>
                <c:pt idx="7">
                  <c:v>4.702</c:v>
                </c:pt>
                <c:pt idx="8">
                  <c:v>7.5069999999999997</c:v>
                </c:pt>
                <c:pt idx="9">
                  <c:v>6.7456940000000003</c:v>
                </c:pt>
              </c:numCache>
            </c:numRef>
          </c:val>
          <c:extLst>
            <c:ext xmlns:c16="http://schemas.microsoft.com/office/drawing/2014/chart" uri="{C3380CC4-5D6E-409C-BE32-E72D297353CC}">
              <c16:uniqueId val="{00000003-64F2-4DA0-9317-B40D2F475527}"/>
            </c:ext>
          </c:extLst>
        </c:ser>
        <c:ser>
          <c:idx val="4"/>
          <c:order val="4"/>
          <c:tx>
            <c:strRef>
              <c:f>'Tab 1-2-3'!$A$7</c:f>
              <c:strCache>
                <c:ptCount val="1"/>
                <c:pt idx="0">
                  <c:v>Transferti</c:v>
                </c:pt>
              </c:strCache>
            </c:strRef>
          </c:tx>
          <c:spPr>
            <a:solidFill>
              <a:srgbClr val="009F9B"/>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1-2-3'!$B$7:$K$7</c:f>
              <c:numCache>
                <c:formatCode>0.00</c:formatCode>
                <c:ptCount val="10"/>
                <c:pt idx="0">
                  <c:v>604.76512000000002</c:v>
                </c:pt>
                <c:pt idx="1">
                  <c:v>556.28283499999998</c:v>
                </c:pt>
                <c:pt idx="2">
                  <c:v>674.38825799999995</c:v>
                </c:pt>
                <c:pt idx="3">
                  <c:v>820.49181799999997</c:v>
                </c:pt>
                <c:pt idx="4">
                  <c:v>928.89800000000002</c:v>
                </c:pt>
                <c:pt idx="5">
                  <c:v>948.05399999999997</c:v>
                </c:pt>
                <c:pt idx="6">
                  <c:v>994.38099999999997</c:v>
                </c:pt>
                <c:pt idx="7">
                  <c:v>1079.4580000000001</c:v>
                </c:pt>
                <c:pt idx="8">
                  <c:v>1087.4259999999999</c:v>
                </c:pt>
                <c:pt idx="9">
                  <c:v>1101.325646</c:v>
                </c:pt>
              </c:numCache>
            </c:numRef>
          </c:val>
          <c:extLst>
            <c:ext xmlns:c16="http://schemas.microsoft.com/office/drawing/2014/chart" uri="{C3380CC4-5D6E-409C-BE32-E72D297353CC}">
              <c16:uniqueId val="{00000004-64F2-4DA0-9317-B40D2F475527}"/>
            </c:ext>
          </c:extLst>
        </c:ser>
        <c:ser>
          <c:idx val="5"/>
          <c:order val="5"/>
          <c:tx>
            <c:strRef>
              <c:f>'Tab 1-2-3'!$A$8</c:f>
              <c:strCache>
                <c:ptCount val="1"/>
                <c:pt idx="0">
                  <c:v>Ziedojumi un dāvinājumi</c:v>
                </c:pt>
              </c:strCache>
            </c:strRef>
          </c:tx>
          <c:spPr>
            <a:solidFill>
              <a:srgbClr val="8EB4E3"/>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1-2-3'!$B$8:$K$8</c:f>
              <c:numCache>
                <c:formatCode>0.00</c:formatCode>
                <c:ptCount val="10"/>
                <c:pt idx="0">
                  <c:v>2.0674139999999999</c:v>
                </c:pt>
                <c:pt idx="1">
                  <c:v>1.735001</c:v>
                </c:pt>
                <c:pt idx="2">
                  <c:v>4.3488329999999999</c:v>
                </c:pt>
                <c:pt idx="3">
                  <c:v>1.0710980000000001</c:v>
                </c:pt>
                <c:pt idx="4">
                  <c:v>2.5830000000000002</c:v>
                </c:pt>
                <c:pt idx="5">
                  <c:v>0.54600000000000004</c:v>
                </c:pt>
                <c:pt idx="6">
                  <c:v>0.45900000000000002</c:v>
                </c:pt>
                <c:pt idx="7">
                  <c:v>0.78800000000000003</c:v>
                </c:pt>
                <c:pt idx="8">
                  <c:v>0.96</c:v>
                </c:pt>
                <c:pt idx="9">
                  <c:v>0.77133300000000005</c:v>
                </c:pt>
              </c:numCache>
            </c:numRef>
          </c:val>
          <c:extLst>
            <c:ext xmlns:c16="http://schemas.microsoft.com/office/drawing/2014/chart" uri="{C3380CC4-5D6E-409C-BE32-E72D297353CC}">
              <c16:uniqueId val="{00000005-64F2-4DA0-9317-B40D2F475527}"/>
            </c:ext>
          </c:extLst>
        </c:ser>
        <c:ser>
          <c:idx val="6"/>
          <c:order val="6"/>
          <c:tx>
            <c:strRef>
              <c:f>'Tab 1-2-3'!$A$9</c:f>
              <c:strCache>
                <c:ptCount val="1"/>
                <c:pt idx="0">
                  <c:v>Ieņēmumi, kuri veidojas pēc uzkrāšanas principa</c:v>
                </c:pt>
              </c:strCache>
            </c:strRef>
          </c:tx>
          <c:spPr>
            <a:solidFill>
              <a:srgbClr val="0070C0"/>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1-2-3'!$B$9:$K$9</c:f>
              <c:numCache>
                <c:formatCode>General</c:formatCode>
                <c:ptCount val="10"/>
                <c:pt idx="5" formatCode="0.00">
                  <c:v>0.05</c:v>
                </c:pt>
                <c:pt idx="6" formatCode="0.00">
                  <c:v>0</c:v>
                </c:pt>
                <c:pt idx="7" formatCode="0.00">
                  <c:v>0</c:v>
                </c:pt>
                <c:pt idx="8" formatCode="0.00">
                  <c:v>0</c:v>
                </c:pt>
              </c:numCache>
            </c:numRef>
          </c:val>
          <c:extLst>
            <c:ext xmlns:c16="http://schemas.microsoft.com/office/drawing/2014/chart" uri="{C3380CC4-5D6E-409C-BE32-E72D297353CC}">
              <c16:uniqueId val="{00000006-64F2-4DA0-9317-B40D2F475527}"/>
            </c:ext>
          </c:extLst>
        </c:ser>
        <c:dLbls>
          <c:showLegendKey val="0"/>
          <c:showVal val="0"/>
          <c:showCatName val="0"/>
          <c:showSerName val="0"/>
          <c:showPercent val="0"/>
          <c:showBubbleSize val="0"/>
        </c:dLbls>
        <c:gapWidth val="150"/>
        <c:overlap val="100"/>
        <c:axId val="23882479"/>
        <c:axId val="23878639"/>
      </c:barChart>
      <c:catAx>
        <c:axId val="238824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23878639"/>
        <c:crosses val="autoZero"/>
        <c:auto val="1"/>
        <c:lblAlgn val="ctr"/>
        <c:lblOffset val="100"/>
        <c:noMultiLvlLbl val="0"/>
      </c:catAx>
      <c:valAx>
        <c:axId val="23878639"/>
        <c:scaling>
          <c:orientation val="minMax"/>
        </c:scaling>
        <c:delete val="0"/>
        <c:axPos val="l"/>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23882479"/>
        <c:crosses val="autoZero"/>
        <c:crossBetween val="between"/>
        <c:majorUnit val="500"/>
      </c:valAx>
      <c:spPr>
        <a:noFill/>
        <a:ln>
          <a:noFill/>
        </a:ln>
        <a:effectLst/>
      </c:spPr>
    </c:plotArea>
    <c:legend>
      <c:legendPos val="b"/>
      <c:layout>
        <c:manualLayout>
          <c:xMode val="edge"/>
          <c:yMode val="edge"/>
          <c:x val="7.2505010356133603E-2"/>
          <c:y val="0.78744369377039836"/>
          <c:w val="0.90223843425322636"/>
          <c:h val="0.21153704431394357"/>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'Tab 1-2-3'!$A$14</c:f>
              <c:strCache>
                <c:ptCount val="1"/>
                <c:pt idx="0">
                  <c:v>Uzturēšanas izdevumi</c:v>
                </c:pt>
              </c:strCache>
            </c:strRef>
          </c:tx>
          <c:spPr>
            <a:solidFill>
              <a:srgbClr val="B9CDE5"/>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1-2-3'!$B$14:$K$14</c:f>
              <c:numCache>
                <c:formatCode>0.00</c:formatCode>
                <c:ptCount val="10"/>
                <c:pt idx="0">
                  <c:v>1771.569992</c:v>
                </c:pt>
                <c:pt idx="1">
                  <c:v>1835.9317149999999</c:v>
                </c:pt>
                <c:pt idx="2">
                  <c:v>1964.0236649999999</c:v>
                </c:pt>
                <c:pt idx="3">
                  <c:v>2128.4212640000001</c:v>
                </c:pt>
                <c:pt idx="4">
                  <c:v>2203.366</c:v>
                </c:pt>
                <c:pt idx="5">
                  <c:v>2230.3510000000001</c:v>
                </c:pt>
                <c:pt idx="6">
                  <c:v>2335.5129999999999</c:v>
                </c:pt>
                <c:pt idx="7">
                  <c:v>2628.692</c:v>
                </c:pt>
                <c:pt idx="8">
                  <c:v>3060.3389999999999</c:v>
                </c:pt>
                <c:pt idx="9">
                  <c:v>3308.784834</c:v>
                </c:pt>
              </c:numCache>
            </c:numRef>
          </c:val>
          <c:extLst>
            <c:ext xmlns:c16="http://schemas.microsoft.com/office/drawing/2014/chart" uri="{C3380CC4-5D6E-409C-BE32-E72D297353CC}">
              <c16:uniqueId val="{00000002-757E-45A9-BF4D-5A16EADC2FFC}"/>
            </c:ext>
          </c:extLst>
        </c:ser>
        <c:ser>
          <c:idx val="1"/>
          <c:order val="1"/>
          <c:tx>
            <c:strRef>
              <c:f>'Tab 1-2-3'!$A$15</c:f>
              <c:strCache>
                <c:ptCount val="1"/>
                <c:pt idx="0">
                  <c:v>Kapitālie izdevumi</c:v>
                </c:pt>
              </c:strCache>
            </c:strRef>
          </c:tx>
          <c:spPr>
            <a:solidFill>
              <a:srgbClr val="558ED5"/>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1-2-3'!$B$15:$K$15</c:f>
              <c:numCache>
                <c:formatCode>0.00</c:formatCode>
                <c:ptCount val="10"/>
                <c:pt idx="0">
                  <c:v>394.716295</c:v>
                </c:pt>
                <c:pt idx="1">
                  <c:v>309.57780600000001</c:v>
                </c:pt>
                <c:pt idx="2">
                  <c:v>511.40002900000002</c:v>
                </c:pt>
                <c:pt idx="3">
                  <c:v>667.33557299999995</c:v>
                </c:pt>
                <c:pt idx="4">
                  <c:v>664.71900000000005</c:v>
                </c:pt>
                <c:pt idx="5">
                  <c:v>625.702</c:v>
                </c:pt>
                <c:pt idx="6">
                  <c:v>631.08900000000006</c:v>
                </c:pt>
                <c:pt idx="7">
                  <c:v>559.62</c:v>
                </c:pt>
                <c:pt idx="8">
                  <c:v>574.69000000000005</c:v>
                </c:pt>
                <c:pt idx="9">
                  <c:v>487.29759200000001</c:v>
                </c:pt>
              </c:numCache>
            </c:numRef>
          </c:val>
          <c:extLst>
            <c:ext xmlns:c16="http://schemas.microsoft.com/office/drawing/2014/chart" uri="{C3380CC4-5D6E-409C-BE32-E72D297353CC}">
              <c16:uniqueId val="{00000001-757E-45A9-BF4D-5A16EADC2FFC}"/>
            </c:ext>
          </c:extLst>
        </c:ser>
        <c:ser>
          <c:idx val="2"/>
          <c:order val="2"/>
          <c:tx>
            <c:strRef>
              <c:f>'Tab 1-2-3'!$A$16</c:f>
              <c:strCache>
                <c:ptCount val="1"/>
                <c:pt idx="0">
                  <c:v>Pārējie izdevumi, kas veidojas pēc uzkrāšanas principa un nav klasificēti iepriekš</c:v>
                </c:pt>
              </c:strCache>
            </c:strRef>
          </c:tx>
          <c:spPr>
            <a:solidFill>
              <a:srgbClr val="17375E"/>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1-2-3'!$B$16:$K$16</c:f>
              <c:numCache>
                <c:formatCode>0.00</c:formatCode>
                <c:ptCount val="10"/>
                <c:pt idx="0">
                  <c:v>8.8199999999999997E-4</c:v>
                </c:pt>
                <c:pt idx="1">
                  <c:v>4.4856E-2</c:v>
                </c:pt>
                <c:pt idx="2">
                  <c:v>5.0000000000000002E-5</c:v>
                </c:pt>
                <c:pt idx="3">
                  <c:v>1.9269000000000001E-2</c:v>
                </c:pt>
                <c:pt idx="4">
                  <c:v>0.97</c:v>
                </c:pt>
                <c:pt idx="5">
                  <c:v>1.4999999999999999E-2</c:v>
                </c:pt>
                <c:pt idx="6">
                  <c:v>0</c:v>
                </c:pt>
                <c:pt idx="7">
                  <c:v>0</c:v>
                </c:pt>
                <c:pt idx="8">
                  <c:v>0</c:v>
                </c:pt>
                <c:pt idx="9">
                  <c:v>0</c:v>
                </c:pt>
              </c:numCache>
            </c:numRef>
          </c:val>
          <c:extLst>
            <c:ext xmlns:c16="http://schemas.microsoft.com/office/drawing/2014/chart" uri="{C3380CC4-5D6E-409C-BE32-E72D297353CC}">
              <c16:uniqueId val="{00000000-757E-45A9-BF4D-5A16EADC2FFC}"/>
            </c:ext>
          </c:extLst>
        </c:ser>
        <c:dLbls>
          <c:showLegendKey val="0"/>
          <c:showVal val="0"/>
          <c:showCatName val="0"/>
          <c:showSerName val="0"/>
          <c:showPercent val="0"/>
          <c:showBubbleSize val="0"/>
        </c:dLbls>
        <c:gapWidth val="150"/>
        <c:overlap val="100"/>
        <c:axId val="319527199"/>
        <c:axId val="319526239"/>
      </c:barChart>
      <c:catAx>
        <c:axId val="3195271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19526239"/>
        <c:crosses val="autoZero"/>
        <c:auto val="1"/>
        <c:lblAlgn val="ctr"/>
        <c:lblOffset val="100"/>
        <c:noMultiLvlLbl val="0"/>
      </c:catAx>
      <c:valAx>
        <c:axId val="319526239"/>
        <c:scaling>
          <c:orientation val="minMax"/>
        </c:scaling>
        <c:delete val="0"/>
        <c:axPos val="l"/>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19527199"/>
        <c:crosses val="autoZero"/>
        <c:crossBetween val="between"/>
        <c:majorUnit val="500"/>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6223940206298372"/>
          <c:y val="0"/>
          <c:w val="0.60355429114920234"/>
          <c:h val="0.93435547112186235"/>
        </c:manualLayout>
      </c:layout>
      <c:barChart>
        <c:barDir val="bar"/>
        <c:grouping val="clustered"/>
        <c:varyColors val="0"/>
        <c:ser>
          <c:idx val="0"/>
          <c:order val="0"/>
          <c:tx>
            <c:strRef>
              <c:f>'Tab 1-2-3'!$B$22</c:f>
              <c:strCache>
                <c:ptCount val="1"/>
                <c:pt idx="0">
                  <c:v>2023</c:v>
                </c:pt>
              </c:strCache>
            </c:strRef>
          </c:tx>
          <c:spPr>
            <a:solidFill>
              <a:srgbClr val="B9CDE5"/>
            </a:solidFill>
            <a:ln>
              <a:noFill/>
            </a:ln>
            <a:effectLst/>
          </c:spPr>
          <c:invertIfNegative val="0"/>
          <c:dLbls>
            <c:dLbl>
              <c:idx val="0"/>
              <c:numFmt formatCode="#,##0.0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6="http://schemas.microsoft.com/office/drawing/2014/chart" uri="{C3380CC4-5D6E-409C-BE32-E72D297353CC}">
                  <c16:uniqueId val="{00000000-66EF-4FBE-9F56-29267F993627}"/>
                </c:ext>
              </c:extLst>
            </c:dLbl>
            <c:numFmt formatCode="#,##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'Tab 1-2-3'!$A$24:$A$33</c:f>
              <c:strCache>
                <c:ptCount val="10"/>
                <c:pt idx="0">
                  <c:v>Aizsardzība</c:v>
                </c:pt>
                <c:pt idx="1">
                  <c:v>Veselība</c:v>
                </c:pt>
                <c:pt idx="2">
                  <c:v>Vides aizsardzība</c:v>
                </c:pt>
                <c:pt idx="3">
                  <c:v>Sabiedriskā kārtība un drošība</c:v>
                </c:pt>
                <c:pt idx="4">
                  <c:v>Atpūta, kultūra un reliģija</c:v>
                </c:pt>
                <c:pt idx="5">
                  <c:v>Vispārējie valdības dienesti</c:v>
                </c:pt>
                <c:pt idx="6">
                  <c:v>Teritoriju un mājokļu apsaimniekošana </c:v>
                </c:pt>
                <c:pt idx="7">
                  <c:v>Sociālā aizsardzība</c:v>
                </c:pt>
                <c:pt idx="8">
                  <c:v>Ekonomiskā darbība </c:v>
                </c:pt>
                <c:pt idx="9">
                  <c:v>Izglītība</c:v>
                </c:pt>
              </c:strCache>
            </c:strRef>
          </c:cat>
          <c:val>
            <c:numRef>
              <c:f>'Tab 1-2-3'!$B$24:$B$33</c:f>
              <c:numCache>
                <c:formatCode>0.00</c:formatCode>
                <c:ptCount val="10"/>
                <c:pt idx="0">
                  <c:v>1.3270000000000001E-3</c:v>
                </c:pt>
                <c:pt idx="1">
                  <c:v>17.057037999999999</c:v>
                </c:pt>
                <c:pt idx="2">
                  <c:v>47.065463000000001</c:v>
                </c:pt>
                <c:pt idx="3">
                  <c:v>60.386957000000002</c:v>
                </c:pt>
                <c:pt idx="4">
                  <c:v>255.603948</c:v>
                </c:pt>
                <c:pt idx="5">
                  <c:v>291.52134599999999</c:v>
                </c:pt>
                <c:pt idx="6">
                  <c:v>344.08357100000001</c:v>
                </c:pt>
                <c:pt idx="7">
                  <c:v>483.52988800000003</c:v>
                </c:pt>
                <c:pt idx="8">
                  <c:v>572.907376</c:v>
                </c:pt>
                <c:pt idx="9">
                  <c:v>1562.872069</c:v>
                </c:pt>
              </c:numCache>
            </c:numRef>
          </c:val>
          <c:extLst>
            <c:ext xmlns:c16="http://schemas.microsoft.com/office/drawing/2014/chart" uri="{C3380CC4-5D6E-409C-BE32-E72D297353CC}">
              <c16:uniqueId val="{00000001-66EF-4FBE-9F56-29267F993627}"/>
            </c:ext>
          </c:extLst>
        </c:ser>
        <c:ser>
          <c:idx val="1"/>
          <c:order val="1"/>
          <c:tx>
            <c:strRef>
              <c:f>'Tab 1-2-3'!$C$22</c:f>
              <c:strCache>
                <c:ptCount val="1"/>
                <c:pt idx="0">
                  <c:v>2024</c:v>
                </c:pt>
              </c:strCache>
            </c:strRef>
          </c:tx>
          <c:spPr>
            <a:solidFill>
              <a:srgbClr val="558ED5"/>
            </a:solidFill>
            <a:ln>
              <a:noFill/>
            </a:ln>
            <a:effectLst/>
          </c:spPr>
          <c:invertIfNegative val="0"/>
          <c:dLbls>
            <c:dLbl>
              <c:idx val="0"/>
              <c:numFmt formatCode="#,##0.0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6="http://schemas.microsoft.com/office/drawing/2014/chart" uri="{C3380CC4-5D6E-409C-BE32-E72D297353CC}">
                  <c16:uniqueId val="{00000002-66EF-4FBE-9F56-29267F993627}"/>
                </c:ext>
              </c:extLst>
            </c:dLbl>
            <c:numFmt formatCode="#,##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'Tab 1-2-3'!$A$24:$A$33</c:f>
              <c:strCache>
                <c:ptCount val="10"/>
                <c:pt idx="0">
                  <c:v>Aizsardzība</c:v>
                </c:pt>
                <c:pt idx="1">
                  <c:v>Veselība</c:v>
                </c:pt>
                <c:pt idx="2">
                  <c:v>Vides aizsardzība</c:v>
                </c:pt>
                <c:pt idx="3">
                  <c:v>Sabiedriskā kārtība un drošība</c:v>
                </c:pt>
                <c:pt idx="4">
                  <c:v>Atpūta, kultūra un reliģija</c:v>
                </c:pt>
                <c:pt idx="5">
                  <c:v>Vispārējie valdības dienesti</c:v>
                </c:pt>
                <c:pt idx="6">
                  <c:v>Teritoriju un mājokļu apsaimniekošana </c:v>
                </c:pt>
                <c:pt idx="7">
                  <c:v>Sociālā aizsardzība</c:v>
                </c:pt>
                <c:pt idx="8">
                  <c:v>Ekonomiskā darbība </c:v>
                </c:pt>
                <c:pt idx="9">
                  <c:v>Izglītība</c:v>
                </c:pt>
              </c:strCache>
            </c:strRef>
          </c:cat>
          <c:val>
            <c:numRef>
              <c:f>'Tab 1-2-3'!$C$24:$C$33</c:f>
              <c:numCache>
                <c:formatCode>0.00</c:formatCode>
                <c:ptCount val="10"/>
                <c:pt idx="0">
                  <c:v>1.4935E-2</c:v>
                </c:pt>
                <c:pt idx="1">
                  <c:v>18.445519999999998</c:v>
                </c:pt>
                <c:pt idx="2">
                  <c:v>45.164746999999998</c:v>
                </c:pt>
                <c:pt idx="3">
                  <c:v>68.845796000000007</c:v>
                </c:pt>
                <c:pt idx="4">
                  <c:v>253.36571499999999</c:v>
                </c:pt>
                <c:pt idx="5">
                  <c:v>329.24339600000002</c:v>
                </c:pt>
                <c:pt idx="6">
                  <c:v>346.771547</c:v>
                </c:pt>
                <c:pt idx="7">
                  <c:v>479.79189200000002</c:v>
                </c:pt>
                <c:pt idx="8">
                  <c:v>549.71716100000003</c:v>
                </c:pt>
                <c:pt idx="9">
                  <c:v>1704.7217169999999</c:v>
                </c:pt>
              </c:numCache>
            </c:numRef>
          </c:val>
          <c:extLst>
            <c:ext xmlns:c16="http://schemas.microsoft.com/office/drawing/2014/chart" uri="{C3380CC4-5D6E-409C-BE32-E72D297353CC}">
              <c16:uniqueId val="{00000003-66EF-4FBE-9F56-29267F993627}"/>
            </c:ext>
          </c:extLst>
        </c:ser>
        <c:dLbls>
          <c:showLegendKey val="0"/>
          <c:showVal val="0"/>
          <c:showCatName val="0"/>
          <c:showSerName val="0"/>
          <c:showPercent val="0"/>
          <c:showBubbleSize val="0"/>
        </c:dLbls>
        <c:gapWidth val="35"/>
        <c:axId val="7896720"/>
        <c:axId val="7890000"/>
      </c:barChart>
      <c:catAx>
        <c:axId val="789672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890000"/>
        <c:crosses val="autoZero"/>
        <c:auto val="1"/>
        <c:lblAlgn val="ctr"/>
        <c:lblOffset val="100"/>
        <c:noMultiLvlLbl val="0"/>
      </c:catAx>
      <c:valAx>
        <c:axId val="7890000"/>
        <c:scaling>
          <c:orientation val="minMax"/>
          <c:max val="2000"/>
        </c:scaling>
        <c:delete val="0"/>
        <c:axPos val="b"/>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896720"/>
        <c:crosses val="autoZero"/>
        <c:crossBetween val="between"/>
        <c:majorUnit val="500"/>
      </c:valAx>
      <c:spPr>
        <a:noFill/>
        <a:ln>
          <a:noFill/>
        </a:ln>
        <a:effectLst/>
      </c:spPr>
    </c:plotArea>
    <c:legend>
      <c:legendPos val="r"/>
      <c:layout>
        <c:manualLayout>
          <c:xMode val="edge"/>
          <c:yMode val="edge"/>
          <c:x val="0.90529667490120658"/>
          <c:y val="0.19336634064156269"/>
          <c:w val="8.3598059061430779E-2"/>
          <c:h val="0.12276569045249421"/>
        </c:manualLayout>
      </c:layout>
      <c:overlay val="0"/>
      <c:spPr>
        <a:solidFill>
          <a:sysClr val="window" lastClr="FFFFFF"/>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6429248211193521E-2"/>
          <c:y val="5.5660962978487057E-2"/>
          <c:w val="0.89372596414679506"/>
          <c:h val="0.70270413533549891"/>
        </c:manualLayout>
      </c:layout>
      <c:barChart>
        <c:barDir val="col"/>
        <c:grouping val="clustered"/>
        <c:varyColors val="0"/>
        <c:ser>
          <c:idx val="0"/>
          <c:order val="0"/>
          <c:tx>
            <c:strRef>
              <c:f>'Tab-4'!$A$4</c:f>
              <c:strCache>
                <c:ptCount val="1"/>
                <c:pt idx="0">
                  <c:v>PB ieņēmumi</c:v>
                </c:pt>
              </c:strCache>
            </c:strRef>
          </c:tx>
          <c:spPr>
            <a:solidFill>
              <a:schemeClr val="accent1"/>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'Tab-4'!$B$4:$K$4</c:f>
            </c:numRef>
          </c:val>
          <c:extLst>
            <c:ext xmlns:c16="http://schemas.microsoft.com/office/drawing/2014/chart" uri="{C3380CC4-5D6E-409C-BE32-E72D297353CC}">
              <c16:uniqueId val="{00000000-3601-4F1A-9154-B3F6EFF57E20}"/>
            </c:ext>
          </c:extLst>
        </c:ser>
        <c:ser>
          <c:idx val="1"/>
          <c:order val="1"/>
          <c:tx>
            <c:strRef>
              <c:f>'Tab-4'!$A$5</c:f>
              <c:strCache>
                <c:ptCount val="1"/>
                <c:pt idx="0">
                  <c:v>PB izdevumi</c:v>
                </c:pt>
              </c:strCache>
            </c:strRef>
          </c:tx>
          <c:spPr>
            <a:solidFill>
              <a:schemeClr val="accent2"/>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'Tab-4'!$B$5:$K$5</c:f>
            </c:numRef>
          </c:val>
          <c:extLst>
            <c:ext xmlns:c16="http://schemas.microsoft.com/office/drawing/2014/chart" uri="{C3380CC4-5D6E-409C-BE32-E72D297353CC}">
              <c16:uniqueId val="{00000001-3601-4F1A-9154-B3F6EFF57E20}"/>
            </c:ext>
          </c:extLst>
        </c:ser>
        <c:ser>
          <c:idx val="3"/>
          <c:order val="3"/>
          <c:tx>
            <c:strRef>
              <c:f>'Tab-4'!$A$7</c:f>
              <c:strCache>
                <c:ptCount val="1"/>
                <c:pt idx="0">
                  <c:v>ZD ieņēmumi</c:v>
                </c:pt>
              </c:strCache>
            </c:strRef>
          </c:tx>
          <c:spPr>
            <a:solidFill>
              <a:schemeClr val="accent4"/>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'Tab-4'!$B$7:$K$7</c:f>
            </c:numRef>
          </c:val>
          <c:extLst>
            <c:ext xmlns:c16="http://schemas.microsoft.com/office/drawing/2014/chart" uri="{C3380CC4-5D6E-409C-BE32-E72D297353CC}">
              <c16:uniqueId val="{00000002-3601-4F1A-9154-B3F6EFF57E20}"/>
            </c:ext>
          </c:extLst>
        </c:ser>
        <c:ser>
          <c:idx val="4"/>
          <c:order val="4"/>
          <c:tx>
            <c:strRef>
              <c:f>'Tab-4'!$A$8</c:f>
              <c:strCache>
                <c:ptCount val="1"/>
                <c:pt idx="0">
                  <c:v>ZD izdevumi</c:v>
                </c:pt>
              </c:strCache>
            </c:strRef>
          </c:tx>
          <c:spPr>
            <a:solidFill>
              <a:schemeClr val="accent5"/>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'Tab-4'!$B$8:$K$8</c:f>
            </c:numRef>
          </c:val>
          <c:extLst>
            <c:ext xmlns:c16="http://schemas.microsoft.com/office/drawing/2014/chart" uri="{C3380CC4-5D6E-409C-BE32-E72D297353CC}">
              <c16:uniqueId val="{00000003-3601-4F1A-9154-B3F6EFF57E20}"/>
            </c:ext>
          </c:extLst>
        </c:ser>
        <c:ser>
          <c:idx val="6"/>
          <c:order val="6"/>
          <c:tx>
            <c:strRef>
              <c:f>'Tab-4'!$A$10</c:f>
              <c:strCache>
                <c:ptCount val="1"/>
                <c:pt idx="0">
                  <c:v>SB ieņēmumi</c:v>
                </c:pt>
              </c:strCache>
            </c:strRef>
          </c:tx>
          <c:spPr>
            <a:solidFill>
              <a:schemeClr val="accent1">
                <a:lumMod val="60000"/>
              </a:schemeClr>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'Tab-4'!$B$10:$K$10</c:f>
            </c:numRef>
          </c:val>
          <c:extLst>
            <c:ext xmlns:c16="http://schemas.microsoft.com/office/drawing/2014/chart" uri="{C3380CC4-5D6E-409C-BE32-E72D297353CC}">
              <c16:uniqueId val="{00000004-3601-4F1A-9154-B3F6EFF57E20}"/>
            </c:ext>
          </c:extLst>
        </c:ser>
        <c:ser>
          <c:idx val="7"/>
          <c:order val="7"/>
          <c:tx>
            <c:strRef>
              <c:f>'Tab-4'!$A$11</c:f>
              <c:strCache>
                <c:ptCount val="1"/>
                <c:pt idx="0">
                  <c:v>SB izdevumi</c:v>
                </c:pt>
              </c:strCache>
            </c:strRef>
          </c:tx>
          <c:spPr>
            <a:solidFill>
              <a:schemeClr val="accent2">
                <a:lumMod val="60000"/>
              </a:schemeClr>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'Tab-4'!$B$11:$K$11</c:f>
            </c:numRef>
          </c:val>
          <c:extLst>
            <c:ext xmlns:c16="http://schemas.microsoft.com/office/drawing/2014/chart" uri="{C3380CC4-5D6E-409C-BE32-E72D297353CC}">
              <c16:uniqueId val="{00000005-3601-4F1A-9154-B3F6EFF57E20}"/>
            </c:ext>
          </c:extLst>
        </c:ser>
        <c:dLbls>
          <c:showLegendKey val="0"/>
          <c:showVal val="0"/>
          <c:showCatName val="0"/>
          <c:showSerName val="0"/>
          <c:showPercent val="0"/>
          <c:showBubbleSize val="0"/>
        </c:dLbls>
        <c:gapWidth val="219"/>
        <c:overlap val="-27"/>
        <c:axId val="619817871"/>
        <c:axId val="619818351"/>
      </c:barChart>
      <c:barChart>
        <c:barDir val="col"/>
        <c:grouping val="clustered"/>
        <c:varyColors val="0"/>
        <c:ser>
          <c:idx val="9"/>
          <c:order val="9"/>
          <c:tx>
            <c:strRef>
              <c:f>'Tab-4'!$A$13</c:f>
              <c:strCache>
                <c:ptCount val="1"/>
                <c:pt idx="0">
                  <c:v>Konsolidētais budžets</c:v>
                </c:pt>
              </c:strCache>
            </c:strRef>
          </c:tx>
          <c:spPr>
            <a:solidFill>
              <a:srgbClr val="B9CDE5"/>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'Tab-4'!$B$13:$K$13</c:f>
              <c:numCache>
                <c:formatCode>0.00</c:formatCode>
                <c:ptCount val="10"/>
                <c:pt idx="0">
                  <c:v>-26.201543000000001</c:v>
                </c:pt>
                <c:pt idx="1">
                  <c:v>57.370417000000003</c:v>
                </c:pt>
                <c:pt idx="2">
                  <c:v>-14.247840999999999</c:v>
                </c:pt>
                <c:pt idx="3">
                  <c:v>-150.963661</c:v>
                </c:pt>
                <c:pt idx="4">
                  <c:v>50.523753999999997</c:v>
                </c:pt>
                <c:pt idx="5">
                  <c:v>-39.612728000000004</c:v>
                </c:pt>
                <c:pt idx="6">
                  <c:v>-90.937235000000001</c:v>
                </c:pt>
                <c:pt idx="7">
                  <c:v>62.889982000000003</c:v>
                </c:pt>
                <c:pt idx="8">
                  <c:v>-155.92137200000002</c:v>
                </c:pt>
                <c:pt idx="9">
                  <c:v>-48.310144999999999</c:v>
                </c:pt>
              </c:numCache>
            </c:numRef>
          </c:val>
          <c:extLst>
            <c:ext xmlns:c16="http://schemas.microsoft.com/office/drawing/2014/chart" uri="{C3380CC4-5D6E-409C-BE32-E72D297353CC}">
              <c16:uniqueId val="{00000006-3601-4F1A-9154-B3F6EFF57E20}"/>
            </c:ext>
          </c:extLst>
        </c:ser>
        <c:dLbls>
          <c:showLegendKey val="0"/>
          <c:showVal val="0"/>
          <c:showCatName val="0"/>
          <c:showSerName val="0"/>
          <c:showPercent val="0"/>
          <c:showBubbleSize val="0"/>
        </c:dLbls>
        <c:gapWidth val="150"/>
        <c:axId val="619817871"/>
        <c:axId val="619818351"/>
      </c:barChart>
      <c:lineChart>
        <c:grouping val="standard"/>
        <c:varyColors val="0"/>
        <c:ser>
          <c:idx val="2"/>
          <c:order val="2"/>
          <c:tx>
            <c:strRef>
              <c:f>'Tab-4'!$A$6</c:f>
              <c:strCache>
                <c:ptCount val="1"/>
                <c:pt idx="0">
                  <c:v>Pamatbudžets</c:v>
                </c:pt>
              </c:strCache>
            </c:strRef>
          </c:tx>
          <c:spPr>
            <a:ln w="28575" cap="rnd">
              <a:solidFill>
                <a:srgbClr val="558ED5"/>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'Tab-4'!$B$6:$K$6</c:f>
              <c:numCache>
                <c:formatCode>0.00</c:formatCode>
                <c:ptCount val="10"/>
                <c:pt idx="0">
                  <c:v>-26.318753999999998</c:v>
                </c:pt>
                <c:pt idx="1">
                  <c:v>55.601835999999999</c:v>
                </c:pt>
                <c:pt idx="2">
                  <c:v>-13.953742999999999</c:v>
                </c:pt>
                <c:pt idx="3">
                  <c:v>-152.813592</c:v>
                </c:pt>
                <c:pt idx="4">
                  <c:v>70.662706999999997</c:v>
                </c:pt>
                <c:pt idx="5">
                  <c:v>-39.090535000000003</c:v>
                </c:pt>
                <c:pt idx="6">
                  <c:v>-89.554755</c:v>
                </c:pt>
                <c:pt idx="7">
                  <c:v>62.921984000000002</c:v>
                </c:pt>
                <c:pt idx="8">
                  <c:v>-156.07319200000001</c:v>
                </c:pt>
                <c:pt idx="9">
                  <c:v>-48.231636000000002</c:v>
                </c:pt>
              </c:numCache>
            </c:numRef>
          </c:val>
          <c:smooth val="0"/>
          <c:extLst>
            <c:ext xmlns:c16="http://schemas.microsoft.com/office/drawing/2014/chart" uri="{C3380CC4-5D6E-409C-BE32-E72D297353CC}">
              <c16:uniqueId val="{00000007-3601-4F1A-9154-B3F6EFF57E20}"/>
            </c:ext>
          </c:extLst>
        </c:ser>
        <c:ser>
          <c:idx val="5"/>
          <c:order val="5"/>
          <c:tx>
            <c:strRef>
              <c:f>'Tab-4'!$A$9</c:f>
              <c:strCache>
                <c:ptCount val="1"/>
                <c:pt idx="0">
                  <c:v>Ziedojumu un dāvinājumu budžets</c:v>
                </c:pt>
              </c:strCache>
            </c:strRef>
          </c:tx>
          <c:spPr>
            <a:ln w="28575" cap="rnd">
              <a:solidFill>
                <a:srgbClr val="009F9B"/>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'Tab-4'!$B$9:$K$9</c:f>
              <c:numCache>
                <c:formatCode>0.00</c:formatCode>
                <c:ptCount val="10"/>
                <c:pt idx="0">
                  <c:v>-0.74586799999999998</c:v>
                </c:pt>
                <c:pt idx="1">
                  <c:v>-0.25716</c:v>
                </c:pt>
                <c:pt idx="2">
                  <c:v>1.439665</c:v>
                </c:pt>
                <c:pt idx="3">
                  <c:v>-1.731803</c:v>
                </c:pt>
                <c:pt idx="4">
                  <c:v>1.6142209999999999</c:v>
                </c:pt>
                <c:pt idx="5">
                  <c:v>-0.52219300000000002</c:v>
                </c:pt>
                <c:pt idx="6">
                  <c:v>-1.3824799999999999</c:v>
                </c:pt>
                <c:pt idx="7">
                  <c:v>-3.2002000000000003E-2</c:v>
                </c:pt>
                <c:pt idx="8">
                  <c:v>0.15182000000000001</c:v>
                </c:pt>
                <c:pt idx="9">
                  <c:v>-7.8508999999999995E-2</c:v>
                </c:pt>
              </c:numCache>
            </c:numRef>
          </c:val>
          <c:smooth val="0"/>
          <c:extLst>
            <c:ext xmlns:c16="http://schemas.microsoft.com/office/drawing/2014/chart" uri="{C3380CC4-5D6E-409C-BE32-E72D297353CC}">
              <c16:uniqueId val="{00000008-3601-4F1A-9154-B3F6EFF57E20}"/>
            </c:ext>
          </c:extLst>
        </c:ser>
        <c:ser>
          <c:idx val="8"/>
          <c:order val="8"/>
          <c:tx>
            <c:strRef>
              <c:f>'Tab-4'!$A$12</c:f>
              <c:strCache>
                <c:ptCount val="1"/>
                <c:pt idx="0">
                  <c:v>Speciālais budžets</c:v>
                </c:pt>
              </c:strCache>
            </c:strRef>
          </c:tx>
          <c:spPr>
            <a:ln w="28575" cap="rnd">
              <a:solidFill>
                <a:srgbClr val="17375E"/>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'Tab-4'!$B$12:$K$12</c:f>
              <c:numCache>
                <c:formatCode>0.00</c:formatCode>
                <c:ptCount val="10"/>
                <c:pt idx="0">
                  <c:v>0.86307900000000004</c:v>
                </c:pt>
                <c:pt idx="1">
                  <c:v>2.025741</c:v>
                </c:pt>
                <c:pt idx="2">
                  <c:v>-1.7337629999999999</c:v>
                </c:pt>
                <c:pt idx="3">
                  <c:v>3.581734</c:v>
                </c:pt>
                <c:pt idx="4">
                  <c:v>-21.753174000000001</c:v>
                </c:pt>
              </c:numCache>
            </c:numRef>
          </c:val>
          <c:smooth val="0"/>
          <c:extLst>
            <c:ext xmlns:c16="http://schemas.microsoft.com/office/drawing/2014/chart" uri="{C3380CC4-5D6E-409C-BE32-E72D297353CC}">
              <c16:uniqueId val="{00000009-3601-4F1A-9154-B3F6EFF57E20}"/>
            </c:ext>
          </c:extLst>
        </c:ser>
        <c:dLbls>
          <c:showLegendKey val="0"/>
          <c:showVal val="0"/>
          <c:showCatName val="0"/>
          <c:showSerName val="0"/>
          <c:showPercent val="0"/>
          <c:showBubbleSize val="0"/>
        </c:dLbls>
        <c:marker val="1"/>
        <c:smooth val="0"/>
        <c:axId val="619817871"/>
        <c:axId val="619818351"/>
      </c:lineChart>
      <c:catAx>
        <c:axId val="61981787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19818351"/>
        <c:crosses val="autoZero"/>
        <c:auto val="1"/>
        <c:lblAlgn val="ctr"/>
        <c:lblOffset val="100"/>
        <c:noMultiLvlLbl val="0"/>
      </c:catAx>
      <c:valAx>
        <c:axId val="619818351"/>
        <c:scaling>
          <c:orientation val="minMax"/>
        </c:scaling>
        <c:delete val="0"/>
        <c:axPos val="l"/>
        <c:majorGridlines>
          <c:spPr>
            <a:ln w="6350" cap="flat" cmpd="sng" algn="ctr">
              <a:solidFill>
                <a:srgbClr val="C3C4C6"/>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19817871"/>
        <c:crosses val="autoZero"/>
        <c:crossBetween val="between"/>
      </c:valAx>
      <c:spPr>
        <a:noFill/>
        <a:ln>
          <a:noFill/>
        </a:ln>
        <a:effectLst/>
      </c:spPr>
    </c:plotArea>
    <c:legend>
      <c:legendPos val="b"/>
      <c:layout>
        <c:manualLayout>
          <c:xMode val="edge"/>
          <c:yMode val="edge"/>
          <c:x val="7.7794451025404734E-2"/>
          <c:y val="0.84843025243761294"/>
          <c:w val="0.89626262015113933"/>
          <c:h val="0.13667612062623308"/>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se 2">
    <a:dk1>
      <a:sysClr val="windowText" lastClr="000000"/>
    </a:dk1>
    <a:lt1>
      <a:sysClr val="window" lastClr="FFFFFF"/>
    </a:lt1>
    <a:dk2>
      <a:srgbClr val="0E2841"/>
    </a:dk2>
    <a:lt2>
      <a:srgbClr val="E8E8E8"/>
    </a:lt2>
    <a:accent1>
      <a:srgbClr val="B9CDE5"/>
    </a:accent1>
    <a:accent2>
      <a:srgbClr val="93CDD3"/>
    </a:accent2>
    <a:accent3>
      <a:srgbClr val="0070C0"/>
    </a:accent3>
    <a:accent4>
      <a:srgbClr val="93CDD3"/>
    </a:accent4>
    <a:accent5>
      <a:srgbClr val="0070C0"/>
    </a:accent5>
    <a:accent6>
      <a:srgbClr val="009F9B"/>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67FB0-EF0E-42BD-B603-7435B4A44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0BCA2E-333D-4CCA-8082-F2B17A6ECFCE}">
  <ds:schemaRefs>
    <ds:schemaRef ds:uri="http://schemas.microsoft.com/sharepoint/v3/contenttype/forms"/>
  </ds:schemaRefs>
</ds:datastoreItem>
</file>

<file path=customXml/itemProps3.xml><?xml version="1.0" encoding="utf-8"?>
<ds:datastoreItem xmlns:ds="http://schemas.openxmlformats.org/officeDocument/2006/customXml" ds:itemID="{20ADF88B-CAED-44FE-8DC8-9C8FDCB3C9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2FCFEC0-7840-4B22-9463-89CE54669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6820</TotalTime>
  <Pages>15</Pages>
  <Words>4907</Words>
  <Characters>31881</Characters>
  <Application>Microsoft Office Word</Application>
  <DocSecurity>2</DocSecurity>
  <Lines>265</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 gada pārskats</vt:lpstr>
      <vt:lpstr>Latvijas Republikas konsolidētais 2023. gada pārskats</vt:lpstr>
    </vt:vector>
  </TitlesOfParts>
  <Company>Valsts kase</Company>
  <LinksUpToDate>false</LinksUpToDate>
  <CharactersWithSpaces>36715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 gada pārskats</dc:title>
  <dc:subject>Skaidrojums</dc:subject>
  <dc:creator>Atbildīgā amatpersona: Rūdolfs Vikmanis, 67094376, Rudolfs.Vikmanis@kase.gov.lv</dc:creator>
  <cp:lastModifiedBy>Intars Rumaks</cp:lastModifiedBy>
  <cp:revision>514</cp:revision>
  <cp:lastPrinted>2019-06-10T07:29:00Z</cp:lastPrinted>
  <dcterms:created xsi:type="dcterms:W3CDTF">2024-04-29T07:35:00Z</dcterms:created>
  <dcterms:modified xsi:type="dcterms:W3CDTF">2025-06-27T06:56:00Z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